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4262" w14:textId="3DF0483D" w:rsidR="003E4516" w:rsidRDefault="003E4516" w:rsidP="003E4516">
      <w:pPr>
        <w:pStyle w:val="Heading1"/>
      </w:pPr>
      <w:r w:rsidRPr="003E4516">
        <w:t>Iris (plant)</w:t>
      </w:r>
    </w:p>
    <w:p w14:paraId="0D29F581" w14:textId="2E1F8BA3" w:rsidR="003E4516" w:rsidRPr="003E4516" w:rsidRDefault="003E4516" w:rsidP="003E4516">
      <w:r w:rsidRPr="003E4516">
        <w:t>Iris is a flowering plant genus of 310 accepted species</w:t>
      </w:r>
      <w:r>
        <w:rPr>
          <w:rStyle w:val="FootnoteReference"/>
        </w:rPr>
        <w:footnoteReference w:id="1"/>
      </w:r>
      <w:r w:rsidRPr="003E4516">
        <w:t xml:space="preserve"> with showy flowers. As well as being the scientific name, iris is also widely used as a common name for all Iris species, as well as some belonging to other closely related genera. A common name for some species is flags, while the plants of the subgenus </w:t>
      </w:r>
      <w:proofErr w:type="spellStart"/>
      <w:r w:rsidRPr="003E4516">
        <w:t>Scorpiris</w:t>
      </w:r>
      <w:proofErr w:type="spellEnd"/>
      <w:r w:rsidRPr="003E4516">
        <w:t xml:space="preserve"> are widely known as </w:t>
      </w:r>
      <w:proofErr w:type="spellStart"/>
      <w:r w:rsidRPr="003E4516">
        <w:t>junos</w:t>
      </w:r>
      <w:proofErr w:type="spellEnd"/>
      <w:r w:rsidRPr="003E4516">
        <w:t>, particularly in horticulture. It is a popular garden flower.</w:t>
      </w:r>
    </w:p>
    <w:p w14:paraId="2ED6F144" w14:textId="223C91B9" w:rsidR="003E4516" w:rsidRDefault="003E4516" w:rsidP="003E4516">
      <w:r>
        <w:t xml:space="preserve">The often-segregated, monotypic genera </w:t>
      </w:r>
      <w:proofErr w:type="spellStart"/>
      <w:r>
        <w:t>Belamcanda</w:t>
      </w:r>
      <w:proofErr w:type="spellEnd"/>
      <w:r>
        <w:t xml:space="preserve"> (blackberry lily, I. domestica), </w:t>
      </w:r>
      <w:proofErr w:type="spellStart"/>
      <w:r>
        <w:t>Hermodactylus</w:t>
      </w:r>
      <w:proofErr w:type="spellEnd"/>
      <w:r>
        <w:t xml:space="preserve"> (snake's head iris, I. tuberosa), and Pardanthopsis (vesper iris, I. dichotoma) are currently included in Iris.</w:t>
      </w:r>
    </w:p>
    <w:p w14:paraId="06F28DF5" w14:textId="5E136301" w:rsidR="003E4516" w:rsidRDefault="003E4516" w:rsidP="003E4516">
      <w:r>
        <w:t>Three Iris varieties are used in the Iris flower data set outlined by Ronald
                    Fisher in his 1936 paper The use of multiple measurements in taxonomic problems
                    as an example of linear discriminant analysis.</w:t>
      </w:r>
      <w:r>
        <w:rPr>
          <w:rStyle w:val="FootnoteReference"/>
        </w:rPr>
        <w:footnoteReference w:id="2"/>
      </w:r>
    </w:p>
    <w:p w14:paraId="49E64F75" w14:textId="093C7C2E" w:rsidR="003E4516" w:rsidRPr="003E4516" w:rsidRDefault="003E4516" w:rsidP="003E4516">
      <w:pPr>
        <w:pStyle w:val="Heading2"/>
      </w:pPr>
      <w:r w:rsidRPr="003E4516">
        <w:t>Description</w:t>
      </w:r>
    </w:p>
    <w:p w14:paraId="7872493B" w14:textId="7C56792B" w:rsidR="003E4516" w:rsidRPr="003E4516" w:rsidRDefault="003E4516" w:rsidP="003E4516">
      <w:r w:rsidRPr="003E4516">
        <w:t>Irises are perennial plants, growing from creeping rhizomes (rhizomatous
                    irises) or, in drier climates, from bulbs (bulbous irises). They have long,
                    erect flowering stems which may be simple or branched, solid or hollow, and
                    flattened or have a circular cross-section. The rhizomatous species usually have
                    3–10 basal sword-shaped leaves growing in dense clumps.</w:t>
      </w:r>
      <w:r>
        <w:rPr>
          <w:rStyle w:val="FootnoteReference"/>
        </w:rPr>
        <w:footnoteReference w:id="3"/>
      </w:r>
      <w:r w:rsidRPr="003E4516">
        <w:t xml:space="preserve"> The bulbous species also have 2–10 narrow leaves growing from the bulb.</w:t>
      </w:r>
      <w:r>
        <w:rPr>
          <w:rStyle w:val="FootnoteReference"/>
        </w:rPr>
        <w:footnoteReference w:id="4"/>
      </w:r>
    </w:p>
    <w:p w14:paraId="71FC5D49" w14:textId="01219720" w:rsidR="003E4516" w:rsidRDefault="003E4516" w:rsidP="003E4516">
      <w:pPr>
        <w:pStyle w:val="Heading3"/>
      </w:pPr>
      <w:r w:rsidRPr="003E4516">
        <w:t>Flower</w:t>
      </w:r>
    </w:p>
    <w:p w14:paraId="797823A7" w14:textId="283FDCEA" w:rsidR="003E4516" w:rsidRPr="003E4516" w:rsidRDefault="003E4516" w:rsidP="003E4516">
      <w:r w:rsidRPr="003E4516">
        <w:t>The inflorescences are in the shape of a fan and contain one or more
                    symmetrical six-lobed flowers. These grow on a pedicel or peduncle. The three
                    sepals,</w:t>
      </w:r>
      <w:r>
        <w:rPr>
          <w:rStyle w:val="FootnoteReference"/>
        </w:rPr>
        <w:footnoteReference w:id="5"/>
      </w:r>
      <w:r w:rsidRPr="003E4516">
        <w:t xml:space="preserve"> which are usually spreading or droop downwards, are referred to as "falls". They expand from their narrow base (the "claw" or "haft"</w:t>
      </w:r>
      <w:r>
        <w:rPr>
          <w:rStyle w:val="FootnoteReference"/>
        </w:rPr>
        <w:footnoteReference w:id="6"/>
      </w:r>
      <w:r w:rsidRPr="003E4516">
        <w:t>), into a broader expanded portion ("limb" or "blade"</w:t>
      </w:r>
      <w:r>
        <w:rPr>
          <w:rStyle w:val="FootnoteReference"/>
        </w:rPr>
        <w:footnoteReference w:id="7"/>
      </w:r>
      <w:r w:rsidRPr="003E4516">
        <w:t xml:space="preserve">) and can be adorned with veining, </w:t>
      </w:r>
      <w:r w:rsidRPr="003E4516">
        <w:lastRenderedPageBreak/>
        <w:t xml:space="preserve">lines or dots. In the </w:t>
      </w:r>
      <w:proofErr w:type="spellStart"/>
      <w:r w:rsidRPr="003E4516">
        <w:t>centre</w:t>
      </w:r>
      <w:proofErr w:type="spellEnd"/>
      <w:r w:rsidRPr="003E4516">
        <w:t xml:space="preserve"> of the blade, some of the rhizomatous irises have a "beard", a row of fuzzy hairs at the base of each falls petal which gives pollinators a landing place and guides them to the nectar.</w:t>
      </w:r>
      <w:r>
        <w:rPr>
          <w:rStyle w:val="FootnoteReference"/>
        </w:rPr>
        <w:footnoteReference w:id="8"/>
      </w:r>
    </w:p>
    <w:p w14:paraId="06F6D91B" w14:textId="6F2B4094" w:rsidR="003E4516" w:rsidRDefault="003E4516" w:rsidP="003E4516">
      <w:pPr>
        <w:pStyle w:val="Heading2"/>
      </w:pPr>
      <w:r w:rsidRPr="003E4516">
        <w:t>Etymology</w:t>
      </w:r>
    </w:p>
    <w:p w14:paraId="3BE29086" w14:textId="4DEAAE28" w:rsidR="003E4516" w:rsidRPr="003E4516" w:rsidRDefault="003E4516" w:rsidP="003E4516">
      <w:r w:rsidRPr="003E4516">
        <w:t xml:space="preserve">The genus takes its name from the Greek word </w:t>
      </w:r>
      <w:proofErr w:type="spellStart"/>
      <w:r w:rsidRPr="003E4516">
        <w:t>ἶρις</w:t>
      </w:r>
      <w:proofErr w:type="spellEnd"/>
      <w:r w:rsidRPr="003E4516">
        <w:t xml:space="preserve"> </w:t>
      </w:r>
      <w:proofErr w:type="spellStart"/>
      <w:r w:rsidRPr="003E4516">
        <w:t>îris</w:t>
      </w:r>
      <w:proofErr w:type="spellEnd"/>
      <w:r w:rsidRPr="003E4516">
        <w:t xml:space="preserve"> "rainbow", which is also the name for the Greek goddess of the rainbow, Iris.</w:t>
      </w:r>
      <w:r>
        <w:rPr>
          <w:rStyle w:val="FootnoteReference"/>
        </w:rPr>
        <w:footnoteReference w:id="9"/>
      </w:r>
      <w:r w:rsidRPr="003E4516">
        <w:t xml:space="preserve"> Some authors state that the name refers to the wide variety of flower colors found among the many species.</w:t>
      </w:r>
      <w:r>
        <w:rPr>
          <w:rStyle w:val="FootnoteReference"/>
        </w:rPr>
        <w:footnoteReference w:id="10"/>
      </w:r>
    </w:p>
    <w:p w14:paraId="27A8ABBC" w14:textId="08C4E2E3" w:rsidR="003E4516" w:rsidRDefault="003E4516" w:rsidP="003E4516">
      <w:pPr>
        <w:pStyle w:val="Heading2"/>
      </w:pPr>
      <w:r w:rsidRPr="003E4516">
        <w:t>Taxonomy</w:t>
      </w:r>
    </w:p>
    <w:p w14:paraId="177F6BFE" w14:textId="149BDBB3" w:rsidR="003E4516" w:rsidRPr="003E4516" w:rsidRDefault="003E4516" w:rsidP="003E4516">
      <w:r w:rsidRPr="003E4516">
        <w:t>Iris is the largest genus of the family Iridaceae with up to 300 species – many
                    of them natural hybrids.</w:t>
      </w:r>
      <w:r>
        <w:rPr>
          <w:rStyle w:val="FootnoteReference"/>
        </w:rPr>
        <w:footnoteReference w:id="11"/>
      </w:r>
      <w:r w:rsidRPr="003E4516">
        <w:t xml:space="preserve"> Plants of the World Online lists 310 accepted species from this genus as of 2022.</w:t>
      </w:r>
      <w:r>
        <w:rPr>
          <w:rStyle w:val="FootnoteReference"/>
        </w:rPr>
        <w:footnoteReference w:id="12"/>
      </w:r>
      <w:r w:rsidRPr="003E4516">
        <w:t xml:space="preserve"> Modern classifications, starting with Dykes (1913), have subdivided them. Dykes referred to the major subgroupings as sections. Subsequent authors such as Lawrence (1953) and </w:t>
      </w:r>
      <w:proofErr w:type="spellStart"/>
      <w:r w:rsidRPr="003E4516">
        <w:t>Rodionenko</w:t>
      </w:r>
      <w:proofErr w:type="spellEnd"/>
      <w:r w:rsidRPr="003E4516">
        <w:t xml:space="preserve"> (1987) have generally called them subgenera, while essentially retaining Dykes' groupings, using six subgenera further divided into twelve sections. Of these, section </w:t>
      </w:r>
      <w:proofErr w:type="spellStart"/>
      <w:r w:rsidRPr="003E4516">
        <w:t>Limneris</w:t>
      </w:r>
      <w:proofErr w:type="spellEnd"/>
      <w:r w:rsidRPr="003E4516">
        <w:t xml:space="preserve"> (subgenus </w:t>
      </w:r>
      <w:proofErr w:type="spellStart"/>
      <w:r w:rsidRPr="003E4516">
        <w:t>Limneris</w:t>
      </w:r>
      <w:proofErr w:type="spellEnd"/>
      <w:r w:rsidRPr="003E4516">
        <w:t xml:space="preserve">) was further divided into sixteen series. Like some older sources, </w:t>
      </w:r>
      <w:proofErr w:type="spellStart"/>
      <w:r w:rsidRPr="003E4516">
        <w:t>Rodionenko</w:t>
      </w:r>
      <w:proofErr w:type="spellEnd"/>
      <w:r w:rsidRPr="003E4516">
        <w:t xml:space="preserve"> moved some of the bulbous subgenera (</w:t>
      </w:r>
      <w:proofErr w:type="spellStart"/>
      <w:r w:rsidRPr="003E4516">
        <w:t>Xiphium</w:t>
      </w:r>
      <w:proofErr w:type="spellEnd"/>
      <w:r w:rsidRPr="003E4516">
        <w:t xml:space="preserve">, </w:t>
      </w:r>
      <w:proofErr w:type="spellStart"/>
      <w:r w:rsidRPr="003E4516">
        <w:t>Scorpiris</w:t>
      </w:r>
      <w:proofErr w:type="spellEnd"/>
      <w:r w:rsidRPr="003E4516">
        <w:t xml:space="preserve"> and </w:t>
      </w:r>
      <w:proofErr w:type="spellStart"/>
      <w:r w:rsidRPr="003E4516">
        <w:t>Hermodactyloides</w:t>
      </w:r>
      <w:proofErr w:type="spellEnd"/>
      <w:r w:rsidRPr="003E4516">
        <w:t>) into separate genera (</w:t>
      </w:r>
      <w:proofErr w:type="spellStart"/>
      <w:r w:rsidRPr="003E4516">
        <w:t>Xiphion</w:t>
      </w:r>
      <w:proofErr w:type="spellEnd"/>
      <w:r w:rsidRPr="003E4516">
        <w:t xml:space="preserve">, Juno and </w:t>
      </w:r>
      <w:proofErr w:type="spellStart"/>
      <w:r w:rsidRPr="003E4516">
        <w:t>Iridodictyum</w:t>
      </w:r>
      <w:proofErr w:type="spellEnd"/>
      <w:r w:rsidRPr="003E4516">
        <w:t xml:space="preserve"> respectively), but this has not been accepted by later writers such as Mathew (1989), although the latter kept </w:t>
      </w:r>
      <w:proofErr w:type="spellStart"/>
      <w:r w:rsidRPr="003E4516">
        <w:t>Hermodactylus</w:t>
      </w:r>
      <w:proofErr w:type="spellEnd"/>
      <w:r w:rsidRPr="003E4516">
        <w:t xml:space="preserve"> as a distinct genus, to include </w:t>
      </w:r>
      <w:proofErr w:type="spellStart"/>
      <w:r w:rsidRPr="003E4516">
        <w:t>Hermodactylus</w:t>
      </w:r>
      <w:proofErr w:type="spellEnd"/>
      <w:r w:rsidRPr="003E4516">
        <w:t xml:space="preserve"> tuberosus, now returned to </w:t>
      </w:r>
      <w:proofErr w:type="spellStart"/>
      <w:r w:rsidRPr="003E4516">
        <w:t>Hermodactyloides</w:t>
      </w:r>
      <w:proofErr w:type="spellEnd"/>
      <w:r w:rsidRPr="003E4516">
        <w:t xml:space="preserve"> as Iris tuberosa.</w:t>
      </w:r>
      <w:r>
        <w:rPr>
          <w:rStyle w:val="FootnoteReference"/>
        </w:rPr>
        <w:footnoteReference w:id="13"/>
      </w:r>
    </w:p>
    <w:p w14:paraId="45A05DC6" w14:textId="77777777" w:rsidR="003E4516" w:rsidRPr="003E4516" w:rsidRDefault="003E4516" w:rsidP="003E4516"/>
    <w:sectPr w:rsidR="003E4516" w:rsidRPr="003E45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68A6B" w14:textId="77777777" w:rsidR="003E4516" w:rsidRDefault="003E4516" w:rsidP="003E4516">
      <w:pPr>
        <w:spacing w:after="0" w:line="240" w:lineRule="auto"/>
      </w:pPr>
      <w:r>
        <w:separator/>
      </w:r>
    </w:p>
  </w:endnote>
  <w:endnote w:type="continuationSeparator" w:id="0">
    <w:p w14:paraId="64F1AED7" w14:textId="77777777" w:rsidR="003E4516" w:rsidRDefault="003E4516" w:rsidP="003E4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386E3" w14:textId="77777777" w:rsidR="003E4516" w:rsidRDefault="003E4516" w:rsidP="003E4516">
      <w:pPr>
        <w:spacing w:after="0" w:line="240" w:lineRule="auto"/>
      </w:pPr>
      <w:r>
        <w:separator/>
      </w:r>
    </w:p>
  </w:footnote>
  <w:footnote w:type="continuationSeparator" w:id="0">
    <w:p w14:paraId="5AA5AD24" w14:textId="77777777" w:rsidR="003E4516" w:rsidRDefault="003E4516" w:rsidP="003E4516">
      <w:pPr>
        <w:spacing w:after="0" w:line="240" w:lineRule="auto"/>
      </w:pPr>
      <w:r>
        <w:continuationSeparator/>
      </w:r>
    </w:p>
  </w:footnote>
  <w:footnote w:id="1">
    <w:p w14:paraId="731CBC24" w14:textId="306AB8B3" w:rsidR="003E4516" w:rsidRDefault="003E4516">
      <w:pPr>
        <w:pStyle w:val="FootnoteText"/>
      </w:pPr>
      <w:r>
        <w:rPr>
          <w:rStyle w:val="FootnoteReference"/>
        </w:rPr>
        <w:footnoteRef/>
      </w:r>
      <w:r>
        <w:t xml:space="preserve"> </w:t>
      </w:r>
      <w:r w:rsidRPr="003E4516">
        <w:t>"Iris Tourn. ex L." Plants of the World Online. Board of Trustees of the Royal Botanic Gardens, Kew. 2022. Retrieved 28 September 2022.</w:t>
      </w:r>
    </w:p>
  </w:footnote>
  <w:footnote w:id="2">
    <w:p w14:paraId="28CA1746" w14:textId="58712886" w:rsidR="003E4516" w:rsidRDefault="003E4516" w:rsidP="003E4516">
      <w:pPr>
        <w:pStyle w:val="FootnoteText"/>
        <w:tabs>
          <w:tab w:val="left" w:pos="830"/>
        </w:tabs>
      </w:pPr>
      <w:r>
        <w:rPr>
          <w:rStyle w:val="FootnoteReference"/>
        </w:rPr>
        <w:footnoteRef/>
      </w:r>
      <w:r>
        <w:t xml:space="preserve"> </w:t>
      </w:r>
      <w:r w:rsidRPr="003E4516">
        <w:t>R. A. Fisher (1936). "The use of multiple measurements in taxonomic problems" (PDF). Annals of Eugenics. 7 (2): 179–188. doi:10.1111/j.1469-</w:t>
      </w:r>
      <w:proofErr w:type="gramStart"/>
      <w:r w:rsidRPr="003E4516">
        <w:t>1809.1936.tb02137.x.</w:t>
      </w:r>
      <w:proofErr w:type="gramEnd"/>
      <w:r w:rsidRPr="003E4516">
        <w:t xml:space="preserve"> hdl:2440/15227. Archived from the original (PDF) on 2011-04-12. Retrieved 2015-08-30.</w:t>
      </w:r>
    </w:p>
  </w:footnote>
  <w:footnote w:id="3">
    <w:p w14:paraId="78A07320" w14:textId="672AC203" w:rsidR="003E4516" w:rsidRDefault="003E4516">
      <w:pPr>
        <w:pStyle w:val="FootnoteText"/>
      </w:pPr>
      <w:r>
        <w:rPr>
          <w:rStyle w:val="FootnoteReference"/>
        </w:rPr>
        <w:footnoteRef/>
      </w:r>
      <w:r>
        <w:t xml:space="preserve"> </w:t>
      </w:r>
      <w:r w:rsidRPr="003E4516">
        <w:t>"Iris in Flora of North America @ efloras.org". www.efloras.org. Retrieved 29 September 2022.</w:t>
      </w:r>
    </w:p>
  </w:footnote>
  <w:footnote w:id="4">
    <w:p w14:paraId="1C735A2A" w14:textId="7FFF82FD" w:rsidR="003E4516" w:rsidRDefault="003E4516">
      <w:pPr>
        <w:pStyle w:val="FootnoteText"/>
      </w:pPr>
      <w:r>
        <w:rPr>
          <w:rStyle w:val="FootnoteReference"/>
        </w:rPr>
        <w:footnoteRef/>
      </w:r>
      <w:r>
        <w:t xml:space="preserve"> </w:t>
      </w:r>
      <w:r w:rsidRPr="003E4516">
        <w:t>James Cullen, Sabina G. Knees, H. Suzanne Cubey and J. M. H. Shaw (Editors) The European Garden Flora Flowering Plants: A Manual for the Identification ... (2011), p. 241, at Google Books</w:t>
      </w:r>
      <w:r>
        <w:t>.</w:t>
      </w:r>
    </w:p>
  </w:footnote>
  <w:footnote w:id="5">
    <w:p w14:paraId="6975F1E3" w14:textId="449652FF" w:rsidR="003E4516" w:rsidRDefault="003E4516">
      <w:pPr>
        <w:pStyle w:val="FootnoteText"/>
      </w:pPr>
      <w:r>
        <w:rPr>
          <w:rStyle w:val="FootnoteReference"/>
        </w:rPr>
        <w:footnoteRef/>
      </w:r>
      <w:r>
        <w:t xml:space="preserve"> </w:t>
      </w:r>
      <w:r w:rsidRPr="003E4516">
        <w:t>Taylor, Ronald J. (1994) [1992]. Sagebrush Country: A Wildflower Sanctuary (rev. ed.). Missoula, MT: Mountain Press Pub. Co. p. 72. ISBN 0-87842-280-3. OCLC 25708726.</w:t>
      </w:r>
    </w:p>
  </w:footnote>
  <w:footnote w:id="6">
    <w:p w14:paraId="350AD38D" w14:textId="2D68452C" w:rsidR="003E4516" w:rsidRDefault="003E4516">
      <w:pPr>
        <w:pStyle w:val="FootnoteText"/>
      </w:pPr>
      <w:r>
        <w:rPr>
          <w:rStyle w:val="FootnoteReference"/>
        </w:rPr>
        <w:footnoteRef/>
      </w:r>
      <w:r>
        <w:t xml:space="preserve"> </w:t>
      </w:r>
      <w:r w:rsidRPr="003E4516">
        <w:t xml:space="preserve">"Parts of an Iris Flower". </w:t>
      </w:r>
      <w:proofErr w:type="spellStart"/>
      <w:r w:rsidRPr="003E4516">
        <w:t>merlebleu</w:t>
      </w:r>
      <w:proofErr w:type="spellEnd"/>
      <w:r w:rsidRPr="003E4516">
        <w:t>. Archived from the original on 2016-03-04. Retrieved 28 August 2015.</w:t>
      </w:r>
    </w:p>
  </w:footnote>
  <w:footnote w:id="7">
    <w:p w14:paraId="5DCF60C7" w14:textId="30AA8C48" w:rsidR="003E4516" w:rsidRDefault="003E4516">
      <w:pPr>
        <w:pStyle w:val="FootnoteText"/>
      </w:pPr>
      <w:r>
        <w:rPr>
          <w:rStyle w:val="FootnoteReference"/>
        </w:rPr>
        <w:footnoteRef/>
      </w:r>
      <w:r>
        <w:t xml:space="preserve"> </w:t>
      </w:r>
      <w:r w:rsidRPr="003E4516">
        <w:t>Donald Wyman Wyman's Gardening Encyclopedia, p. 574, at Google Books</w:t>
      </w:r>
      <w:r>
        <w:t>.</w:t>
      </w:r>
    </w:p>
  </w:footnote>
  <w:footnote w:id="8">
    <w:p w14:paraId="4C8EFA5A" w14:textId="751136D4" w:rsidR="003E4516" w:rsidRDefault="003E4516">
      <w:pPr>
        <w:pStyle w:val="FootnoteText"/>
      </w:pPr>
      <w:r>
        <w:rPr>
          <w:rStyle w:val="FootnoteReference"/>
        </w:rPr>
        <w:footnoteRef/>
      </w:r>
      <w:r>
        <w:t xml:space="preserve"> </w:t>
      </w:r>
      <w:r w:rsidRPr="003E4516">
        <w:t>Growing Beautiful Bearded Iris Archived 2022-05-20 at the Wayback Machine by Dr. Leonard Perry, University of Vermont</w:t>
      </w:r>
      <w:r>
        <w:t>.</w:t>
      </w:r>
    </w:p>
  </w:footnote>
  <w:footnote w:id="9">
    <w:p w14:paraId="0115E354" w14:textId="4CB7F2EC" w:rsidR="003E4516" w:rsidRDefault="003E4516">
      <w:pPr>
        <w:pStyle w:val="FootnoteText"/>
      </w:pPr>
      <w:r>
        <w:rPr>
          <w:rStyle w:val="FootnoteReference"/>
        </w:rPr>
        <w:footnoteRef/>
      </w:r>
      <w:r>
        <w:t xml:space="preserve"> </w:t>
      </w:r>
      <w:r w:rsidRPr="003E4516">
        <w:t>Pat Willmer Pollination and Floral Ecology, p. 78, at Google Books</w:t>
      </w:r>
      <w:r>
        <w:t>.</w:t>
      </w:r>
    </w:p>
  </w:footnote>
  <w:footnote w:id="10">
    <w:p w14:paraId="3F281F14" w14:textId="3CE10E19" w:rsidR="003E4516" w:rsidRDefault="003E4516">
      <w:pPr>
        <w:pStyle w:val="FootnoteText"/>
      </w:pPr>
      <w:r>
        <w:rPr>
          <w:rStyle w:val="FootnoteReference"/>
        </w:rPr>
        <w:footnoteRef/>
      </w:r>
      <w:r>
        <w:t xml:space="preserve"> </w:t>
      </w:r>
      <w:r w:rsidRPr="003E4516">
        <w:t xml:space="preserve">Simonet, Marc; </w:t>
      </w:r>
      <w:proofErr w:type="spellStart"/>
      <w:r w:rsidRPr="003E4516">
        <w:t>Werckmeister</w:t>
      </w:r>
      <w:proofErr w:type="spellEnd"/>
      <w:r w:rsidRPr="003E4516">
        <w:t xml:space="preserve">, Peter (25 January 1965). "A Cytogenetic and Descriptive Study of the </w:t>
      </w:r>
      <w:proofErr w:type="spellStart"/>
      <w:r w:rsidRPr="003E4516">
        <w:t>Trispecific</w:t>
      </w:r>
      <w:proofErr w:type="spellEnd"/>
      <w:r w:rsidRPr="003E4516">
        <w:t xml:space="preserve"> Iris Hybrid '</w:t>
      </w:r>
      <w:proofErr w:type="spellStart"/>
      <w:r w:rsidRPr="003E4516">
        <w:t>Stolorine</w:t>
      </w:r>
      <w:proofErr w:type="spellEnd"/>
      <w:r w:rsidRPr="003E4516">
        <w:t xml:space="preserve">' </w:t>
      </w:r>
      <w:proofErr w:type="spellStart"/>
      <w:r w:rsidRPr="003E4516">
        <w:t>Werckmeister</w:t>
      </w:r>
      <w:proofErr w:type="spellEnd"/>
      <w:r w:rsidRPr="003E4516">
        <w:t xml:space="preserve">". </w:t>
      </w:r>
      <w:proofErr w:type="spellStart"/>
      <w:r w:rsidRPr="003E4516">
        <w:t>Caryologia</w:t>
      </w:r>
      <w:proofErr w:type="spellEnd"/>
      <w:r w:rsidRPr="003E4516">
        <w:t>. 18 (2): 291–303. doi:10.1080/00087114.1965.10796173.</w:t>
      </w:r>
    </w:p>
  </w:footnote>
  <w:footnote w:id="11">
    <w:p w14:paraId="1D2A8299" w14:textId="41A447AE" w:rsidR="003E4516" w:rsidRDefault="003E4516">
      <w:pPr>
        <w:pStyle w:val="FootnoteText"/>
      </w:pPr>
      <w:r>
        <w:rPr>
          <w:rStyle w:val="FootnoteReference"/>
        </w:rPr>
        <w:footnoteRef/>
      </w:r>
      <w:r>
        <w:t xml:space="preserve"> </w:t>
      </w:r>
      <w:r w:rsidRPr="003E4516">
        <w:t>Liddell, Henry George; Scott, Robert (1940). "</w:t>
      </w:r>
      <w:proofErr w:type="spellStart"/>
      <w:r w:rsidRPr="003E4516">
        <w:t>ἶρις</w:t>
      </w:r>
      <w:proofErr w:type="spellEnd"/>
      <w:r w:rsidRPr="003E4516">
        <w:t xml:space="preserve">". A </w:t>
      </w:r>
      <w:proofErr w:type="gramStart"/>
      <w:r w:rsidRPr="003E4516">
        <w:t>Greek-English</w:t>
      </w:r>
      <w:proofErr w:type="gramEnd"/>
      <w:r w:rsidRPr="003E4516">
        <w:t xml:space="preserve"> Lexicon. Perseus Digital Library.</w:t>
      </w:r>
    </w:p>
  </w:footnote>
  <w:footnote w:id="12">
    <w:p w14:paraId="6816B4FB" w14:textId="07817D0D" w:rsidR="003E4516" w:rsidRDefault="003E4516">
      <w:pPr>
        <w:pStyle w:val="FootnoteText"/>
      </w:pPr>
      <w:r>
        <w:rPr>
          <w:rStyle w:val="FootnoteReference"/>
        </w:rPr>
        <w:footnoteRef/>
      </w:r>
      <w:r>
        <w:t xml:space="preserve"> </w:t>
      </w:r>
      <w:r w:rsidRPr="003E4516">
        <w:t>Manning, John; Goldblatt, Peter (2008). The Iris Family: Natural History &amp; Classification. Portland, Oregon: Timber Press. pp. 200–204. ISBN 978-0-88192-897-6.</w:t>
      </w:r>
    </w:p>
  </w:footnote>
  <w:footnote w:id="13">
    <w:p w14:paraId="3A4822B1" w14:textId="658FBB01" w:rsidR="003E4516" w:rsidRDefault="003E4516">
      <w:pPr>
        <w:pStyle w:val="FootnoteText"/>
      </w:pPr>
      <w:r>
        <w:rPr>
          <w:rStyle w:val="FootnoteReference"/>
        </w:rPr>
        <w:footnoteRef/>
      </w:r>
      <w:r>
        <w:t xml:space="preserve"> </w:t>
      </w:r>
      <w:r w:rsidRPr="003E4516">
        <w:t xml:space="preserve">Rina Kamenetsky; Hiroshi Okubo, eds. (2012). "Iridaceae". Ornamental Geophytes: From Basic Science to Sustainable Production. CRC Press. p. 24. </w:t>
      </w:r>
      <w:r w:rsidRPr="003E4516">
        <w:t>ISBN 978-1-4398-4924-8.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516"/>
    <w:rsid w:val="003E4516"/>
    <w:rsid w:val="00952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F7793"/>
  <w15:chartTrackingRefBased/>
  <w15:docId w15:val="{A8A7A160-EE64-4AFF-AC13-01593E4B6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4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4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4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4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516"/>
    <w:rPr>
      <w:rFonts w:eastAsiaTheme="majorEastAsia" w:cstheme="majorBidi"/>
      <w:color w:val="272727" w:themeColor="text1" w:themeTint="D8"/>
    </w:rPr>
  </w:style>
  <w:style w:type="paragraph" w:styleId="Title">
    <w:name w:val="Title"/>
    <w:basedOn w:val="Normal"/>
    <w:next w:val="Normal"/>
    <w:link w:val="TitleChar"/>
    <w:uiPriority w:val="10"/>
    <w:qFormat/>
    <w:rsid w:val="003E4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516"/>
    <w:pPr>
      <w:spacing w:before="160"/>
      <w:jc w:val="center"/>
    </w:pPr>
    <w:rPr>
      <w:i/>
      <w:iCs/>
      <w:color w:val="404040" w:themeColor="text1" w:themeTint="BF"/>
    </w:rPr>
  </w:style>
  <w:style w:type="character" w:customStyle="1" w:styleId="QuoteChar">
    <w:name w:val="Quote Char"/>
    <w:basedOn w:val="DefaultParagraphFont"/>
    <w:link w:val="Quote"/>
    <w:uiPriority w:val="29"/>
    <w:rsid w:val="003E4516"/>
    <w:rPr>
      <w:i/>
      <w:iCs/>
      <w:color w:val="404040" w:themeColor="text1" w:themeTint="BF"/>
    </w:rPr>
  </w:style>
  <w:style w:type="paragraph" w:styleId="ListParagraph">
    <w:name w:val="List Paragraph"/>
    <w:basedOn w:val="Normal"/>
    <w:uiPriority w:val="34"/>
    <w:qFormat/>
    <w:rsid w:val="003E4516"/>
    <w:pPr>
      <w:ind w:left="720"/>
      <w:contextualSpacing/>
    </w:pPr>
  </w:style>
  <w:style w:type="character" w:styleId="IntenseEmphasis">
    <w:name w:val="Intense Emphasis"/>
    <w:basedOn w:val="DefaultParagraphFont"/>
    <w:uiPriority w:val="21"/>
    <w:qFormat/>
    <w:rsid w:val="003E4516"/>
    <w:rPr>
      <w:i/>
      <w:iCs/>
      <w:color w:val="0F4761" w:themeColor="accent1" w:themeShade="BF"/>
    </w:rPr>
  </w:style>
  <w:style w:type="paragraph" w:styleId="IntenseQuote">
    <w:name w:val="Intense Quote"/>
    <w:basedOn w:val="Normal"/>
    <w:next w:val="Normal"/>
    <w:link w:val="IntenseQuoteChar"/>
    <w:uiPriority w:val="30"/>
    <w:qFormat/>
    <w:rsid w:val="003E4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516"/>
    <w:rPr>
      <w:i/>
      <w:iCs/>
      <w:color w:val="0F4761" w:themeColor="accent1" w:themeShade="BF"/>
    </w:rPr>
  </w:style>
  <w:style w:type="character" w:styleId="IntenseReference">
    <w:name w:val="Intense Reference"/>
    <w:basedOn w:val="DefaultParagraphFont"/>
    <w:uiPriority w:val="32"/>
    <w:qFormat/>
    <w:rsid w:val="003E4516"/>
    <w:rPr>
      <w:b/>
      <w:bCs/>
      <w:smallCaps/>
      <w:color w:val="0F4761" w:themeColor="accent1" w:themeShade="BF"/>
      <w:spacing w:val="5"/>
    </w:rPr>
  </w:style>
  <w:style w:type="character" w:styleId="Hyperlink">
    <w:name w:val="Hyperlink"/>
    <w:basedOn w:val="DefaultParagraphFont"/>
    <w:uiPriority w:val="99"/>
    <w:unhideWhenUsed/>
    <w:rsid w:val="003E4516"/>
    <w:rPr>
      <w:color w:val="467886" w:themeColor="hyperlink"/>
      <w:u w:val="single"/>
    </w:rPr>
  </w:style>
  <w:style w:type="character" w:styleId="UnresolvedMention">
    <w:name w:val="Unresolved Mention"/>
    <w:basedOn w:val="DefaultParagraphFont"/>
    <w:uiPriority w:val="99"/>
    <w:semiHidden/>
    <w:unhideWhenUsed/>
    <w:rsid w:val="003E4516"/>
    <w:rPr>
      <w:color w:val="605E5C"/>
      <w:shd w:val="clear" w:color="auto" w:fill="E1DFDD"/>
    </w:rPr>
  </w:style>
  <w:style w:type="paragraph" w:styleId="FootnoteText">
    <w:name w:val="footnote text"/>
    <w:basedOn w:val="Normal"/>
    <w:link w:val="FootnoteTextChar"/>
    <w:uiPriority w:val="99"/>
    <w:semiHidden/>
    <w:unhideWhenUsed/>
    <w:rsid w:val="003E45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4516"/>
    <w:rPr>
      <w:sz w:val="20"/>
      <w:szCs w:val="20"/>
    </w:rPr>
  </w:style>
  <w:style w:type="character" w:styleId="FootnoteReference">
    <w:name w:val="footnote reference"/>
    <w:basedOn w:val="DefaultParagraphFont"/>
    <w:uiPriority w:val="99"/>
    <w:semiHidden/>
    <w:unhideWhenUsed/>
    <w:rsid w:val="003E45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47784-7DB9-4BB6-8B59-FC3BB58CA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482</Words>
  <Characters>2678</Characters>
  <Application>Microsoft Office Word</Application>
  <DocSecurity>0</DocSecurity>
  <Lines>41</Lines>
  <Paragraphs>7</Paragraphs>
  <ScaleCrop>false</ScaleCrop>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2026-01-26T16:54:00Z</dcterms:created>
  <dcterms:modified xsi:type="dcterms:W3CDTF">2026-01-26T17:05:00Z</dcterms:modified>
</cp:coreProperties>
</file>