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40"/>
              <w:left w:type="dxa" w:w="300"/>
              <w:bottom w:type="dxa" w:w="240"/>
              <w:right w:type="dxa" w:w="300"/>
            </w:tcMar>
          </w:tcPr>
          <w:p>
            <w:pPr>
              <w:jc w:val="center"/>
            </w:pPr>
            <w:r>
              <w:rPr>
                <w:rFonts w:ascii="Arial" w:cs="Arial" w:eastAsia="Arial" w:hAnsi="Arial"/>
                <w:b/>
                <w:bCs/>
                <w:color w:val="FFFFFF"/>
                <w:sz w:val="44"/>
                <w:szCs w:val="44"/>
              </w:rPr>
              <w:t xml:space="preserve">SCRIPTISH</w:t>
            </w:r>
          </w:p>
          <w:p>
            <w:pPr>
              <w:spacing w:before="80"/>
              <w:jc w:val="center"/>
            </w:pPr>
            <w:r>
              <w:rPr>
                <w:rFonts w:ascii="Arial" w:cs="Arial" w:eastAsia="Arial" w:hAnsi="Arial"/>
                <w:color w:val="94A3B8"/>
                <w:sz w:val="22"/>
                <w:szCs w:val="22"/>
              </w:rPr>
              <w:t xml:space="preserve">Infusion Clinic Operating System — AI-Powered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200"/>
              <w:left w:type="dxa" w:w="300"/>
              <w:bottom w:type="dxa" w:w="200"/>
              <w:right w:type="dxa" w:w="300"/>
            </w:tcMar>
          </w:tcPr>
          <w:p>
            <w:pPr>
              <w:jc w:val="center"/>
            </w:pPr>
            <w:r>
              <w:rPr>
                <w:rFonts w:ascii="Arial" w:cs="Arial" w:eastAsia="Arial" w:hAnsi="Arial"/>
                <w:b/>
                <w:bCs/>
                <w:color w:val="0F172A"/>
                <w:sz w:val="40"/>
                <w:szCs w:val="40"/>
              </w:rPr>
              <w:t xml:space="preserve">FRONTEND STRATEGY DOCUMENT</w:t>
            </w:r>
          </w:p>
          <w:p>
            <w:pPr>
              <w:spacing w:before="60"/>
              <w:jc w:val="center"/>
            </w:pPr>
            <w:r>
              <w:rPr>
                <w:rFonts w:ascii="Arial" w:cs="Arial" w:eastAsia="Arial" w:hAnsi="Arial"/>
                <w:color w:val="475569"/>
                <w:sz w:val="22"/>
                <w:szCs w:val="22"/>
              </w:rPr>
              <w:t xml:space="preserve">Site Architecture  •  Registration Standards  •  SEO Strategy  •  Blog Plan</w:t>
            </w:r>
          </w:p>
          <w:p>
            <w:pPr>
              <w:spacing w:before="40"/>
              <w:jc w:val="center"/>
            </w:pPr>
            <w:r>
              <w:rPr>
                <w:rFonts w:ascii="Arial" w:cs="Arial" w:eastAsia="Arial" w:hAnsi="Arial"/>
                <w:color w:val="64748B"/>
                <w:sz w:val="20"/>
                <w:szCs w:val="20"/>
              </w:rPr>
              <w:t xml:space="preserve">Version 1.0  •  March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Frontend Strategy — Site Architecture, Registration, SEO &amp; Blog</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Product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Scriptish — Infusion Clinic Operating System</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Version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  —  March 2026</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Jane — PM / Product Manager / Developer</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Audience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Development Team, Project Sponsor, Investors</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Domain (Current)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scriptishrx.net — restructure plan included in this document</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00"/>
              <w:left w:type="dxa" w:w="200"/>
              <w:bottom w:type="dxa" w:w="100"/>
              <w:right w:type="dxa" w:w="200"/>
            </w:tcMar>
          </w:tcPr>
          <w:p>
            <w:r>
              <w:rPr>
                <w:rFonts w:ascii="Arial" w:cs="Arial" w:eastAsia="Arial" w:hAnsi="Arial"/>
                <w:b/>
                <w:bCs/>
                <w:color w:val="FFFFFF"/>
                <w:sz w:val="22"/>
                <w:szCs w:val="22"/>
              </w:rPr>
              <w:t xml:space="preserve">SECTION 1 — DOMAIN STRATEGY</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1.1  Current Domain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60"/>
            </w:pPr>
            <w:r>
              <w:rPr>
                <w:rFonts w:ascii="Arial" w:cs="Arial" w:eastAsia="Arial" w:hAnsi="Arial"/>
                <w:b/>
                <w:bCs/>
                <w:color w:val="92400E"/>
                <w:sz w:val="21"/>
                <w:szCs w:val="21"/>
              </w:rPr>
              <w:t xml:space="preserve">Current domain: scriptishrx.net</w:t>
            </w:r>
          </w:p>
          <w:p>
            <w:r>
              <w:rPr>
                <w:rFonts w:ascii="Arial" w:cs="Arial" w:eastAsia="Arial" w:hAnsi="Arial"/>
                <w:color w:val="92400E"/>
                <w:sz w:val="20"/>
                <w:szCs w:val="20"/>
              </w:rPr>
              <w:t xml:space="preserve">Two problems with the current domain. First, .net domains perform worse than .com for B2B SaaS in search rankings and in professional trust — when a clinic owner reads 'scriptishrx.net' on a business card or email signature, it reads as less established than .com. Second, the 'Rx' suffix implies pharmacy or prescription management, which creates confusion for infusion clinic owners who do not immediately associate Rx with their operational needs.</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1.2  Domain Recommendations —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4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SCORE</w:t>
            </w:r>
          </w:p>
        </w:tc>
        <w:tc>
          <w:tcPr>
            <w:tcW w:type="dxa" w:w="5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Courier New" w:cs="Courier New" w:eastAsia="Courier New" w:hAnsi="Courier New"/>
                <w:b/>
                <w:bCs/>
                <w:color w:val="10B981"/>
                <w:sz w:val="19"/>
                <w:szCs w:val="19"/>
              </w:rPr>
              <w:t xml:space="preserve">scriptish.com</w:t>
            </w:r>
          </w:p>
        </w:tc>
        <w:tc>
          <w:tcPr>
            <w:tcW w:type="dxa" w:w="1400"/>
            <w:tcBorders>
              <w:top w:val="single" w:color="CCCCCC" w:sz="1"/>
              <w:left w:val="single" w:color="CCCCCC" w:sz="1"/>
              <w:bottom w:val="single" w:color="CCCCCC" w:sz="1"/>
              <w:right w:val="single" w:color="CCCCCC" w:sz="1"/>
            </w:tcBorders>
            <w:shd w:fill="D1FAE5" w:val="clear"/>
            <w:tcMar>
              <w:top w:type="dxa" w:w="80"/>
              <w:left w:type="dxa" w:w="80"/>
              <w:bottom w:type="dxa" w:w="80"/>
              <w:right w:type="dxa" w:w="80"/>
            </w:tcMar>
          </w:tcPr>
          <w:p>
            <w:pPr>
              <w:jc w:val="center"/>
            </w:pPr>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19"/>
                <w:szCs w:val="19"/>
              </w:rPr>
              <w:t xml:space="preserve">Best option. Clean brand name, .com authority, no ambiguous suffix. Check availability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getscriptish.com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.com alternative if scriptish.com is taken. 'Get' prefix is standard SaaS convention.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tryscriptish.com</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Also strong — 'try' implies free trial which aligns with the 14-day trial offer.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scriptishos.com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 = Operating System — reinforces the platform positioning. Slightly less intuitive.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0F172A"/>
                <w:sz w:val="19"/>
                <w:szCs w:val="19"/>
              </w:rPr>
              <w:t xml:space="preserve">scriptishrx.net</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9"/>
                <w:szCs w:val="19"/>
              </w:rPr>
              <w:t xml:space="preserve">⭐⭐</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Current domain. Keep as redirect only once new domain is acquired. Never abandon — retain for SEO equity.</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SECTION 2 — REGISTRATION STANDARDS — WHO CAN REGISTER</w:t>
            </w:r>
          </w:p>
        </w:tc>
      </w:tr>
    </w:tbl>
    <w:p>
      <w:pPr>
        <w:spacing w:before="80" w:after="80"/>
      </w:pPr>
      <w:r>
        <w:t xml:space="preserve"/>
      </w:r>
    </w:p>
    <w:p>
      <w:pPr>
        <w:spacing w:before="60" w:after="60"/>
      </w:pPr>
      <w:r>
        <w:rPr>
          <w:rFonts w:ascii="Arial" w:cs="Arial" w:eastAsia="Arial" w:hAnsi="Arial"/>
          <w:sz w:val="22"/>
          <w:szCs w:val="22"/>
        </w:rPr>
        <w:t xml:space="preserve">This is the most important frontend decision in the entire platform. An open registration page that allows anyone to sign up wastes sales time, creates HIPAA liability with unqualified users, and dilutes the product positioning. Scriptish uses a three-gate registration model.</w:t>
      </w:r>
    </w:p>
    <w:p>
      <w:pPr>
        <w:spacing w:before="80" w:after="80"/>
      </w:pPr>
      <w:r>
        <w:t xml:space="preserve"/>
      </w:r>
    </w:p>
    <w:p>
      <w:pPr>
        <w:pStyle w:val="Heading2"/>
        <w:spacing w:before="220" w:after="80"/>
      </w:pPr>
      <w:r>
        <w:rPr>
          <w:rFonts w:ascii="Arial" w:cs="Arial" w:eastAsia="Arial" w:hAnsi="Arial"/>
          <w:b/>
          <w:bCs/>
          <w:color w:val="0D9488"/>
          <w:sz w:val="26"/>
          <w:szCs w:val="26"/>
        </w:rPr>
        <w:t xml:space="preserve">2.1  Who Can Register vs Who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CAN REGISTER</w:t>
            </w:r>
          </w:p>
        </w:tc>
        <w:tc>
          <w:tcPr>
            <w:tcW w:type="dxa" w:w="468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CANNOT REGISTER</w:t>
            </w:r>
          </w:p>
        </w:tc>
      </w:tr>
      <w:tr>
        <w:tc>
          <w:tcPr>
            <w:tcW w:type="dxa" w:w="468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tcPr>
          <w:p>
            <w:pPr>
              <w:pStyle w:val="ListParagraph"/>
              <w:numPr>
                <w:ilvl w:val="0"/>
                <w:numId w:val="2"/>
              </w:numPr>
              <w:spacing w:before="32" w:after="32"/>
            </w:pPr>
            <w:r>
              <w:rPr>
                <w:rFonts w:ascii="Arial" w:cs="Arial" w:eastAsia="Arial" w:hAnsi="Arial"/>
                <w:color w:val="166534"/>
                <w:sz w:val="20"/>
                <w:szCs w:val="20"/>
              </w:rPr>
              <w:t xml:space="preserve">Licensed infusion clinics (USA only)</w:t>
            </w:r>
          </w:p>
          <w:p>
            <w:pPr>
              <w:pStyle w:val="ListParagraph"/>
              <w:numPr>
                <w:ilvl w:val="0"/>
                <w:numId w:val="2"/>
              </w:numPr>
              <w:spacing w:before="32" w:after="32"/>
            </w:pPr>
            <w:r>
              <w:rPr>
                <w:rFonts w:ascii="Arial" w:cs="Arial" w:eastAsia="Arial" w:hAnsi="Arial"/>
                <w:color w:val="166534"/>
                <w:sz w:val="20"/>
                <w:szCs w:val="20"/>
              </w:rPr>
              <w:t xml:space="preserve">Home infusion agencies (USA only)</w:t>
            </w:r>
          </w:p>
          <w:p>
            <w:pPr>
              <w:pStyle w:val="ListParagraph"/>
              <w:numPr>
                <w:ilvl w:val="0"/>
                <w:numId w:val="2"/>
              </w:numPr>
              <w:spacing w:before="32" w:after="32"/>
            </w:pPr>
            <w:r>
              <w:rPr>
                <w:rFonts w:ascii="Arial" w:cs="Arial" w:eastAsia="Arial" w:hAnsi="Arial"/>
                <w:color w:val="166534"/>
                <w:sz w:val="20"/>
                <w:szCs w:val="20"/>
              </w:rPr>
              <w:t xml:space="preserve">Multi-location infusion groups (Enterprise)</w:t>
            </w:r>
          </w:p>
          <w:p>
            <w:pPr>
              <w:pStyle w:val="ListParagraph"/>
              <w:numPr>
                <w:ilvl w:val="0"/>
                <w:numId w:val="2"/>
              </w:numPr>
              <w:spacing w:before="32" w:after="32"/>
            </w:pPr>
            <w:r>
              <w:rPr>
                <w:rFonts w:ascii="Arial" w:cs="Arial" w:eastAsia="Arial" w:hAnsi="Arial"/>
                <w:color w:val="166534"/>
                <w:sz w:val="20"/>
                <w:szCs w:val="20"/>
              </w:rPr>
              <w:t xml:space="preserve">Ketamine therapy clinics</w:t>
            </w:r>
          </w:p>
          <w:p>
            <w:pPr>
              <w:pStyle w:val="ListParagraph"/>
              <w:numPr>
                <w:ilvl w:val="0"/>
                <w:numId w:val="2"/>
              </w:numPr>
              <w:spacing w:before="32" w:after="32"/>
            </w:pPr>
            <w:r>
              <w:rPr>
                <w:rFonts w:ascii="Arial" w:cs="Arial" w:eastAsia="Arial" w:hAnsi="Arial"/>
                <w:color w:val="166534"/>
                <w:sz w:val="20"/>
                <w:szCs w:val="20"/>
              </w:rPr>
              <w:t xml:space="preserve">NAD+ and IV therapy clinics</w:t>
            </w:r>
          </w:p>
          <w:p>
            <w:pPr>
              <w:pStyle w:val="ListParagraph"/>
              <w:numPr>
                <w:ilvl w:val="0"/>
                <w:numId w:val="2"/>
              </w:numPr>
              <w:spacing w:before="32" w:after="32"/>
            </w:pPr>
            <w:r>
              <w:rPr>
                <w:rFonts w:ascii="Arial" w:cs="Arial" w:eastAsia="Arial" w:hAnsi="Arial"/>
                <w:color w:val="166534"/>
                <w:sz w:val="20"/>
                <w:szCs w:val="20"/>
              </w:rPr>
              <w:t xml:space="preserve">Biologic infusion centers</w:t>
            </w:r>
          </w:p>
          <w:p>
            <w:pPr>
              <w:pStyle w:val="ListParagraph"/>
              <w:numPr>
                <w:ilvl w:val="0"/>
                <w:numId w:val="2"/>
              </w:numPr>
              <w:spacing w:before="32" w:after="32"/>
            </w:pPr>
            <w:r>
              <w:rPr>
                <w:rFonts w:ascii="Arial" w:cs="Arial" w:eastAsia="Arial" w:hAnsi="Arial"/>
                <w:color w:val="166534"/>
                <w:sz w:val="20"/>
                <w:szCs w:val="20"/>
              </w:rPr>
              <w:t xml:space="preserve">Functional medicine practices with infusion services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60"/>
              <w:bottom w:type="dxa" w:w="100"/>
              <w:right w:type="dxa" w:w="160"/>
            </w:tcMar>
          </w:tcPr>
          <w:p>
            <w:pPr>
              <w:pStyle w:val="ListParagraph"/>
              <w:numPr>
                <w:ilvl w:val="0"/>
                <w:numId w:val="2"/>
              </w:numPr>
              <w:spacing w:before="32" w:after="32"/>
            </w:pPr>
            <w:r>
              <w:rPr>
                <w:rFonts w:ascii="Arial" w:cs="Arial" w:eastAsia="Arial" w:hAnsi="Arial"/>
                <w:color w:val="991B1B"/>
                <w:sz w:val="20"/>
                <w:szCs w:val="20"/>
              </w:rPr>
              <w:t xml:space="preserve">Individual patients — Scriptish is B2B only</w:t>
            </w:r>
          </w:p>
          <w:p>
            <w:pPr>
              <w:pStyle w:val="ListParagraph"/>
              <w:numPr>
                <w:ilvl w:val="0"/>
                <w:numId w:val="2"/>
              </w:numPr>
              <w:spacing w:before="32" w:after="32"/>
            </w:pPr>
            <w:r>
              <w:rPr>
                <w:rFonts w:ascii="Arial" w:cs="Arial" w:eastAsia="Arial" w:hAnsi="Arial"/>
                <w:color w:val="991B1B"/>
                <w:sz w:val="20"/>
                <w:szCs w:val="20"/>
              </w:rPr>
              <w:t xml:space="preserve">General wellness clinics — wrong niche, redirect</w:t>
            </w:r>
          </w:p>
          <w:p>
            <w:pPr>
              <w:pStyle w:val="ListParagraph"/>
              <w:numPr>
                <w:ilvl w:val="0"/>
                <w:numId w:val="2"/>
              </w:numPr>
              <w:spacing w:before="32" w:after="32"/>
            </w:pPr>
            <w:r>
              <w:rPr>
                <w:rFonts w:ascii="Arial" w:cs="Arial" w:eastAsia="Arial" w:hAnsi="Arial"/>
                <w:color w:val="991B1B"/>
                <w:sz w:val="20"/>
                <w:szCs w:val="20"/>
              </w:rPr>
              <w:t xml:space="preserve">International clinics — USA regulatory only for now</w:t>
            </w:r>
          </w:p>
          <w:p>
            <w:pPr>
              <w:pStyle w:val="ListParagraph"/>
              <w:numPr>
                <w:ilvl w:val="0"/>
                <w:numId w:val="2"/>
              </w:numPr>
              <w:spacing w:before="32" w:after="32"/>
            </w:pPr>
            <w:r>
              <w:rPr>
                <w:rFonts w:ascii="Arial" w:cs="Arial" w:eastAsia="Arial" w:hAnsi="Arial"/>
                <w:color w:val="991B1B"/>
                <w:sz w:val="20"/>
                <w:szCs w:val="20"/>
              </w:rPr>
              <w:t xml:space="preserve">Hospitals or large health systems — wrong sales motion</w:t>
            </w:r>
          </w:p>
          <w:p>
            <w:pPr>
              <w:pStyle w:val="ListParagraph"/>
              <w:numPr>
                <w:ilvl w:val="0"/>
                <w:numId w:val="2"/>
              </w:numPr>
              <w:spacing w:before="32" w:after="32"/>
            </w:pPr>
            <w:r>
              <w:rPr>
                <w:rFonts w:ascii="Arial" w:cs="Arial" w:eastAsia="Arial" w:hAnsi="Arial"/>
                <w:color w:val="991B1B"/>
                <w:sz w:val="20"/>
                <w:szCs w:val="20"/>
              </w:rPr>
              <w:t xml:space="preserve">Individual nurses without a clinic entity</w:t>
            </w:r>
          </w:p>
          <w:p>
            <w:pPr>
              <w:pStyle w:val="ListParagraph"/>
              <w:numPr>
                <w:ilvl w:val="0"/>
                <w:numId w:val="2"/>
              </w:numPr>
              <w:spacing w:before="32" w:after="32"/>
            </w:pPr>
            <w:r>
              <w:rPr>
                <w:rFonts w:ascii="Arial" w:cs="Arial" w:eastAsia="Arial" w:hAnsi="Arial"/>
                <w:color w:val="991B1B"/>
                <w:sz w:val="20"/>
                <w:szCs w:val="20"/>
              </w:rPr>
              <w:t xml:space="preserve">Dental, optometry, or non-infusion practices</w:t>
            </w:r>
          </w:p>
          <w:p>
            <w:pPr>
              <w:pStyle w:val="ListParagraph"/>
              <w:numPr>
                <w:ilvl w:val="0"/>
                <w:numId w:val="2"/>
              </w:numPr>
              <w:spacing w:before="32" w:after="32"/>
            </w:pPr>
            <w:r>
              <w:rPr>
                <w:rFonts w:ascii="Arial" w:cs="Arial" w:eastAsia="Arial" w:hAnsi="Arial"/>
                <w:color w:val="991B1B"/>
                <w:sz w:val="20"/>
                <w:szCs w:val="20"/>
              </w:rPr>
              <w:t xml:space="preserve">Non-medical businesses</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2.2  The Three-Gate Registration Model</w:t>
      </w:r>
    </w:p>
    <w:p>
      <w:pPr>
        <w:spacing w:before="60" w:after="60"/>
      </w:pPr>
      <w:r>
        <w:rPr>
          <w:rFonts w:ascii="Arial" w:cs="Arial" w:eastAsia="Arial" w:hAnsi="Arial"/>
          <w:sz w:val="22"/>
          <w:szCs w:val="22"/>
        </w:rPr>
        <w:t xml:space="preserve">Visitors do not see the registration form until they pass all three gates. This eliminates unqualified leads before they enter the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60"/>
        <w:gridCol w:w="3200"/>
        <w:gridCol w:w="2600"/>
      </w:tblGrid>
      <w:tr>
        <w:tc>
          <w:tcPr>
            <w:tcW w:type="dxa" w:w="10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GATE</w:t>
            </w:r>
          </w:p>
        </w:tc>
        <w:tc>
          <w:tcPr>
            <w:tcW w:type="dxa" w:w="2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QUESTION ASKED</w:t>
            </w:r>
          </w:p>
        </w:tc>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IF YES</w:t>
            </w:r>
          </w:p>
        </w:tc>
        <w:tc>
          <w:tcPr>
            <w:tcW w:type="dxa" w:w="2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IF NO</w:t>
            </w:r>
          </w:p>
        </w:tc>
      </w:tr>
      <w:tr>
        <w:tc>
          <w:tcPr>
            <w:tcW w:type="dxa" w:w="10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GATE 1</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Are you a licensed infusion clinic or home infusion agency?</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Proceed to Gate 2</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991B1B"/>
                <w:sz w:val="19"/>
                <w:szCs w:val="19"/>
              </w:rPr>
              <w:t xml:space="preserve">Redirect to: 'Scriptish is built exclusively for infusion clinics. This product is not the right fit for your business.'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GATE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Are you located in the United States?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6534"/>
                <w:sz w:val="19"/>
                <w:szCs w:val="19"/>
              </w:rPr>
              <w:t xml:space="preserve">Proceed to Gate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1B1B"/>
                <w:sz w:val="19"/>
                <w:szCs w:val="19"/>
              </w:rPr>
              <w:t xml:space="preserve">Add to international waitlist. Message: 'We are currently USA only. Join our waitlist for your region.'</w:t>
            </w:r>
          </w:p>
        </w:tc>
      </w:tr>
      <w:tr>
        <w:tc>
          <w:tcPr>
            <w:tcW w:type="dxa" w:w="10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GATE 3</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Are you the clinic owner, medical director, or authorised decision maker?</w:t>
            </w:r>
          </w:p>
        </w:tc>
        <w:tc>
          <w:tcPr>
            <w:tcW w:type="dxa" w:w="3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Proceed to registration form</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991B1B"/>
                <w:sz w:val="19"/>
                <w:szCs w:val="19"/>
              </w:rPr>
              <w:t xml:space="preserve">Message: 'Please have the person authorised to sign agreements complete this registration.'</w:t>
            </w:r>
          </w:p>
        </w:tc>
      </w:tr>
    </w:tbl>
    <w:p>
      <w:pPr>
        <w:spacing w:before="80" w:after="80"/>
      </w:pPr>
      <w:r>
        <w:t xml:space="preserve"/>
      </w:r>
    </w:p>
    <w:p>
      <w:r>
        <w:br w:type="page"/>
      </w:r>
    </w:p>
    <w:p>
      <w:pPr>
        <w:pStyle w:val="Heading2"/>
        <w:spacing w:before="220" w:after="80"/>
      </w:pPr>
      <w:r>
        <w:rPr>
          <w:rFonts w:ascii="Arial" w:cs="Arial" w:eastAsia="Arial" w:hAnsi="Arial"/>
          <w:b/>
          <w:bCs/>
          <w:color w:val="0D9488"/>
          <w:sz w:val="26"/>
          <w:szCs w:val="26"/>
        </w:rPr>
        <w:t xml:space="preserve">2.3  Registration Form — Required Fields</w:t>
      </w:r>
    </w:p>
    <w:p>
      <w:pPr>
        <w:spacing w:before="60" w:after="60"/>
      </w:pPr>
      <w:r>
        <w:rPr>
          <w:rFonts w:ascii="Arial" w:cs="Arial" w:eastAsia="Arial" w:hAnsi="Arial"/>
          <w:sz w:val="22"/>
          <w:szCs w:val="22"/>
        </w:rPr>
        <w:t xml:space="preserve">Only shown after all three gates are passed. Kept intentionally short — maximum 9 fields. Long forms kill conversion rates.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Clinic / Agency Legal Name</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Used in voice agent greeting, all patient communications, and platform branding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Your Full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owner name — appears on BAA signature</w:t>
            </w:r>
          </w:p>
        </w:tc>
      </w:tr>
      <w:tr>
        <w:tc>
          <w:tcPr>
            <w:tcW w:type="dxa" w:w="2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Your Role</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Owner / Medical Director / Practice Admin — determines onboarding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Work Email 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 match clinic domain — no Gmail/Yahoo/Hotmail. Verified by email before access granted.</w:t>
            </w:r>
          </w:p>
        </w:tc>
      </w:tr>
      <w:tr>
        <w:tc>
          <w:tcPr>
            <w:tcW w:type="dxa" w:w="2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Phone Number</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Used for onboarding support and account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USA states only — dropdown. Determines applicable regulatory requirements.</w:t>
            </w:r>
          </w:p>
        </w:tc>
      </w:tr>
      <w:tr>
        <w:tc>
          <w:tcPr>
            <w:tcW w:type="dxa" w:w="2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Primary Treatment Types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Multi-select — IV Therapy / Ketamine / NAD+ / Biologic / Antibiotic / Home Infusion / Other. Segments them for targeted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Number of Infusion Chairs or Locations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Determines pricing tier shown in onboarding — auto-selects Starter / Clinical / Enterprise</w:t>
            </w:r>
          </w:p>
        </w:tc>
      </w:tr>
      <w:tr>
        <w:tc>
          <w:tcPr>
            <w:tcW w:type="dxa" w:w="28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How did you hear about Scriptish?</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Optional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Marketing attribution — important for understanding what channels work</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2.4  Post-Registration — 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STEP 1</w:t>
            </w:r>
          </w:p>
        </w:tc>
        <w:tc>
          <w:tcPr>
            <w:tcW w:type="dxa" w:w="8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Email verification sent — must confirm work email before accessing platform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HIPAA Business Associate Agreement (BAA) presented for digital signature — must be signed before any patient data can be entered. This is a US legal requirement.</w:t>
            </w:r>
          </w:p>
        </w:tc>
      </w:tr>
      <w:tr>
        <w:tc>
          <w:tcPr>
            <w:tcW w:type="dxa" w:w="12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STEP 3</w:t>
            </w:r>
          </w:p>
        </w:tc>
        <w:tc>
          <w:tcPr>
            <w:tcW w:type="dxa" w:w="8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Onboarding checklist presented — 5 steps to get the platform ready: add phone number, configure voice agent, set up Knowledge Base, invite staff, run a test call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STEP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14-day free trial begins — full access to all features included in selected plan. No credit card required at this stage.</w:t>
            </w:r>
          </w:p>
        </w:tc>
      </w:tr>
      <w:tr>
        <w:tc>
          <w:tcPr>
            <w:tcW w:type="dxa" w:w="12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STEP 5</w:t>
            </w:r>
          </w:p>
        </w:tc>
        <w:tc>
          <w:tcPr>
            <w:tcW w:type="dxa" w:w="8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Onboarding email sequence begins — one email per day for 7 days guiding the clinic owner through each feature</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SECTION 3 — FULL SITE ARCHITECTURE</w:t>
            </w:r>
          </w:p>
        </w:tc>
      </w:tr>
    </w:tbl>
    <w:p>
      <w:pPr>
        <w:spacing w:before="80" w:after="80"/>
      </w:pPr>
      <w:r>
        <w:t xml:space="preserve"/>
      </w:r>
    </w:p>
    <w:p>
      <w:pPr>
        <w:spacing w:before="60" w:after="60"/>
      </w:pPr>
      <w:r>
        <w:rPr>
          <w:rFonts w:ascii="Arial" w:cs="Arial" w:eastAsia="Arial" w:hAnsi="Arial"/>
          <w:sz w:val="22"/>
          <w:szCs w:val="22"/>
        </w:rPr>
        <w:t xml:space="preserve">The complete page structure for the Scriptish website. Every page has a defined purpose, a target audience, and an SEO keyword to own. Build in the order shown — high-conversion pages first.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760"/>
        <w:gridCol w:w="2600"/>
      </w:tblGrid>
      <w:tr>
        <w:tc>
          <w:tcPr>
            <w:tcW w:type="dxa" w:w="2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PAGE / URL</w:t>
            </w:r>
          </w:p>
        </w:tc>
        <w:tc>
          <w:tcPr>
            <w:tcW w:type="dxa" w:w="14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BUILD ORDER</w:t>
            </w:r>
          </w:p>
        </w:tc>
        <w:tc>
          <w:tcPr>
            <w:tcW w:type="dxa" w:w="2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PRIMARY AUDIENCE</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  (Homepage)</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EF4444"/>
                <w:sz w:val="18"/>
                <w:szCs w:val="18"/>
              </w:rPr>
              <w:t xml:space="preserve">1st</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Primary conversion page. Headline, pipeline, features, pricing, demo CTA.</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All visitors — first impression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/demo</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EF4444"/>
                <w:sz w:val="18"/>
                <w:szCs w:val="18"/>
              </w:rPr>
              <w:t xml:space="preserve">1st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Demo booking form. Calendar integration. Primary sales conversion point.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Ready-to-buy clinic owners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/register</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EF4444"/>
                <w:sz w:val="18"/>
                <w:szCs w:val="18"/>
              </w:rPr>
              <w:t xml:space="preserve">1st</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Three-gate registration flow. Sign-up form with eligibility check.</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New clinic sign-ups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EF4444"/>
                <w:sz w:val="18"/>
                <w:szCs w:val="18"/>
              </w:rPr>
              <w:t xml:space="preserve">1st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Existing user authentication.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Existing customers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/pricing</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F59E0B"/>
                <w:sz w:val="18"/>
                <w:szCs w:val="18"/>
              </w:rPr>
              <w:t xml:space="preserve">2nd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Three tiers with ROI calculator. FAQ. Compare plans table.</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Price-researching clinic owners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/platform/voice-agent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F59E0B"/>
                <w:sz w:val="18"/>
                <w:szCs w:val="18"/>
              </w:rPr>
              <w:t xml:space="preserve">2nd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Voice agent feature deep-dive. Video demo. Technical details.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Feature-evaluating buyers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/platform/insurance-verification</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F59E0B"/>
                <w:sz w:val="18"/>
                <w:szCs w:val="18"/>
              </w:rPr>
              <w:t xml:space="preserve">2nd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Insurance verification module. How EDI 270/271 works explained simply.</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Medical directors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/platform/prior-authorization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F59E0B"/>
                <w:sz w:val="18"/>
                <w:szCs w:val="18"/>
              </w:rPr>
              <w:t xml:space="preserve">2nd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 automation feature. Time savings calculator.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Practice admins and MDs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/platform/patient-portal</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F59E0B"/>
                <w:sz w:val="18"/>
                <w:szCs w:val="18"/>
              </w:rPr>
              <w:t xml:space="preserve">2nd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Patient portal feature. Screenshots and flow.</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Clinic owners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/platform/hipaa-compliance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F59E0B"/>
                <w:sz w:val="18"/>
                <w:szCs w:val="18"/>
              </w:rPr>
              <w:t xml:space="preserve">2nd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HIPAA compliance page. BAA details. Security controls. Audit log.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Medical directors — compliance buyers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/solutions/iv-therapy-clinics</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IV therapy specific page. Their pain points. Scriptish solution.</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IV therapy clinic owners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/solutions/ketamine-clinics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Ketamine clinic specific page.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Ketamine clinic owners and MDs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/solutions/nad-clinics</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NAD+ clinic specific page.</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NAD+ clinic owners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/solutions/home-infusion-agencies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Home infusion specific page. Nurse dispatch, drug delivery.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Home infusion agency owners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/solutions/biologic-infusion-centers</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Biologic (Remicade, Rituxan etc.) specific page.</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Medical directors at specialty clinics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/compare/scriptish-vs-weinfuse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Direct comparison. Feature table. Pricing comparison.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Clinic owners evaluating WeInfuse</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/blog</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0D9488"/>
                <w:sz w:val="18"/>
                <w:szCs w:val="18"/>
              </w:rPr>
              <w:t xml:space="preserve">3rd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SEO content hub. All blog posts indexed here.</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Organic search traffic</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/investors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3B82F6"/>
                <w:sz w:val="18"/>
                <w:szCs w:val="18"/>
              </w:rPr>
              <w:t xml:space="preserve">4th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Password protected. Pitch deck, market data, team, roadmap.</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75569"/>
                <w:sz w:val="18"/>
                <w:szCs w:val="18"/>
              </w:rPr>
              <w:t xml:space="preserve">Investors and strategic partners</w:t>
            </w:r>
          </w:p>
        </w:tc>
      </w:tr>
      <w:tr>
        <w:tc>
          <w:tcPr>
            <w:tcW w:type="dxa" w:w="26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Courier New" w:cs="Courier New" w:eastAsia="Courier New" w:hAnsi="Courier New"/>
                <w:b/>
                <w:bCs/>
                <w:color w:val="7C3AED"/>
                <w:sz w:val="18"/>
                <w:szCs w:val="18"/>
              </w:rPr>
              <w:t xml:space="preserve">/legal</w:t>
            </w:r>
          </w:p>
        </w:tc>
        <w:tc>
          <w:tcPr>
            <w:tcW w:type="dxa" w:w="1400"/>
            <w:tcBorders>
              <w:top w:val="single" w:color="CCCCCC" w:sz="1"/>
              <w:left w:val="single" w:color="CCCCCC" w:sz="1"/>
              <w:bottom w:val="single" w:color="CCCCCC" w:sz="1"/>
              <w:right w:val="single" w:color="CCCCCC" w:sz="1"/>
            </w:tcBorders>
            <w:shd w:fill="F8FAFC" w:val="clear"/>
            <w:tcMar>
              <w:top w:type="dxa" w:w="70"/>
              <w:left w:type="dxa" w:w="80"/>
              <w:bottom w:type="dxa" w:w="70"/>
              <w:right w:type="dxa" w:w="80"/>
            </w:tcMar>
          </w:tcPr>
          <w:p>
            <w:pPr>
              <w:jc w:val="center"/>
            </w:pPr>
            <w:r>
              <w:rPr>
                <w:rFonts w:ascii="Arial" w:cs="Arial" w:eastAsia="Arial" w:hAnsi="Arial"/>
                <w:b/>
                <w:bCs/>
                <w:color w:val="EF4444"/>
                <w:sz w:val="18"/>
                <w:szCs w:val="18"/>
              </w:rPr>
              <w:t xml:space="preserve">1st</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sz w:val="18"/>
                <w:szCs w:val="18"/>
              </w:rPr>
              <w:t xml:space="preserve">Privacy policy, terms of service, HIPAA notice, BAA overview.</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475569"/>
                <w:sz w:val="18"/>
                <w:szCs w:val="18"/>
              </w:rPr>
              <w:t xml:space="preserve">Legal and compliance reviewers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100"/>
              <w:left w:type="dxa" w:w="200"/>
              <w:bottom w:type="dxa" w:w="100"/>
              <w:right w:type="dxa" w:w="200"/>
            </w:tcMar>
          </w:tcPr>
          <w:p>
            <w:r>
              <w:rPr>
                <w:rFonts w:ascii="Arial" w:cs="Arial" w:eastAsia="Arial" w:hAnsi="Arial"/>
                <w:b/>
                <w:bCs/>
                <w:color w:val="FFFFFF"/>
                <w:sz w:val="22"/>
                <w:szCs w:val="22"/>
              </w:rPr>
              <w:t xml:space="preserve">SECTION 4 — HOMEPAGE SECTION-BY-SECTION SPECIFICATION</w:t>
            </w:r>
          </w:p>
        </w:tc>
      </w:tr>
    </w:tbl>
    <w:p>
      <w:pPr>
        <w:spacing w:before="80" w:after="80"/>
      </w:pPr>
      <w:r>
        <w:t xml:space="preserve"/>
      </w:r>
    </w:p>
    <w:p>
      <w:pPr>
        <w:spacing w:before="60" w:after="60"/>
      </w:pPr>
      <w:r>
        <w:rPr>
          <w:rFonts w:ascii="Arial" w:cs="Arial" w:eastAsia="Arial" w:hAnsi="Arial"/>
          <w:sz w:val="22"/>
          <w:szCs w:val="22"/>
        </w:rPr>
        <w:t xml:space="preserve">The homepage is the single most important page on the site. Every section below is designed to move a clinic owner through a specific progression: Awareness → Problem recognition → Solution understanding → Trust → Action.</w:t>
      </w:r>
    </w:p>
    <w:p>
      <w:pPr>
        <w:spacing w:before="80" w:after="80"/>
      </w:pPr>
      <w:r>
        <w:t xml:space="preserve"/>
      </w:r>
    </w:p>
    <w:p>
      <w:pPr>
        <w:pStyle w:val="Heading2"/>
        <w:spacing w:before="220" w:after="80"/>
      </w:pPr>
      <w:r>
        <w:rPr>
          <w:rFonts w:ascii="Arial" w:cs="Arial" w:eastAsia="Arial" w:hAnsi="Arial"/>
          <w:b/>
          <w:bCs/>
          <w:color w:val="0D9488"/>
          <w:sz w:val="26"/>
          <w:szCs w:val="26"/>
        </w:rPr>
        <w:t xml:space="preserve">4.1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Headline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The Operating System for Infusion Clinics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Sub-headline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the moment a physician refers a patient to the moment they complete treatment — Scriptish automates every step in between.</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Primary CTA</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Book a Free Demo — teal filled button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Secondary 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Free Trial — outlined button</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Visual</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Dark navy background with animated pipeline: Referral → Insurance → Prior Auth → Scheduling → Treatment → Follow-Up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Trust Bar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HIPAA Compliant  •  USA Infusion Clinics Only  •  14-Day Free Trial  •  No Credit Card Required</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Design Principle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 stock photos of smiling nurses. Real UI screenshots or data animations only. Clinical feel, not wellness feel.</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4.2  The Problem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Headline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"Your clinic is running on phone calls, faxes, and spreadsheets. Revenue is leaking every single day."</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Design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animated pain point cards — each reveals on scroll. Dark card background, short headline, one line of consequence.</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Card 1</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Referrals arrive by fax and get lost in the shuffle</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Card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Insurance verification takes 45 minutes per patient</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Card 3</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After-hours calls go to voicemail — patient calls competitor</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Card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Prior auth tracked on spreadsheets — deadlines missed</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Card 5</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Intake forms incomplete on treatment day — clinical risk</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Card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Follow-up never happens consistently — LTV destroyed</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Design Note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This section must make the clinic owner feel seen. Every card should produce a reaction of recognition — not discovery.</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4.3  Interactive Pipeline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Headline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"One platform. Every stage. Fully automated."</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Component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Horizontally animated pipeline. Each stage is a clickable node. Clicking expands a detail panel below showing exactly what Scriptish does at that stage.</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Six Nodes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REFERRAL → INSURANCE → PRIOR AUTH → SCHEDULING → TREATMENT → FOLLOW-UP</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Why This Works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 owners instantly recognise their own operational workflow. They click each stage and see their problem being solved. This is the highest-converting section on the page.</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Animation</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Left-to-right flow animation on page load. Each node pulses gently. Active node expands on click.</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4.4  Voice Agent Section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Headline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"Your clinic answers every call. Even at 2am. Even on Sunday."</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Video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90-second screen recording of voice agent handling a real infusion clinic call from greeting to appointment booked. Autoplay muted. Captions on.</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Stats Row</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 missed calls  |  24/7 available  |  Under 2 second response  |  Auto-booking</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When To Add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video placeholder on build. Replace with real recording after first 20 live test calls.</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4.5  HIPAA Trust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Headline</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"HIPAA compliant by design. Not by checkbox."</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Why This Section Exists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directors look for HIPAA compliance before anything else. This section closes enterprise deals. It should appear before pricing.</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Four Pillars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AES-256 Encryption  |  Immutable Audit Log  |  Role-Based Access Controls  |  BAAs with All Vendors</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our HIPAA overview → (email capture)</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4.6  Pricing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Three Tiers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STARTER $297/mo  |  CLINICAL $597/mo  |  ENTERPRISE from $1,200/mo</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ROI Calculator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pricing: 'How many after-hours patients does your clinic miss per month?' Slider input. Shows: 'At $X average treatment value, Scriptish pays for itself with X calls per month.'</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Why ROI Calculator</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This is the single highest-converting element on any B2B healthcare SaaS pricing page. It makes the value tangible before the purchase decision.</w:t>
            </w:r>
          </w:p>
        </w:tc>
      </w:tr>
      <w:tr>
        <w:tc>
          <w:tcPr>
            <w:tcW w:type="dxa" w:w="20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Pricing 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show credit card requirement on pricing page. Emphasise: 14-day free trial, no credit card needed.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00"/>
              <w:left w:type="dxa" w:w="200"/>
              <w:bottom w:type="dxa" w:w="100"/>
              <w:right w:type="dxa" w:w="200"/>
            </w:tcMar>
          </w:tcPr>
          <w:p>
            <w:r>
              <w:rPr>
                <w:rFonts w:ascii="Arial" w:cs="Arial" w:eastAsia="Arial" w:hAnsi="Arial"/>
                <w:b/>
                <w:bCs/>
                <w:color w:val="FFFFFF"/>
                <w:sz w:val="22"/>
                <w:szCs w:val="22"/>
              </w:rPr>
              <w:t xml:space="preserve">SECTION 5 — SEO STRATEGY</w:t>
            </w:r>
          </w:p>
        </w:tc>
      </w:tr>
    </w:tbl>
    <w:p>
      <w:pPr>
        <w:spacing w:before="80" w:after="80"/>
      </w:pPr>
      <w:r>
        <w:t xml:space="preserve"/>
      </w:r>
    </w:p>
    <w:p>
      <w:pPr>
        <w:spacing w:before="60" w:after="60"/>
      </w:pPr>
      <w:r>
        <w:rPr>
          <w:rFonts w:ascii="Arial" w:cs="Arial" w:eastAsia="Arial" w:hAnsi="Arial"/>
          <w:sz w:val="22"/>
          <w:szCs w:val="22"/>
        </w:rPr>
        <w:t xml:space="preserve">Search engine optimisation for Scriptish operates on a single principle: clinic owners and medical directors search Google for answers to their operational problems before they ever search for software. If Scriptish owns those search results, the relationship starts before the sales conversation begins.</w:t>
      </w:r>
    </w:p>
    <w:p>
      <w:pPr>
        <w:spacing w:before="80" w:after="80"/>
      </w:pPr>
      <w:r>
        <w:t xml:space="preserve"/>
      </w:r>
    </w:p>
    <w:p>
      <w:pPr>
        <w:pStyle w:val="Heading2"/>
        <w:spacing w:before="220" w:after="80"/>
      </w:pPr>
      <w:r>
        <w:rPr>
          <w:rFonts w:ascii="Arial" w:cs="Arial" w:eastAsia="Arial" w:hAnsi="Arial"/>
          <w:b/>
          <w:bCs/>
          <w:color w:val="0D9488"/>
          <w:sz w:val="26"/>
          <w:szCs w:val="26"/>
        </w:rPr>
        <w:t xml:space="preserve">5.1  Keyword Strategy — Three Tiers</w:t>
      </w:r>
    </w:p>
    <w:p>
      <w:pPr>
        <w:spacing w:before="40" w:after="40"/>
      </w:pPr>
      <w:r>
        <w:t xml:space="preserve"/>
      </w:r>
    </w:p>
    <w:p>
      <w:pPr>
        <w:spacing w:before="60" w:after="60"/>
      </w:pPr>
      <w:r>
        <w:rPr>
          <w:rFonts w:ascii="Arial" w:cs="Arial" w:eastAsia="Arial" w:hAnsi="Arial"/>
          <w:b/>
          <w:bCs/>
          <w:color w:val="0D9488"/>
          <w:sz w:val="22"/>
          <w:szCs w:val="22"/>
        </w:rPr>
        <w:t xml:space="preserve">TIER 1 — HIGH INTENT (Clinic owners ready to buy — convert directly to demo bookings)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80"/>
        <w:gridCol w:w="2080"/>
      </w:tblGrid>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168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DIFFICULTY</w:t>
            </w:r>
          </w:p>
        </w:tc>
        <w:tc>
          <w:tcPr>
            <w:tcW w:type="dxa" w:w="20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infusion clinic software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Ready to buy — searching for a product</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High</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Homepage, /platform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infusion center management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Ready to buy — evaluating options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High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Homepage, /compare pages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prior authorization software infusion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Ready to buy — specific problem</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Platform/prior-auth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IV therapy clinic scheduling software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Ready to buy — specific niche</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Solutions/iv-therapy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ketamine clinic management software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Ready to buy — specific niche</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Solutions/ketamine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HIPAA compliant infusion software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Compliance-motivated buyer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Platform/hipaa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home infusion software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Ready to buy — home infusion</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Solutions/home-infusion page</w:t>
            </w:r>
          </w:p>
        </w:tc>
      </w:tr>
    </w:tbl>
    <w:p>
      <w:pPr>
        <w:spacing w:before="80" w:after="80"/>
      </w:pPr>
      <w:r>
        <w:t xml:space="preserve"/>
      </w:r>
    </w:p>
    <w:p>
      <w:pPr>
        <w:spacing w:before="60" w:after="60"/>
      </w:pPr>
      <w:r>
        <w:rPr>
          <w:rFonts w:ascii="Arial" w:cs="Arial" w:eastAsia="Arial" w:hAnsi="Arial"/>
          <w:b/>
          <w:bCs/>
          <w:color w:val="F59E0B"/>
          <w:sz w:val="22"/>
          <w:szCs w:val="22"/>
        </w:rPr>
        <w:t xml:space="preserve">TIER 2 — PROBLEM AWARE (Know they have a problem — educate then nurture to demo)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80"/>
        <w:gridCol w:w="2080"/>
      </w:tblGrid>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168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DIFFICULTY</w:t>
            </w:r>
          </w:p>
        </w:tc>
        <w:tc>
          <w:tcPr>
            <w:tcW w:type="dxa" w:w="20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how to automate prior authorization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Problem aware — seeking solution</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Blog post + PA platform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infusion clinic operations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Problem aware — broad search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Blog post + homepage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reduce no-shows infusion center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Problem aware — specific pain</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Blog post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infusion clinic patient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Problem aware — CRM search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Blog post + CRM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voice AI healthcare scheduling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Trend-aware buyer</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Blog post + voice agent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infusion center revenue optimization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Business-minded owner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Blog post</w:t>
            </w:r>
          </w:p>
        </w:tc>
      </w:tr>
    </w:tbl>
    <w:p>
      <w:pPr>
        <w:spacing w:before="80" w:after="80"/>
      </w:pPr>
      <w:r>
        <w:t xml:space="preserve"/>
      </w:r>
    </w:p>
    <w:p>
      <w:pPr>
        <w:spacing w:before="60" w:after="60"/>
      </w:pPr>
      <w:r>
        <w:rPr>
          <w:rFonts w:ascii="Arial" w:cs="Arial" w:eastAsia="Arial" w:hAnsi="Arial"/>
          <w:b/>
          <w:bCs/>
          <w:color w:val="EF4444"/>
          <w:sz w:val="22"/>
          <w:szCs w:val="22"/>
        </w:rPr>
        <w:t xml:space="preserve">TIER 3 — COMPARISON (Evaluating options — win with direct comparison pages)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80"/>
        <w:gridCol w:w="2080"/>
      </w:tblGrid>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168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DIFFICULTY</w:t>
            </w:r>
          </w:p>
        </w:tc>
        <w:tc>
          <w:tcPr>
            <w:tcW w:type="dxa" w:w="20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weinfuse alternative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Evaluating — dissatisfied with WeInfuse</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Compare/vs-weinfuse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best infusion center software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Evaluating — researching market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High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Compare/best-software page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infusion clinic software comparison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Evaluating — side-by-side review</w:t>
            </w:r>
          </w:p>
        </w:tc>
        <w:tc>
          <w:tcPr>
            <w:tcW w:type="dxa" w:w="168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Medium</w:t>
            </w:r>
          </w:p>
        </w:tc>
        <w:tc>
          <w:tcPr>
            <w:tcW w:type="dxa" w:w="2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Compare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C3AED"/>
                <w:sz w:val="19"/>
                <w:szCs w:val="19"/>
              </w:rPr>
              <w:t xml:space="preserve">weinfuse vs scriptish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comparison search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0B981"/>
                <w:sz w:val="19"/>
                <w:szCs w:val="19"/>
              </w:rPr>
              <w:t xml:space="preserve">Low</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Compare/vs-weinfuse page</w:t>
            </w:r>
          </w:p>
        </w:tc>
      </w:tr>
    </w:tbl>
    <w:p>
      <w:pPr>
        <w:spacing w:before="80" w:after="80"/>
      </w:pPr>
      <w:r>
        <w:t xml:space="preserve"/>
      </w:r>
    </w:p>
    <w:p>
      <w:r>
        <w:br w:type="page"/>
      </w:r>
    </w:p>
    <w:p>
      <w:pPr>
        <w:pStyle w:val="Heading2"/>
        <w:spacing w:before="220" w:after="80"/>
      </w:pPr>
      <w:r>
        <w:rPr>
          <w:rFonts w:ascii="Arial" w:cs="Arial" w:eastAsia="Arial" w:hAnsi="Arial"/>
          <w:b/>
          <w:bCs/>
          <w:color w:val="0D9488"/>
          <w:sz w:val="26"/>
          <w:szCs w:val="26"/>
        </w:rPr>
        <w:t xml:space="preserve">5.2  Technical SEO Requirements — Every Page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c>
          <w:tcPr>
            <w:tcW w:type="dxa" w:w="6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Unique title tag — max 60 characters — format: [Topic] | Scriptish</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Every page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description — max 155 characters — include primary keyword and reason to click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Every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 Graph image — 1200x630px — dark navy, Scriptish logo, page headline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Every page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URL — prevents duplicate content penalties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Every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SoftwareApplication JSON-LD structured data on homepage and platform pages</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Weeks 3–4</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speed under 2 seconds — Next.js SSR plus Vercel edge makes this achievable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Core Web Vitals all green — LCP under 2.5s, FID under 100ms, CLS under 0.1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2</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Search Console setup and sitemap submitted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Google Analytics 4 installed and configured</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linking — every blog post links to at least 2 relevant platform pages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Ongoing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Solution pages — each /solutions/[type] page uses clinic type in H1 and meta title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Weeks 3–4</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alt text on all images — descriptive, includes keywords where natural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Every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Medium</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SECTION 6 — BLOG STRATEGY &amp; CONTENT PLAN</w:t>
            </w:r>
          </w:p>
        </w:tc>
      </w:tr>
    </w:tbl>
    <w:p>
      <w:pPr>
        <w:spacing w:before="80" w:after="80"/>
      </w:pPr>
      <w:r>
        <w:t xml:space="preserve"/>
      </w:r>
    </w:p>
    <w:p>
      <w:pPr>
        <w:spacing w:before="60" w:after="60"/>
      </w:pPr>
      <w:r>
        <w:rPr>
          <w:rFonts w:ascii="Arial" w:cs="Arial" w:eastAsia="Arial" w:hAnsi="Arial"/>
          <w:sz w:val="22"/>
          <w:szCs w:val="22"/>
        </w:rPr>
        <w:t xml:space="preserve">The blog is not just content — it is the primary organic growth engine for Scriptish. Clinic owners and medical directors search Google for answers to their operational problems every day. When Scriptish is the source that answers those questions, the brand earns trust before any sales conversation. Every post is designed to rank for a specific keyword, educate the reader, and end with a relevant call to action.</w:t>
      </w:r>
    </w:p>
    <w:p>
      <w:pPr>
        <w:spacing w:before="80" w:after="80"/>
      </w:pPr>
      <w:r>
        <w:t xml:space="preserve"/>
      </w:r>
    </w:p>
    <w:p>
      <w:pPr>
        <w:pStyle w:val="Heading2"/>
        <w:spacing w:before="220" w:after="80"/>
      </w:pPr>
      <w:r>
        <w:rPr>
          <w:rFonts w:ascii="Arial" w:cs="Arial" w:eastAsia="Arial" w:hAnsi="Arial"/>
          <w:b/>
          <w:bCs/>
          <w:color w:val="0D9488"/>
          <w:sz w:val="26"/>
          <w:szCs w:val="26"/>
        </w:rPr>
        <w:t xml:space="preserve">6.1  Blog Technical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Framework</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MDX in Next.js App Router — allows writing blog posts as markdown files. No code changes needed to publish new posts.</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URL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/blog/[slug] — e.g. /blog/prior-authorization-infusion-clinics</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Blog Index</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/blog — shows all posts with title, date, category, reading time, and excerpt. Filterable by category.</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Categories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 Insurance &amp; Auth | AI in Healthcare | Compliance | Clinic Growth | Product Updates</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Reading Time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Automatically calculated and shown on each post — clinic owners are busy, they want to know the time commitment upfront</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Jane, Scriptish Team — builds personal brand alongside the product brand</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Social Sharing</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Twitter/X, LinkedIn sharing buttons on every post — LinkedIn is where clinic owners and medical directors are active</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Email Capture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Mid-post and end-of-post email capture for relevant content upgrades (checklists, guides) — builds email list for nurture campaigns</w:t>
            </w:r>
          </w:p>
        </w:tc>
      </w:tr>
      <w:tr>
        <w:tc>
          <w:tcPr>
            <w:tcW w:type="dxa" w:w="24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20"/>
                <w:szCs w:val="20"/>
              </w:rPr>
              <w:t xml:space="preserve">Internal Linking</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Every post links to at least 2 platform pages and 1–2 other blog posts — strengthens site architecture for SEO</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6.2  First 12 Blog Posts — Publication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560"/>
        <w:gridCol w:w="1400"/>
        <w:gridCol w:w="1600"/>
      </w:tblGrid>
      <w:tr>
        <w:tc>
          <w:tcPr>
            <w:tcW w:type="dxa" w:w="4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2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TARGET KEYWORD</w:t>
            </w:r>
          </w:p>
        </w:tc>
        <w:tc>
          <w:tcPr>
            <w:tcW w:type="dxa" w:w="156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LENGTH</w:t>
            </w:r>
          </w:p>
        </w:tc>
        <w:tc>
          <w:tcPr>
            <w:tcW w:type="dxa" w:w="14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AUDIENCE</w:t>
            </w:r>
          </w:p>
        </w:tc>
        <w:tc>
          <w:tcPr>
            <w:tcW w:type="dxa" w:w="16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r>
              <w:rPr>
                <w:rFonts w:ascii="Arial" w:cs="Arial" w:eastAsia="Arial" w:hAnsi="Arial"/>
                <w:b/>
                <w:bCs/>
                <w:color w:val="FFFFFF"/>
                <w:sz w:val="19"/>
                <w:szCs w:val="19"/>
              </w:rPr>
              <w:t xml:space="preserve">CTA</w:t>
            </w:r>
          </w:p>
        </w:tc>
      </w:tr>
      <w:tr>
        <w:tc>
          <w:tcPr>
            <w:tcW w:type="dxa" w:w="4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8"/>
                <w:szCs w:val="18"/>
              </w:rPr>
              <w:t xml:space="preserve">Why Infusion Clinics Lose 30% of Revenue to Manual Operations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7C3AED"/>
                <w:sz w:val="18"/>
                <w:szCs w:val="18"/>
              </w:rPr>
              <w:t xml:space="preserve">infusion clinic operations</w:t>
            </w:r>
          </w:p>
        </w:tc>
        <w:tc>
          <w:tcPr>
            <w:tcW w:type="dxa" w:w="156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8"/>
                <w:szCs w:val="18"/>
              </w:rPr>
              <w:t xml:space="preserve">2,000 words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Clinic owners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r>
              <w:rPr>
                <w:rFonts w:ascii="Arial" w:cs="Arial" w:eastAsia="Arial" w:hAnsi="Arial"/>
                <w:color w:val="0D9488"/>
                <w:sz w:val="18"/>
                <w:szCs w:val="18"/>
              </w:rPr>
              <w:t xml:space="preserve">Book a demo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The Complete Guide to Prior Authorization for Infusion Centers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3AED"/>
                <w:sz w:val="18"/>
                <w:szCs w:val="18"/>
              </w:rPr>
              <w:t xml:space="preserve">prior authorization infusion centers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2,500 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475569"/>
                <w:sz w:val="18"/>
                <w:szCs w:val="18"/>
              </w:rPr>
              <w:t xml:space="preserve">MDs, Admins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D9488"/>
                <w:sz w:val="18"/>
                <w:szCs w:val="18"/>
              </w:rPr>
              <w:t xml:space="preserve">Download PA checklist</w:t>
            </w:r>
          </w:p>
        </w:tc>
      </w:tr>
      <w:tr>
        <w:tc>
          <w:tcPr>
            <w:tcW w:type="dxa" w:w="4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8"/>
                <w:szCs w:val="18"/>
              </w:rPr>
              <w:t xml:space="preserve">How AI Voice Agents Are Reducing Missed Calls at Infusion Clinics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7C3AED"/>
                <w:sz w:val="18"/>
                <w:szCs w:val="18"/>
              </w:rPr>
              <w:t xml:space="preserve">AI voice agent healthcare</w:t>
            </w:r>
          </w:p>
        </w:tc>
        <w:tc>
          <w:tcPr>
            <w:tcW w:type="dxa" w:w="156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8"/>
                <w:szCs w:val="18"/>
              </w:rPr>
              <w:t xml:space="preserve">1,800 words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Clinic owners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r>
              <w:rPr>
                <w:rFonts w:ascii="Arial" w:cs="Arial" w:eastAsia="Arial" w:hAnsi="Arial"/>
                <w:color w:val="0D9488"/>
                <w:sz w:val="18"/>
                <w:szCs w:val="18"/>
              </w:rPr>
              <w:t xml:space="preserve">See voice agent demo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WeInfuse vs Scriptish: What Infusion Clinics Need in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3AED"/>
                <w:sz w:val="18"/>
                <w:szCs w:val="18"/>
              </w:rPr>
              <w:t xml:space="preserve">weinfuse alternative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2,000 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475569"/>
                <w:sz w:val="18"/>
                <w:szCs w:val="18"/>
              </w:rPr>
              <w:t xml:space="preserve">WeInfuse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D9488"/>
                <w:sz w:val="18"/>
                <w:szCs w:val="18"/>
              </w:rPr>
              <w:t xml:space="preserve">Start free trial</w:t>
            </w:r>
          </w:p>
        </w:tc>
      </w:tr>
      <w:tr>
        <w:tc>
          <w:tcPr>
            <w:tcW w:type="dxa" w:w="4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8"/>
                <w:szCs w:val="18"/>
              </w:rPr>
              <w:t xml:space="preserve">HIPAA Compliance Checklist for Infusion Clinic Software 2026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7C3AED"/>
                <w:sz w:val="18"/>
                <w:szCs w:val="18"/>
              </w:rPr>
              <w:t xml:space="preserve">HIPAA infusion clinic software</w:t>
            </w:r>
          </w:p>
        </w:tc>
        <w:tc>
          <w:tcPr>
            <w:tcW w:type="dxa" w:w="156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8"/>
                <w:szCs w:val="18"/>
              </w:rPr>
              <w:t xml:space="preserve">1,500 words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Medical directors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r>
              <w:rPr>
                <w:rFonts w:ascii="Arial" w:cs="Arial" w:eastAsia="Arial" w:hAnsi="Arial"/>
                <w:color w:val="0D9488"/>
                <w:sz w:val="18"/>
                <w:szCs w:val="18"/>
              </w:rPr>
              <w:t xml:space="preserve">Download checklist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How to Reduce No-Shows at Your Infusion Center: A Complete Guide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3AED"/>
                <w:sz w:val="18"/>
                <w:szCs w:val="18"/>
              </w:rPr>
              <w:t xml:space="preserve">reduce no-shows infusion center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1,800 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475569"/>
                <w:sz w:val="18"/>
                <w:szCs w:val="18"/>
              </w:rPr>
              <w:t xml:space="preserve">Clinic admins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D9488"/>
                <w:sz w:val="18"/>
                <w:szCs w:val="18"/>
              </w:rPr>
              <w:t xml:space="preserve">Book a demo</w:t>
            </w:r>
          </w:p>
        </w:tc>
      </w:tr>
      <w:tr>
        <w:tc>
          <w:tcPr>
            <w:tcW w:type="dxa" w:w="4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07</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8"/>
                <w:szCs w:val="18"/>
              </w:rPr>
              <w:t xml:space="preserve">Insurance Eligibility Verification for Infusion Clinics: Step by Step</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7C3AED"/>
                <w:sz w:val="18"/>
                <w:szCs w:val="18"/>
              </w:rPr>
              <w:t xml:space="preserve">insurance verification infusion</w:t>
            </w:r>
          </w:p>
        </w:tc>
        <w:tc>
          <w:tcPr>
            <w:tcW w:type="dxa" w:w="156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8"/>
                <w:szCs w:val="18"/>
              </w:rPr>
              <w:t xml:space="preserve">1,600 words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Billing coordinators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r>
              <w:rPr>
                <w:rFonts w:ascii="Arial" w:cs="Arial" w:eastAsia="Arial" w:hAnsi="Arial"/>
                <w:color w:val="0D9488"/>
                <w:sz w:val="18"/>
                <w:szCs w:val="18"/>
              </w:rPr>
              <w:t xml:space="preserve">See insurance feature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The True Cost of a Missed After-Hours Call at Your Infusion Clinic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3AED"/>
                <w:sz w:val="18"/>
                <w:szCs w:val="18"/>
              </w:rPr>
              <w:t xml:space="preserve">infusion clinic revenue lost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1,200 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475569"/>
                <w:sz w:val="18"/>
                <w:szCs w:val="18"/>
              </w:rPr>
              <w:t xml:space="preserve">Clinic owners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D9488"/>
                <w:sz w:val="18"/>
                <w:szCs w:val="18"/>
              </w:rPr>
              <w:t xml:space="preserve">ROI calculator</w:t>
            </w:r>
          </w:p>
        </w:tc>
      </w:tr>
      <w:tr>
        <w:tc>
          <w:tcPr>
            <w:tcW w:type="dxa" w:w="4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09</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8"/>
                <w:szCs w:val="18"/>
              </w:rPr>
              <w:t xml:space="preserve">How to Set Up a Patient Portal for Your Infusion Clinic</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7C3AED"/>
                <w:sz w:val="18"/>
                <w:szCs w:val="18"/>
              </w:rPr>
              <w:t xml:space="preserve">infusion clinic patient portal</w:t>
            </w:r>
          </w:p>
        </w:tc>
        <w:tc>
          <w:tcPr>
            <w:tcW w:type="dxa" w:w="156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8"/>
                <w:szCs w:val="18"/>
              </w:rPr>
              <w:t xml:space="preserve">1,500 words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Clinic admins</w:t>
            </w:r>
          </w:p>
        </w:tc>
        <w:tc>
          <w:tcPr>
            <w:tcW w:type="dxa" w:w="16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r>
              <w:rPr>
                <w:rFonts w:ascii="Arial" w:cs="Arial" w:eastAsia="Arial" w:hAnsi="Arial"/>
                <w:color w:val="0D9488"/>
                <w:sz w:val="18"/>
                <w:szCs w:val="18"/>
              </w:rPr>
              <w:t xml:space="preserve">Start free trial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Ketamine Clinic Operations: Managing Protocols and Patient Communication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3AED"/>
                <w:sz w:val="18"/>
                <w:szCs w:val="18"/>
              </w:rPr>
              <w:t xml:space="preserve">ketamine clinic management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2,000 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475569"/>
                <w:sz w:val="18"/>
                <w:szCs w:val="18"/>
              </w:rPr>
              <w:t xml:space="preserve">Ketamine clinic owners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D9488"/>
                <w:sz w:val="18"/>
                <w:szCs w:val="18"/>
              </w:rPr>
              <w:t xml:space="preserve">Solutions/ketamine page</w:t>
            </w:r>
          </w:p>
        </w:tc>
      </w:tr>
      <w:tr>
        <w:tc>
          <w:tcPr>
            <w:tcW w:type="dxa" w:w="400"/>
            <w:tcBorders>
              <w:top w:val="single" w:color="CCCCCC" w:sz="1"/>
              <w:left w:val="single" w:color="CCCCCC" w:sz="1"/>
              <w:bottom w:val="single" w:color="CCCCCC" w:sz="1"/>
              <w:right w:val="single" w:color="CCCCCC" w:sz="1"/>
            </w:tcBorders>
            <w:shd w:fill="E2F8F5" w:val="clear"/>
            <w:tcMar>
              <w:top w:type="dxa" w:w="80"/>
              <w:left w:type="dxa" w:w="80"/>
              <w:bottom w:type="dxa" w:w="80"/>
              <w:right w:type="dxa" w:w="80"/>
            </w:tcMar>
          </w:tcPr>
          <w:p>
            <w:pPr>
              <w:jc w:val="center"/>
            </w:pPr>
            <w:r>
              <w:rPr>
                <w:rFonts w:ascii="Arial" w:cs="Arial" w:eastAsia="Arial" w:hAnsi="Arial"/>
                <w:b/>
                <w:bCs/>
                <w:color w:val="0D9488"/>
                <w:sz w:val="19"/>
                <w:szCs w:val="19"/>
              </w:rPr>
              <w:t xml:space="preserve">11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8"/>
                <w:szCs w:val="18"/>
              </w:rPr>
              <w:t xml:space="preserve">Home Infusion vs Clinic Infusion: Operational Differences Explained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7C3AED"/>
                <w:sz w:val="18"/>
                <w:szCs w:val="18"/>
              </w:rPr>
              <w:t xml:space="preserve">home infusion operations</w:t>
            </w:r>
          </w:p>
        </w:tc>
        <w:tc>
          <w:tcPr>
            <w:tcW w:type="dxa" w:w="156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sz w:val="18"/>
                <w:szCs w:val="18"/>
              </w:rPr>
              <w:t xml:space="preserve">1,800 words</w:t>
            </w:r>
          </w:p>
        </w:tc>
        <w:tc>
          <w:tcPr>
            <w:tcW w:type="dxa" w:w="1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color w:val="475569"/>
                <w:sz w:val="18"/>
                <w:szCs w:val="18"/>
              </w:rPr>
              <w:t xml:space="preserve">Agency owners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r>
              <w:rPr>
                <w:rFonts w:ascii="Arial" w:cs="Arial" w:eastAsia="Arial" w:hAnsi="Arial"/>
                <w:color w:val="0D9488"/>
                <w:sz w:val="18"/>
                <w:szCs w:val="18"/>
              </w:rPr>
              <w:t xml:space="preserve">Solutions/home-infusion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The Infusion Clinic Software Buyer Guide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3AED"/>
                <w:sz w:val="18"/>
                <w:szCs w:val="18"/>
              </w:rPr>
              <w:t xml:space="preserve">infusion clinic software comparison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3,000 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475569"/>
                <w:sz w:val="18"/>
                <w:szCs w:val="18"/>
              </w:rPr>
              <w:t xml:space="preserve">All buyers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D9488"/>
                <w:sz w:val="18"/>
                <w:szCs w:val="18"/>
              </w:rPr>
              <w:t xml:space="preserve">Compare page + demo</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6.3  Blog Content Upgrade Strategy — Email Capture</w:t>
      </w:r>
    </w:p>
    <w:p>
      <w:pPr>
        <w:spacing w:before="60" w:after="60"/>
      </w:pPr>
      <w:r>
        <w:rPr>
          <w:rFonts w:ascii="Arial" w:cs="Arial" w:eastAsia="Arial" w:hAnsi="Arial"/>
          <w:sz w:val="22"/>
          <w:szCs w:val="22"/>
        </w:rPr>
        <w:t xml:space="preserve">Each blog post offers a relevant downloadable resource in exchange for an email address. This builds the Scriptish email list with highly qualified leads — clinic owners and medical directors who are actively researching their operational problems.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BLOG POST</w:t>
            </w:r>
          </w:p>
        </w:tc>
        <w:tc>
          <w:tcPr>
            <w:tcW w:type="dxa" w:w="5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 UPGRADE (EMAIL CAPTURE)</w:t>
            </w:r>
          </w:p>
        </w:tc>
      </w:tr>
      <w:tr>
        <w:tc>
          <w:tcPr>
            <w:tcW w:type="dxa" w:w="3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Prior Authorization Guide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Downloadable: Prior Authorization Checklist for Infusion Centers (PDF)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HIPAA Compliance Checklist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Downloadable: HIPAA Compliance Self-Assessment Checklist for Clinics (PDF)</w:t>
            </w:r>
          </w:p>
        </w:tc>
      </w:tr>
      <w:tr>
        <w:tc>
          <w:tcPr>
            <w:tcW w:type="dxa" w:w="3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Reduce No-Shows Guide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Downloadable: Patient Communication Templates — Reminder SMS and Email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Insurance Verification Guide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Downloadable: Insurance Verification Script — What to Ask When Calling Payers</w:t>
            </w:r>
          </w:p>
        </w:tc>
      </w:tr>
      <w:tr>
        <w:tc>
          <w:tcPr>
            <w:tcW w:type="dxa" w:w="3600"/>
            <w:tcBorders>
              <w:top w:val="single" w:color="CCCCCC" w:sz="1"/>
              <w:left w:val="single" w:color="CCCCCC" w:sz="1"/>
              <w:bottom w:val="single" w:color="CCCCCC" w:sz="1"/>
              <w:right w:val="single" w:color="CCCCCC" w:sz="1"/>
            </w:tcBorders>
            <w:shd w:fill="E2F8F5" w:val="clear"/>
            <w:tcMar>
              <w:top w:type="dxa" w:w="80"/>
              <w:left w:type="dxa" w:w="120"/>
              <w:bottom w:type="dxa" w:w="80"/>
              <w:right w:type="dxa" w:w="120"/>
            </w:tcMar>
          </w:tcPr>
          <w:p>
            <w:r>
              <w:rPr>
                <w:rFonts w:ascii="Arial" w:cs="Arial" w:eastAsia="Arial" w:hAnsi="Arial"/>
                <w:b/>
                <w:bCs/>
                <w:color w:val="0F172A"/>
                <w:sz w:val="19"/>
                <w:szCs w:val="19"/>
              </w:rPr>
              <w:t xml:space="preserve">Software Buyer Guide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Downloadable: Infusion Clinic Software Comparison Spreadsheet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After-Hours Revenue 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Interactive: ROI Calculator — What Are Missed Calls Costing Your Clinic?</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100"/>
              <w:left w:type="dxa" w:w="200"/>
              <w:bottom w:type="dxa" w:w="100"/>
              <w:right w:type="dxa" w:w="200"/>
            </w:tcMar>
          </w:tcPr>
          <w:p>
            <w:r>
              <w:rPr>
                <w:rFonts w:ascii="Arial" w:cs="Arial" w:eastAsia="Arial" w:hAnsi="Arial"/>
                <w:b/>
                <w:bCs/>
                <w:color w:val="FFFFFF"/>
                <w:sz w:val="22"/>
                <w:szCs w:val="22"/>
              </w:rPr>
              <w:t xml:space="preserve">SECTION 7 — SCRIPTISHRX.NET REBUILD ROADMAP</w:t>
            </w:r>
          </w:p>
        </w:tc>
      </w:tr>
    </w:tbl>
    <w:p>
      <w:pPr>
        <w:spacing w:before="80" w:after="80"/>
      </w:pPr>
      <w:r>
        <w:t xml:space="preserve"/>
      </w:r>
    </w:p>
    <w:p>
      <w:pPr>
        <w:spacing w:before="60" w:after="60"/>
      </w:pPr>
      <w:r>
        <w:rPr>
          <w:rFonts w:ascii="Arial" w:cs="Arial" w:eastAsia="Arial" w:hAnsi="Arial"/>
          <w:sz w:val="22"/>
          <w:szCs w:val="22"/>
        </w:rPr>
        <w:t xml:space="preserve">The current site at scriptishrx.net must be rebuilt from scratch. It reflects the old general wellness product positioning and contains placeholder content that actively damages credibility with infusion clinic buyers. The rebuild is sequenced below from highest-impact to lowest-impact.</w:t>
      </w:r>
    </w:p>
    <w:p>
      <w:pPr>
        <w:spacing w:before="80" w:after="80"/>
      </w:pPr>
      <w:r>
        <w:t xml:space="preserve"/>
      </w:r>
    </w:p>
    <w:p>
      <w:pPr>
        <w:pStyle w:val="Heading2"/>
        <w:spacing w:before="220" w:after="80"/>
      </w:pPr>
      <w:r>
        <w:rPr>
          <w:rFonts w:ascii="Arial" w:cs="Arial" w:eastAsia="Arial" w:hAnsi="Arial"/>
          <w:b/>
          <w:bCs/>
          <w:color w:val="0D9488"/>
          <w:sz w:val="26"/>
          <w:szCs w:val="26"/>
        </w:rPr>
        <w:t xml:space="preserve">7.1  Immediate Fixes — This Week (Zero Development Cost)</w:t>
      </w:r>
    </w:p>
    <w:p>
      <w:pPr>
        <w:spacing w:before="60" w:after="60"/>
      </w:pPr>
      <w:r>
        <w:rPr>
          <w:rFonts w:ascii="Arial" w:cs="Arial" w:eastAsia="Arial" w:hAnsi="Arial"/>
          <w:sz w:val="22"/>
          <w:szCs w:val="22"/>
        </w:rPr>
        <w:t xml:space="preserve">These are copy and text changes only. No code. No design. Do these before anything else — they directly affect how every person who visits the site right now perceives Scriptish.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c>
          <w:tcPr>
            <w:tcW w:type="dxa" w:w="6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Change headline from 'AI-Powered Wellness Practice Hub' to 'The Operating System for Infusion Clinics'</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subheadline from booking/CRM language to the 6-stage pipeline description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Remove all fake company logos — TechFlow, GlobalScale, NexusCorp, InnovateX, PrimeSystems</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fake testimonial — Alex Hernandez, CEO TechStart Inc. (stock photo)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Update pricing to correct tiers — $297 / $597 / $1,200+ (currently shows $99/$149/$249)</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'Upgrade Pro' banner from sidebar — destroys trust in product quality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Change all instances of 'clients' to 'clinics' throughout the site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'USA Infusion Clinics Only' to trust bar below hero CTAs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Fix navigation to match correct product structure — remove irrelevant menu items</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Unify branding — one name only: Scriptish — not ScriptishRx anywhere on public site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7.2  New Homepage Build —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c>
          <w:tcPr>
            <w:tcW w:type="dxa" w:w="6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hero section with correct headline, sub-headline, dual CTAs, and trust bar</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six pain point cards section with scroll animations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interactive pipeline section — six clickable stages with expanding detail panels</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2</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HIPAA trust section with four compliance pillars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pricing section with three tiers and ROI calculator</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2</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'Who It Is For' section with six clinic type cards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Add video placeholder — replace with real voice agent recording when ready</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2</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0D9488"/>
                <w:sz w:val="19"/>
                <w:szCs w:val="19"/>
              </w:rPr>
              <w:t xml:space="preserve">Medium</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dark clinical design system throughout — #0F172A background, teal accents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D9488"/>
                <w:sz w:val="19"/>
                <w:szCs w:val="19"/>
              </w:rPr>
              <w:t xml:space="preserve">Week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7.3  Solution Pages and SEO Foundation —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c>
          <w:tcPr>
            <w:tcW w:type="dxa" w:w="6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/solutions/iv-therapy-clinics — clinic-type specific page with pain points and solution</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/solutions/ketamine-clinics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/solutions/nad-clinics</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proper title tags to every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Add meta descriptions to every page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Google Search Console and submit sitemap</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Install Google Analytics 4</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3</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first blog post — 'Why Infusion Clinics Lose 30% of Revenue to Manual Operations'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Week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bl>
    <w:p>
      <w:pPr>
        <w:spacing w:before="80" w:after="80"/>
      </w:pPr>
      <w:r>
        <w:t xml:space="preserve"/>
      </w:r>
    </w:p>
    <w:p>
      <w:pPr>
        <w:pStyle w:val="Heading2"/>
        <w:spacing w:before="220" w:after="80"/>
      </w:pPr>
      <w:r>
        <w:rPr>
          <w:rFonts w:ascii="Arial" w:cs="Arial" w:eastAsia="Arial" w:hAnsi="Arial"/>
          <w:b/>
          <w:bCs/>
          <w:color w:val="0D9488"/>
          <w:sz w:val="26"/>
          <w:szCs w:val="26"/>
        </w:rPr>
        <w:t xml:space="preserve">7.4  Gated Registration and Investor Page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c>
          <w:tcPr>
            <w:tcW w:type="dxa" w:w="6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0F172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three-gate registration eligibility check — replaces current open sign-up button</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 5</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full registration form with work email domain validation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post-registration HIPAA BAA digital signature flow</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 5</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EF4444"/>
                <w:sz w:val="19"/>
                <w:szCs w:val="19"/>
              </w:rPr>
              <w:t xml:space="preserve">Critical</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password-protected /investors page — demo video, market data, roadmap, team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When ready</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Build /compare/scriptish-vs-weinfuse direct comparison page</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 6</w:t>
            </w:r>
          </w:p>
        </w:tc>
        <w:tc>
          <w:tcPr>
            <w:tcW w:type="dxa" w:w="13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r>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ROI calculator as standalone interactive tool</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64748B"/>
                <w:sz w:val="19"/>
                <w:szCs w:val="19"/>
              </w:rPr>
              <w:t xml:space="preserve">Week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F59E0B"/>
                <w:sz w:val="19"/>
                <w:szCs w:val="19"/>
              </w:rPr>
              <w:t xml:space="preserve">High</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00"/>
              <w:left w:type="dxa" w:w="300"/>
              <w:bottom w:type="dxa" w:w="200"/>
              <w:right w:type="dxa" w:w="300"/>
            </w:tcMar>
          </w:tcPr>
          <w:p>
            <w:pPr>
              <w:jc w:val="center"/>
            </w:pPr>
            <w:r>
              <w:rPr>
                <w:rFonts w:ascii="Arial" w:cs="Arial" w:eastAsia="Arial" w:hAnsi="Arial"/>
                <w:b/>
                <w:bCs/>
                <w:color w:val="0D9488"/>
                <w:sz w:val="22"/>
                <w:szCs w:val="22"/>
              </w:rPr>
              <w:t xml:space="preserve">THE PRINCIPLE BEHIND THIS ENTIRE DOCUMENT</w:t>
            </w:r>
          </w:p>
          <w:p>
            <w:pPr>
              <w:spacing w:before="40" w:after="40"/>
            </w:pPr>
            <w:r>
              <w:t xml:space="preserve"/>
            </w:r>
          </w:p>
          <w:p>
            <w:pPr>
              <w:jc w:val="center"/>
            </w:pPr>
            <w:r>
              <w:rPr>
                <w:rFonts w:ascii="Arial" w:cs="Arial" w:eastAsia="Arial" w:hAnsi="Arial"/>
                <w:color w:val="94A3B8"/>
                <w:sz w:val="20"/>
                <w:szCs w:val="20"/>
              </w:rPr>
              <w:t xml:space="preserve">Every page, every headline, every CTA speaks to one person:</w:t>
            </w:r>
          </w:p>
          <w:p>
            <w:pPr>
              <w:spacing w:before="40" w:after="40"/>
            </w:pPr>
            <w:r>
              <w:t xml:space="preserve"/>
            </w:r>
          </w:p>
          <w:p>
            <w:pPr>
              <w:jc w:val="center"/>
            </w:pPr>
            <w:r>
              <w:rPr>
                <w:rFonts w:ascii="Arial" w:cs="Arial" w:eastAsia="Arial" w:hAnsi="Arial"/>
                <w:b/>
                <w:bCs/>
                <w:i/>
                <w:iCs/>
                <w:color w:val="FFFFFF"/>
                <w:sz w:val="22"/>
                <w:szCs w:val="22"/>
              </w:rPr>
              <w:t xml:space="preserve">A clinic owner losing money because their operations run on phone calls, faxes, and spreadsheets.</w:t>
            </w:r>
          </w:p>
          <w:p>
            <w:pPr>
              <w:spacing w:before="40" w:after="40"/>
            </w:pPr>
            <w:r>
              <w:t xml:space="preserve"/>
            </w:r>
          </w:p>
          <w:p>
            <w:pPr>
              <w:jc w:val="center"/>
            </w:pPr>
            <w:r>
              <w:rPr>
                <w:rFonts w:ascii="Arial" w:cs="Arial" w:eastAsia="Arial" w:hAnsi="Arial"/>
                <w:color w:val="94A3B8"/>
                <w:sz w:val="20"/>
                <w:szCs w:val="20"/>
              </w:rPr>
              <w:t xml:space="preserve">That specificity is what converts a visitor into a demo booking.</w:t>
            </w:r>
          </w:p>
          <w:p>
            <w:pPr>
              <w:spacing w:before="40" w:after="40"/>
            </w:pPr>
            <w:r>
              <w:t xml:space="preserve"/>
            </w:r>
          </w:p>
          <w:p>
            <w:pPr>
              <w:jc w:val="center"/>
            </w:pPr>
            <w:r>
              <w:rPr>
                <w:rFonts w:ascii="Arial" w:cs="Arial" w:eastAsia="Arial" w:hAnsi="Arial"/>
                <w:color w:val="64748B"/>
                <w:sz w:val="18"/>
                <w:szCs w:val="18"/>
              </w:rPr>
              <w:t xml:space="preserve">Scriptish LLC  •  Chicago, Illinois  •  scriptish.com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right" w:pos="9026"/>
      </w:tabs>
    </w:pPr>
    <w:r>
      <w:rPr>
        <w:rFonts w:ascii="Arial" w:cs="Arial" w:eastAsia="Arial" w:hAnsi="Arial"/>
        <w:color w:val="64748B"/>
        <w:sz w:val="18"/>
        <w:szCs w:val="18"/>
      </w:rPr>
      <w:t xml:space="preserve">Scriptish LLC  |  Frontend Strategy Document</w:t>
    </w:r>
    <w:r>
      <w:rPr>
        <w:rFonts w:ascii="Arial" w:cs="Arial" w:eastAsia="Arial" w:hAnsi="Arial"/>
        <w:color w:val="64748B"/>
        <w:sz w:val="18"/>
        <w:szCs w:val="18"/>
      </w:rPr>
      <w:t xml:space="preserve">	Page </w:t>
    </w:r>
    <w:r>
      <w:rPr>
        <w:rFonts w:ascii="Arial" w:cs="Arial" w:eastAsia="Arial" w:hAnsi="Arial"/>
        <w:color w:val="64748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pPr>
    <w:r>
      <w:rPr>
        <w:rFonts w:ascii="Arial" w:cs="Arial" w:eastAsia="Arial" w:hAnsi="Arial"/>
        <w:color w:val="64748B"/>
        <w:sz w:val="18"/>
        <w:szCs w:val="18"/>
      </w:rPr>
      <w:t xml:space="preserve">SCRIPTISH  |  Frontend Strategy, Registration &amp; SEO  |  v1.0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5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72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2026-03-20T20:06:10.123Z</dcterms:created>
  <dcterms:modified xsi:type="dcterms:W3CDTF">2026-03-20T20:06:10.123Z</dcterms:modified>
</cp:coreProperties>
</file>

<file path=docProps/custom.xml><?xml version="1.0" encoding="utf-8"?>
<Properties xmlns="http://schemas.openxmlformats.org/officeDocument/2006/custom-properties" xmlns:vt="http://schemas.openxmlformats.org/officeDocument/2006/docPropsVTypes"/>
</file>