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ingredientes, pré aquecer o forno, juntar ingredientes, ligar liquidificador até ficar homogêneo,untar forma com manteiga polvilhar com açúcar, colocar mistura na forma untada de açúcar,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Algoritmo: sequência de passos para chegar no objetivo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Algoritmo não pode dar brechas para ambiguidade, e deve ser objetivo.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Praticar: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Pegar o macaco, a chave de roda e o estepe.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Levantar o carro com o macaco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Afrouxar os parafusos da roda com a chave de roda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Retirar a roda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Colocar o estepe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Colocar os parafusos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Apertar os parafusos com a chave de roda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Abaixar o carro com o macaco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Retirar o macaco de baixo do carro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Dado, Informação e Conhecimento: Counter-Strike: Global Ofensive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Dado: Você entrou na B, matou um CT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Informação: B está limpa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Conhecimento: Pode plantar B que está Safe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Dado -&gt; Info -&gt; Conhecimento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Dados compõem as informações, dando possibilidade para a utilização do conhecimento.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