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r>
        <w:t xml:space="preserve"/>
      </w:r>
    </w:p>
    <w:p>
      <w:pPr>
        <w:spacing w:before="0" w:after="200"/>
        <w:jc w:val="center"/>
      </w:pPr>
      <w:r>
        <w:rPr>
          <w:rFonts w:ascii="Arial" w:cs="Arial" w:eastAsia="Arial" w:hAnsi="Arial"/>
          <w:b/>
          <w:bCs/>
          <w:color w:val="1F3864"/>
          <w:sz w:val="56"/>
          <w:szCs w:val="56"/>
        </w:rPr>
        <w:t xml:space="preserve">Cheddar Board</w:t>
      </w:r>
    </w:p>
    <w:p>
      <w:pPr>
        <w:spacing w:before="0" w:after="120"/>
        <w:jc w:val="center"/>
      </w:pPr>
      <w:r>
        <w:rPr>
          <w:rFonts w:ascii="Arial" w:cs="Arial" w:eastAsia="Arial" w:hAnsi="Arial"/>
          <w:color w:val="2E5196"/>
          <w:sz w:val="36"/>
          <w:szCs w:val="36"/>
        </w:rPr>
        <w:t xml:space="preserve">Soccer Model — Target Specification</w:t>
      </w:r>
    </w:p>
    <w:p>
      <w:pPr>
        <w:spacing w:before="0" w:after="600"/>
        <w:jc w:val="center"/>
      </w:pPr>
      <w:r>
        <w:rPr>
          <w:rFonts w:ascii="Arial" w:cs="Arial" w:eastAsia="Arial" w:hAnsi="Arial"/>
          <w:i/>
          <w:iCs/>
          <w:color w:val="666666"/>
          <w:sz w:val="24"/>
          <w:szCs w:val="24"/>
        </w:rPr>
        <w:t xml:space="preserve">Current State → Target State → Build Roadmap</w:t>
      </w:r>
    </w:p>
    <w:p>
      <w:pPr>
        <w:pBdr>
          <w:bottom w:val="single" w:color="2E5196" w:sz="6" w:space="1"/>
        </w:pBdr>
        <w:jc w:val="center"/>
      </w:pPr>
      <w:r>
        <w:t xml:space="preserve"/>
      </w:r>
    </w:p>
    <w:p>
      <w:pPr>
        <w:spacing w:before="400" w:after="100"/>
        <w:jc w:val="center"/>
      </w:pPr>
      <w:r>
        <w:rPr>
          <w:rFonts w:ascii="Arial" w:cs="Arial" w:eastAsia="Arial" w:hAnsi="Arial"/>
          <w:color w:val="888888"/>
          <w:sz w:val="20"/>
          <w:szCs w:val="20"/>
        </w:rPr>
        <w:t xml:space="preserve">Version 1.0  |  March 2026</w:t>
      </w:r>
    </w:p>
    <w:p>
      <w:pPr>
        <w:spacing w:before="100"/>
        <w:jc w:val="center"/>
      </w:pPr>
      <w:r>
        <w:rPr>
          <w:rFonts w:ascii="Arial" w:cs="Arial" w:eastAsia="Arial" w:hAnsi="Arial"/>
          <w:color w:val="888888"/>
          <w:sz w:val="20"/>
          <w:szCs w:val="20"/>
        </w:rPr>
        <w:t xml:space="preserve">Cheddar Logic LLC  |  cheddarlogic.com</w:t>
      </w:r>
    </w:p>
    <w:p>
      <w:pPr>
        <w:pageBreakBefore/>
      </w:pPr>
      <w:r>
        <w:t xml:space="preserve"/>
      </w:r>
    </w:p>
    <w:p>
      <w:pPr>
        <w:pStyle w:val="Heading1"/>
        <w:spacing w:before="360" w:after="160"/>
      </w:pPr>
      <w:r>
        <w:rPr>
          <w:rFonts w:ascii="Arial" w:cs="Arial" w:eastAsia="Arial" w:hAnsi="Arial"/>
          <w:b/>
          <w:bCs/>
          <w:color w:val="1F3864"/>
          <w:sz w:val="32"/>
          <w:szCs w:val="32"/>
        </w:rPr>
        <w:t xml:space="preserve">Executive Summary</w:t>
      </w:r>
    </w:p>
    <w:p>
      <w:pPr>
        <w:spacing w:before="60" w:after="80"/>
      </w:pPr>
      <w:r>
        <w:rPr>
          <w:rFonts w:ascii="Arial" w:cs="Arial" w:eastAsia="Arial" w:hAnsi="Arial"/>
          <w:color w:val="222222"/>
          <w:sz w:val="20"/>
          <w:szCs w:val="20"/>
        </w:rPr>
        <w:t xml:space="preserve">The current soccer implementation is a functional scaffold, not a calibrated model. It generates cards and routes them correctly through the pipeline, but the edge signals driving those cards are either synthetic (no real market line) or purely structural (implied probability math on the moneyline). There is no xG-based model, no calibration tracking, no league-aware variance adjustment, and no measurement of whether projection-only cards win at a rate that justifies their display.</w:t>
      </w:r>
    </w:p>
    <w:p>
      <w:pPr>
        <w:spacing w:before="80" w:after="80"/>
      </w:pPr>
      <w:r>
        <w:t xml:space="preserve"/>
      </w:r>
    </w:p>
    <w:p>
      <w:pPr>
        <w:spacing w:before="60" w:after="80"/>
      </w:pPr>
      <w:r>
        <w:rPr>
          <w:rFonts w:ascii="Arial" w:cs="Arial" w:eastAsia="Arial" w:hAnsi="Arial"/>
          <w:color w:val="222222"/>
          <w:sz w:val="20"/>
          <w:szCs w:val="20"/>
        </w:rPr>
        <w:t xml:space="preserve">This specification defines what the soccer model needs to become: a three-tier system where (1) odds-backed markets compute real edge using market-aware probability math, (2) projection markets use an xG foundation with matchup adjustments, and (3) all recommendations are tracked against outcomes with explicit win-rate guardrails. The build is sequenced so each phase delivers working, measurable improvements without breaking the existing pipeline.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CCCCC" w:sz="1"/>
              <w:left w:val="single" w:color="CCCCCC" w:sz="1"/>
              <w:bottom w:val="single" w:color="CCCCCC" w:sz="1"/>
              <w:right w:val="single" w:color="CCCCCC" w:sz="1"/>
            </w:tcBorders>
            <w:shd w:fill="E8EEF7" w:val="clear"/>
            <w:tcMar>
              <w:top w:type="dxa" w:w="100"/>
              <w:left w:type="dxa" w:w="140"/>
              <w:bottom w:type="dxa" w:w="100"/>
              <w:right w:type="dxa" w:w="140"/>
            </w:tcMar>
          </w:tcPr>
          <w:p>
            <w:pPr>
              <w:jc w:val="left"/>
            </w:pPr>
            <w:r>
              <w:rPr>
                <w:rFonts w:ascii="Arial" w:cs="Arial" w:eastAsia="Arial" w:hAnsi="Arial"/>
                <w:b/>
                <w:bCs/>
                <w:color w:val="222222"/>
                <w:sz w:val="19"/>
                <w:szCs w:val="19"/>
              </w:rPr>
              <w:t xml:space="preserve">Dimension</w:t>
            </w:r>
          </w:p>
        </w:tc>
        <w:tc>
          <w:tcPr>
            <w:tcW w:type="dxa" w:w="3580"/>
            <w:tcBorders>
              <w:top w:val="single" w:color="CCCCCC" w:sz="1"/>
              <w:left w:val="single" w:color="CCCCCC" w:sz="1"/>
              <w:bottom w:val="single" w:color="CCCCCC" w:sz="1"/>
              <w:right w:val="single" w:color="CCCCCC" w:sz="1"/>
            </w:tcBorders>
            <w:shd w:fill="E8EEF7" w:val="clear"/>
            <w:tcMar>
              <w:top w:type="dxa" w:w="100"/>
              <w:left w:type="dxa" w:w="140"/>
              <w:bottom w:type="dxa" w:w="100"/>
              <w:right w:type="dxa" w:w="140"/>
            </w:tcMar>
          </w:tcPr>
          <w:p>
            <w:pPr>
              <w:jc w:val="left"/>
            </w:pPr>
            <w:r>
              <w:rPr>
                <w:rFonts w:ascii="Arial" w:cs="Arial" w:eastAsia="Arial" w:hAnsi="Arial"/>
                <w:b/>
                <w:bCs/>
                <w:color w:val="222222"/>
                <w:sz w:val="19"/>
                <w:szCs w:val="19"/>
              </w:rPr>
              <w:t xml:space="preserve">Current State</w:t>
            </w:r>
          </w:p>
        </w:tc>
        <w:tc>
          <w:tcPr>
            <w:tcW w:type="dxa" w:w="3580"/>
            <w:tcBorders>
              <w:top w:val="single" w:color="CCCCCC" w:sz="1"/>
              <w:left w:val="single" w:color="CCCCCC" w:sz="1"/>
              <w:bottom w:val="single" w:color="CCCCCC" w:sz="1"/>
              <w:right w:val="single" w:color="CCCCCC" w:sz="1"/>
            </w:tcBorders>
            <w:shd w:fill="E8EEF7" w:val="clear"/>
            <w:tcMar>
              <w:top w:type="dxa" w:w="100"/>
              <w:left w:type="dxa" w:w="140"/>
              <w:bottom w:type="dxa" w:w="100"/>
              <w:right w:type="dxa" w:w="140"/>
            </w:tcMar>
          </w:tcPr>
          <w:p>
            <w:pPr>
              <w:jc w:val="left"/>
            </w:pPr>
            <w:r>
              <w:rPr>
                <w:rFonts w:ascii="Arial" w:cs="Arial" w:eastAsia="Arial" w:hAnsi="Arial"/>
                <w:b/>
                <w:bCs/>
                <w:color w:val="222222"/>
                <w:sz w:val="19"/>
                <w:szCs w:val="19"/>
              </w:rPr>
              <w:t xml:space="preserve">Target State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Edge signal</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8B0000"/>
                <w:sz w:val="19"/>
                <w:szCs w:val="19"/>
              </w:rPr>
              <w:t xml:space="preserve">Market implied prob math only</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55724"/>
                <w:sz w:val="19"/>
                <w:szCs w:val="19"/>
              </w:rPr>
              <w:t xml:space="preserve">xG Poisson model + matchup adj</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Projection basis</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8B0000"/>
                <w:sz w:val="19"/>
                <w:szCs w:val="19"/>
              </w:rPr>
              <w:t xml:space="preserve">Synthetic placeholders / heuristics</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55724"/>
                <w:sz w:val="19"/>
                <w:szCs w:val="19"/>
              </w:rPr>
              <w:t xml:space="preserve">Calibrated xG rolling model per league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League handling</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8B0000"/>
                <w:sz w:val="19"/>
                <w:szCs w:val="19"/>
              </w:rPr>
              <w:t xml:space="preserve">EPL / MLS / UCL identical</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55724"/>
                <w:sz w:val="19"/>
                <w:szCs w:val="19"/>
              </w:rPr>
              <w:t xml:space="preserve">League-specific sigma and pace adj</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Performance tracking</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8B0000"/>
                <w:sz w:val="19"/>
                <w:szCs w:val="19"/>
              </w:rPr>
              <w:t xml:space="preserve">None</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55724"/>
                <w:sz w:val="19"/>
                <w:szCs w:val="19"/>
              </w:rPr>
              <w:t xml:space="preserve">CLV ledger + projection win-rate per market</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Execution eligibility</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8B0000"/>
                <w:sz w:val="19"/>
                <w:szCs w:val="19"/>
              </w:rPr>
              <w:t xml:space="preserve">Not differentiated</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55724"/>
                <w:sz w:val="19"/>
                <w:szCs w:val="19"/>
              </w:rPr>
              <w:t xml:space="preserve">Formally gated — odds-backed only</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Calibration guard</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8B0000"/>
                <w:sz w:val="19"/>
                <w:szCs w:val="19"/>
              </w:rPr>
              <w:t xml:space="preserve">None</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55724"/>
                <w:sz w:val="19"/>
                <w:szCs w:val="19"/>
              </w:rPr>
              <w:t xml:space="preserve">Recalibration flag at &lt;48% rolling 20</w:t>
            </w:r>
          </w:p>
        </w:tc>
      </w:tr>
    </w:tbl>
    <w:p>
      <w:pPr>
        <w:spacing w:before="80" w:after="80"/>
      </w:pPr>
      <w:r>
        <w:t xml:space="preserve"/>
      </w:r>
    </w:p>
    <w:p>
      <w:pPr>
        <w:pBdr>
          <w:bottom w:val="single" w:color="CCDDEE" w:sz="4" w:space="1"/>
        </w:pBdr>
        <w:spacing w:before="120" w:after="120"/>
      </w:pPr>
      <w:r>
        <w:t xml:space="preserve"/>
      </w:r>
    </w:p>
    <w:p>
      <w:pPr>
        <w:pStyle w:val="Heading1"/>
        <w:spacing w:before="360" w:after="160"/>
      </w:pPr>
      <w:r>
        <w:rPr>
          <w:rFonts w:ascii="Arial" w:cs="Arial" w:eastAsia="Arial" w:hAnsi="Arial"/>
          <w:b/>
          <w:bCs/>
          <w:color w:val="1F3864"/>
          <w:sz w:val="32"/>
          <w:szCs w:val="32"/>
        </w:rPr>
        <w:t xml:space="preserve">1. Current State — What Exists</w:t>
      </w:r>
    </w:p>
    <w:p>
      <w:pPr>
        <w:pStyle w:val="Heading2"/>
        <w:spacing w:before="280" w:after="120"/>
      </w:pPr>
      <w:r>
        <w:rPr>
          <w:rFonts w:ascii="Arial" w:cs="Arial" w:eastAsia="Arial" w:hAnsi="Arial"/>
          <w:b/>
          <w:bCs/>
          <w:color w:val="2E5196"/>
          <w:sz w:val="26"/>
          <w:szCs w:val="26"/>
        </w:rPr>
        <w:t xml:space="preserve">1.1 Architecture</w:t>
      </w:r>
    </w:p>
    <w:p>
      <w:pPr>
        <w:spacing w:before="60" w:after="80"/>
      </w:pPr>
      <w:r>
        <w:rPr>
          <w:rFonts w:ascii="Arial" w:cs="Arial" w:eastAsia="Arial" w:hAnsi="Arial"/>
          <w:color w:val="222222"/>
          <w:sz w:val="20"/>
          <w:szCs w:val="20"/>
        </w:rPr>
        <w:t xml:space="preserve">The system runs a two-track job (run_soccer_model.js) that processes live odds snapshots on Track 1 and generates synthetic projections on Track 2. Cards are routed through the decision pipeline and stored in card_payloads. A companion pull job (pull_soccer_player_props.js) fetches Tier 1 player props from 5 bookmakers within a 36-hour window.</w:t>
      </w:r>
    </w:p>
    <w:p>
      <w:pPr>
        <w:spacing w:before="80" w:after="80"/>
      </w:pPr>
      <w:r>
        <w:t xml:space="preserve"/>
      </w:r>
    </w:p>
    <w:p>
      <w:pPr>
        <w:pStyle w:val="Heading2"/>
        <w:spacing w:before="280" w:after="120"/>
      </w:pPr>
      <w:r>
        <w:rPr>
          <w:rFonts w:ascii="Arial" w:cs="Arial" w:eastAsia="Arial" w:hAnsi="Arial"/>
          <w:b/>
          <w:bCs/>
          <w:color w:val="2E5196"/>
          <w:sz w:val="26"/>
          <w:szCs w:val="26"/>
        </w:rPr>
        <w:t xml:space="preserve">1.2 What the current model actually does</w:t>
      </w:r>
    </w:p>
    <w:p>
      <w:pPr>
        <w:pStyle w:val="ListParagraph"/>
        <w:numPr>
          <w:ilvl w:val="0"/>
          <w:numId w:val="2"/>
        </w:numPr>
        <w:spacing w:before="40" w:after="40"/>
      </w:pPr>
      <w:r>
        <w:rPr>
          <w:rFonts w:ascii="Arial" w:cs="Arial" w:eastAsia="Arial" w:hAnsi="Arial"/>
          <w:color w:val="333333"/>
          <w:sz w:val="20"/>
          <w:szCs w:val="20"/>
        </w:rPr>
        <w:t xml:space="preserve">Track 1 (Odds-backed): Reads h2h_home / h2h_away from the Odds API snapshot, normalizes implied probabilities by removing vig, and derives a win_prob_home. No model is applied — the "projection" is just the vig-removed market price.</w:t>
      </w:r>
    </w:p>
    <w:p>
      <w:pPr>
        <w:pStyle w:val="ListParagraph"/>
        <w:numPr>
          <w:ilvl w:val="0"/>
          <w:numId w:val="2"/>
        </w:numPr>
        <w:spacing w:before="40" w:after="40"/>
      </w:pPr>
      <w:r>
        <w:rPr>
          <w:rFonts w:ascii="Arial" w:cs="Arial" w:eastAsia="Arial" w:hAnsi="Arial"/>
          <w:color w:val="333333"/>
          <w:sz w:val="20"/>
          <w:szCs w:val="20"/>
        </w:rPr>
        <w:t xml:space="preserve">Track 2 (Projection-only): Builds placeholder cards for player_shots, to_score_or_assist, and team_totals with synthetic basis. These cards are informational and explicitly marked execution_eligible: false via the decision_basis contract.</w:t>
      </w:r>
    </w:p>
    <w:p>
      <w:pPr>
        <w:pStyle w:val="ListParagraph"/>
        <w:numPr>
          <w:ilvl w:val="0"/>
          <w:numId w:val="2"/>
        </w:numPr>
        <w:spacing w:before="40" w:after="40"/>
      </w:pPr>
      <w:r>
        <w:rPr>
          <w:rFonts w:ascii="Arial" w:cs="Arial" w:eastAsia="Arial" w:hAnsi="Arial"/>
          <w:color w:val="333333"/>
          <w:sz w:val="20"/>
          <w:szCs w:val="20"/>
        </w:rPr>
        <w:t xml:space="preserve">Edge calculation: edge_ev = fair_prob - implied_prob. Since fair_prob is derived from the same market (vig removal), this is circular — it measures vig only, not true model edge.</w:t>
      </w:r>
    </w:p>
    <w:p>
      <w:pPr>
        <w:pStyle w:val="ListParagraph"/>
        <w:numPr>
          <w:ilvl w:val="0"/>
          <w:numId w:val="2"/>
        </w:numPr>
        <w:spacing w:before="40" w:after="40"/>
      </w:pPr>
      <w:r>
        <w:rPr>
          <w:rFonts w:ascii="Arial" w:cs="Arial" w:eastAsia="Arial" w:hAnsi="Arial"/>
          <w:color w:val="333333"/>
          <w:sz w:val="20"/>
          <w:szCs w:val="20"/>
        </w:rPr>
        <w:t xml:space="preserve">Card priority: Scored by a heuristic formula, not by historical win rate or projected edge. Top 12 cards per game are kept.</w:t>
      </w:r>
    </w:p>
    <w:p>
      <w:pPr>
        <w:pStyle w:val="ListParagraph"/>
        <w:numPr>
          <w:ilvl w:val="0"/>
          <w:numId w:val="2"/>
        </w:numPr>
        <w:spacing w:before="40" w:after="40"/>
      </w:pPr>
      <w:r>
        <w:rPr>
          <w:rFonts w:ascii="Arial" w:cs="Arial" w:eastAsia="Arial" w:hAnsi="Arial"/>
          <w:color w:val="333333"/>
          <w:sz w:val="20"/>
          <w:szCs w:val="20"/>
        </w:rPr>
        <w:t xml:space="preserve">Performance: No outcome tracking. No win rate. No CLV. No recalibration trigger.</w:t>
      </w:r>
    </w:p>
    <w:p>
      <w:pPr>
        <w:spacing w:before="80" w:after="80"/>
      </w:pPr>
      <w:r>
        <w:t xml:space="preserve"/>
      </w:r>
    </w:p>
    <w:p>
      <w:pPr>
        <w:pStyle w:val="Heading2"/>
        <w:spacing w:before="280" w:after="120"/>
      </w:pPr>
      <w:r>
        <w:rPr>
          <w:rFonts w:ascii="Arial" w:cs="Arial" w:eastAsia="Arial" w:hAnsi="Arial"/>
          <w:b/>
          <w:bCs/>
          <w:color w:val="2E5196"/>
          <w:sz w:val="26"/>
          <w:szCs w:val="26"/>
        </w:rPr>
        <w:t xml:space="preserve">1.3 Gaps — Honest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360"/>
        <w:gridCol w:w="2400"/>
      </w:tblGrid>
      <w:tr>
        <w:trPr>
          <w:tblHeader/>
        </w:trPr>
        <w:tc>
          <w:tcPr>
            <w:tcW w:type="dxa" w:w="2600"/>
            <w:tcBorders>
              <w:top w:val="single" w:color="CCCCCC" w:sz="1"/>
              <w:left w:val="single" w:color="CCCCCC" w:sz="1"/>
              <w:bottom w:val="single" w:color="CCCCCC" w:sz="1"/>
              <w:right w:val="single" w:color="CCCCCC" w:sz="1"/>
            </w:tcBorders>
            <w:shd w:fill="E8EEF7" w:val="clear"/>
            <w:tcMar>
              <w:top w:type="dxa" w:w="100"/>
              <w:left w:type="dxa" w:w="140"/>
              <w:bottom w:type="dxa" w:w="100"/>
              <w:right w:type="dxa" w:w="140"/>
            </w:tcMar>
          </w:tcPr>
          <w:p>
            <w:pPr>
              <w:jc w:val="left"/>
            </w:pPr>
            <w:r>
              <w:rPr>
                <w:rFonts w:ascii="Arial" w:cs="Arial" w:eastAsia="Arial" w:hAnsi="Arial"/>
                <w:b/>
                <w:bCs/>
                <w:color w:val="222222"/>
                <w:sz w:val="19"/>
                <w:szCs w:val="19"/>
              </w:rPr>
              <w:t xml:space="preserve">Gap</w:t>
            </w:r>
          </w:p>
        </w:tc>
        <w:tc>
          <w:tcPr>
            <w:tcW w:type="dxa" w:w="4360"/>
            <w:tcBorders>
              <w:top w:val="single" w:color="CCCCCC" w:sz="1"/>
              <w:left w:val="single" w:color="CCCCCC" w:sz="1"/>
              <w:bottom w:val="single" w:color="CCCCCC" w:sz="1"/>
              <w:right w:val="single" w:color="CCCCCC" w:sz="1"/>
            </w:tcBorders>
            <w:shd w:fill="E8EEF7" w:val="clear"/>
            <w:tcMar>
              <w:top w:type="dxa" w:w="100"/>
              <w:left w:type="dxa" w:w="140"/>
              <w:bottom w:type="dxa" w:w="100"/>
              <w:right w:type="dxa" w:w="140"/>
            </w:tcMar>
          </w:tcPr>
          <w:p>
            <w:pPr>
              <w:jc w:val="left"/>
            </w:pPr>
            <w:r>
              <w:rPr>
                <w:rFonts w:ascii="Arial" w:cs="Arial" w:eastAsia="Arial" w:hAnsi="Arial"/>
                <w:b/>
                <w:bCs/>
                <w:color w:val="222222"/>
                <w:sz w:val="19"/>
                <w:szCs w:val="19"/>
              </w:rPr>
              <w:t xml:space="preserve">Impact</w:t>
            </w:r>
          </w:p>
        </w:tc>
        <w:tc>
          <w:tcPr>
            <w:tcW w:type="dxa" w:w="2400"/>
            <w:tcBorders>
              <w:top w:val="single" w:color="CCCCCC" w:sz="1"/>
              <w:left w:val="single" w:color="CCCCCC" w:sz="1"/>
              <w:bottom w:val="single" w:color="CCCCCC" w:sz="1"/>
              <w:right w:val="single" w:color="CCCCCC" w:sz="1"/>
            </w:tcBorders>
            <w:shd w:fill="E8EEF7" w:val="clear"/>
            <w:tcMar>
              <w:top w:type="dxa" w:w="100"/>
              <w:left w:type="dxa" w:w="140"/>
              <w:bottom w:type="dxa" w:w="100"/>
              <w:right w:type="dxa" w:w="140"/>
            </w:tcMar>
          </w:tcPr>
          <w:p>
            <w:pPr>
              <w:jc w:val="left"/>
            </w:pPr>
            <w:r>
              <w:rPr>
                <w:rFonts w:ascii="Arial" w:cs="Arial" w:eastAsia="Arial" w:hAnsi="Arial"/>
                <w:b/>
                <w:bCs/>
                <w:color w:val="222222"/>
                <w:sz w:val="19"/>
                <w:szCs w:val="19"/>
              </w:rPr>
              <w:t xml:space="preserve">Severity</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No xG model</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Projection cards have no predictive basis. Market edge is circular.</w:t>
            </w:r>
          </w:p>
        </w:tc>
        <w:tc>
          <w:tcPr>
            <w:tcW w:type="dxa" w:w="2400"/>
            <w:tcBorders>
              <w:top w:val="single" w:color="CCCCCC" w:sz="1"/>
              <w:left w:val="single" w:color="CCCCCC" w:sz="1"/>
              <w:bottom w:val="single" w:color="CCCCCC" w:sz="1"/>
              <w:right w:val="single" w:color="CCCCCC" w:sz="1"/>
            </w:tcBorders>
            <w:shd w:fill="F8D7DA" w:val="clear"/>
            <w:tcMar>
              <w:top w:type="dxa" w:w="100"/>
              <w:left w:type="dxa" w:w="140"/>
              <w:bottom w:type="dxa" w:w="100"/>
              <w:right w:type="dxa" w:w="140"/>
            </w:tcMar>
          </w:tcPr>
          <w:p>
            <w:pPr>
              <w:jc w:val="left"/>
            </w:pPr>
            <w:r>
              <w:rPr>
                <w:rFonts w:ascii="Arial" w:cs="Arial" w:eastAsia="Arial" w:hAnsi="Arial"/>
                <w:b w:val="false"/>
                <w:bCs w:val="false"/>
                <w:color w:val="721C24"/>
                <w:sz w:val="19"/>
                <w:szCs w:val="19"/>
              </w:rPr>
              <w:t xml:space="preserve">Critical</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No calibration tracking</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Cannot know if any soccer card type is profitable. No feedback loop.</w:t>
            </w:r>
          </w:p>
        </w:tc>
        <w:tc>
          <w:tcPr>
            <w:tcW w:type="dxa" w:w="2400"/>
            <w:tcBorders>
              <w:top w:val="single" w:color="CCCCCC" w:sz="1"/>
              <w:left w:val="single" w:color="CCCCCC" w:sz="1"/>
              <w:bottom w:val="single" w:color="CCCCCC" w:sz="1"/>
              <w:right w:val="single" w:color="CCCCCC" w:sz="1"/>
            </w:tcBorders>
            <w:shd w:fill="F8D7DA" w:val="clear"/>
            <w:tcMar>
              <w:top w:type="dxa" w:w="100"/>
              <w:left w:type="dxa" w:w="140"/>
              <w:bottom w:type="dxa" w:w="100"/>
              <w:right w:type="dxa" w:w="140"/>
            </w:tcMar>
          </w:tcPr>
          <w:p>
            <w:pPr>
              <w:jc w:val="left"/>
            </w:pPr>
            <w:r>
              <w:rPr>
                <w:rFonts w:ascii="Arial" w:cs="Arial" w:eastAsia="Arial" w:hAnsi="Arial"/>
                <w:b w:val="false"/>
                <w:bCs w:val="false"/>
                <w:color w:val="721C24"/>
                <w:sz w:val="19"/>
                <w:szCs w:val="19"/>
              </w:rPr>
              <w:t xml:space="preserve">Critical</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Circular edge math</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edge_ev = vig. Always positive. Always misleading.</w:t>
            </w:r>
          </w:p>
        </w:tc>
        <w:tc>
          <w:tcPr>
            <w:tcW w:type="dxa" w:w="2400"/>
            <w:tcBorders>
              <w:top w:val="single" w:color="CCCCCC" w:sz="1"/>
              <w:left w:val="single" w:color="CCCCCC" w:sz="1"/>
              <w:bottom w:val="single" w:color="CCCCCC" w:sz="1"/>
              <w:right w:val="single" w:color="CCCCCC" w:sz="1"/>
            </w:tcBorders>
            <w:shd w:fill="F8D7DA" w:val="clear"/>
            <w:tcMar>
              <w:top w:type="dxa" w:w="100"/>
              <w:left w:type="dxa" w:w="140"/>
              <w:bottom w:type="dxa" w:w="100"/>
              <w:right w:type="dxa" w:w="140"/>
            </w:tcMar>
          </w:tcPr>
          <w:p>
            <w:pPr>
              <w:jc w:val="left"/>
            </w:pPr>
            <w:r>
              <w:rPr>
                <w:rFonts w:ascii="Arial" w:cs="Arial" w:eastAsia="Arial" w:hAnsi="Arial"/>
                <w:b w:val="false"/>
                <w:bCs w:val="false"/>
                <w:color w:val="721C24"/>
                <w:sz w:val="19"/>
                <w:szCs w:val="19"/>
              </w:rPr>
              <w:t xml:space="preserve">Critical</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Identical league handling</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EPL and MLS have different pace, variance, and line quality. Treating them identically inflates false confidence.</w:t>
            </w:r>
          </w:p>
        </w:tc>
        <w:tc>
          <w:tcPr>
            <w:tcW w:type="dxa" w:w="240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tcPr>
          <w:p>
            <w:pPr>
              <w:jc w:val="left"/>
            </w:pPr>
            <w:r>
              <w:rPr>
                <w:rFonts w:ascii="Arial" w:cs="Arial" w:eastAsia="Arial" w:hAnsi="Arial"/>
                <w:b w:val="false"/>
                <w:bCs w:val="false"/>
                <w:color w:val="7D4E00"/>
                <w:sz w:val="19"/>
                <w:szCs w:val="19"/>
              </w:rPr>
              <w:t xml:space="preserve">High</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Heuristic card priority</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Top cards selected by scoring formula, not win rate. Best card may be worst predictor.</w:t>
            </w:r>
          </w:p>
        </w:tc>
        <w:tc>
          <w:tcPr>
            <w:tcW w:type="dxa" w:w="240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tcPr>
          <w:p>
            <w:pPr>
              <w:jc w:val="left"/>
            </w:pPr>
            <w:r>
              <w:rPr>
                <w:rFonts w:ascii="Arial" w:cs="Arial" w:eastAsia="Arial" w:hAnsi="Arial"/>
                <w:b w:val="false"/>
                <w:bCs w:val="false"/>
                <w:color w:val="7D4E00"/>
                <w:sz w:val="19"/>
                <w:szCs w:val="19"/>
              </w:rPr>
              <w:t xml:space="preserve">High</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No market efficiency use</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Research shows home-side xG edges exist but model does not exploit them.</w:t>
            </w:r>
          </w:p>
        </w:tc>
        <w:tc>
          <w:tcPr>
            <w:tcW w:type="dxa" w:w="2400"/>
            <w:tcBorders>
              <w:top w:val="single" w:color="CCCCCC" w:sz="1"/>
              <w:left w:val="single" w:color="CCCCCC" w:sz="1"/>
              <w:bottom w:val="single" w:color="CCCCCC" w:sz="1"/>
              <w:right w:val="single" w:color="CCCCCC" w:sz="1"/>
            </w:tcBorders>
            <w:shd w:fill="CCE5FF" w:val="clear"/>
            <w:tcMar>
              <w:top w:type="dxa" w:w="100"/>
              <w:left w:type="dxa" w:w="140"/>
              <w:bottom w:type="dxa" w:w="100"/>
              <w:right w:type="dxa" w:w="140"/>
            </w:tcMar>
          </w:tcPr>
          <w:p>
            <w:pPr>
              <w:jc w:val="left"/>
            </w:pPr>
            <w:r>
              <w:rPr>
                <w:rFonts w:ascii="Arial" w:cs="Arial" w:eastAsia="Arial" w:hAnsi="Arial"/>
                <w:b w:val="false"/>
                <w:bCs w:val="false"/>
                <w:color w:val="004085"/>
                <w:sz w:val="19"/>
                <w:szCs w:val="19"/>
              </w:rPr>
              <w:t xml:space="preserve">Medium</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No multi-league harmonization</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EPL lines are sharper than MLS. No sigma difference applied.</w:t>
            </w:r>
          </w:p>
        </w:tc>
        <w:tc>
          <w:tcPr>
            <w:tcW w:type="dxa" w:w="2400"/>
            <w:tcBorders>
              <w:top w:val="single" w:color="CCCCCC" w:sz="1"/>
              <w:left w:val="single" w:color="CCCCCC" w:sz="1"/>
              <w:bottom w:val="single" w:color="CCCCCC" w:sz="1"/>
              <w:right w:val="single" w:color="CCCCCC" w:sz="1"/>
            </w:tcBorders>
            <w:shd w:fill="CCE5FF" w:val="clear"/>
            <w:tcMar>
              <w:top w:type="dxa" w:w="100"/>
              <w:left w:type="dxa" w:w="140"/>
              <w:bottom w:type="dxa" w:w="100"/>
              <w:right w:type="dxa" w:w="140"/>
            </w:tcMar>
          </w:tcPr>
          <w:p>
            <w:pPr>
              <w:jc w:val="left"/>
            </w:pPr>
            <w:r>
              <w:rPr>
                <w:rFonts w:ascii="Arial" w:cs="Arial" w:eastAsia="Arial" w:hAnsi="Arial"/>
                <w:b w:val="false"/>
                <w:bCs w:val="false"/>
                <w:color w:val="004085"/>
                <w:sz w:val="19"/>
                <w:szCs w:val="19"/>
              </w:rPr>
              <w:t xml:space="preserve">Medium</w:t>
            </w:r>
          </w:p>
        </w:tc>
      </w:tr>
    </w:tbl>
    <w:p>
      <w:pPr>
        <w:spacing w:before="80" w:after="80"/>
      </w:pPr>
      <w:r>
        <w:t xml:space="preserve"/>
      </w:r>
    </w:p>
    <w:p>
      <w:pPr>
        <w:pBdr>
          <w:bottom w:val="single" w:color="CCDDEE" w:sz="4" w:space="1"/>
        </w:pBdr>
        <w:spacing w:before="120" w:after="120"/>
      </w:pPr>
      <w:r>
        <w:t xml:space="preserve"/>
      </w:r>
    </w:p>
    <w:p>
      <w:pPr>
        <w:pStyle w:val="Heading1"/>
        <w:spacing w:before="360" w:after="160"/>
      </w:pPr>
      <w:r>
        <w:rPr>
          <w:rFonts w:ascii="Arial" w:cs="Arial" w:eastAsia="Arial" w:hAnsi="Arial"/>
          <w:b/>
          <w:bCs/>
          <w:color w:val="1F3864"/>
          <w:sz w:val="32"/>
          <w:szCs w:val="32"/>
        </w:rPr>
        <w:t xml:space="preserve">2. Target State — The Model It Needs to Become</w:t>
      </w:r>
    </w:p>
    <w:p>
      <w:pPr>
        <w:pStyle w:val="Heading2"/>
        <w:spacing w:before="280" w:after="120"/>
      </w:pPr>
      <w:r>
        <w:rPr>
          <w:rFonts w:ascii="Arial" w:cs="Arial" w:eastAsia="Arial" w:hAnsi="Arial"/>
          <w:b/>
          <w:bCs/>
          <w:color w:val="2E5196"/>
          <w:sz w:val="26"/>
          <w:szCs w:val="26"/>
        </w:rPr>
        <w:t xml:space="preserve">2.1 Core Architectural Principle</w:t>
      </w:r>
    </w:p>
    <w:p>
      <w:pPr>
        <w:spacing w:before="60" w:after="80"/>
      </w:pPr>
      <w:r>
        <w:rPr>
          <w:rFonts w:ascii="Arial" w:cs="Arial" w:eastAsia="Arial" w:hAnsi="Arial"/>
          <w:color w:val="222222"/>
          <w:sz w:val="20"/>
          <w:szCs w:val="20"/>
        </w:rPr>
        <w:t xml:space="preserve">The target soccer model operates in three tiers. Tier 1 is the only tier that produces execution-eligible cards — it requires a real market line from the Odds API and computes edge against a model-derived fair probability. Tier 2 produces projection-informed cards that are informational but tracked for win rate. Tier 3 is research and signal-building that feeds Tier 1 over time.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160"/>
        <w:gridCol w:w="2600"/>
      </w:tblGrid>
      <w:tr>
        <w:trPr>
          <w:tblHeader/>
        </w:trPr>
        <w:tc>
          <w:tcPr>
            <w:tcW w:type="dxa" w:w="1400"/>
            <w:tcBorders>
              <w:top w:val="single" w:color="CCCCCC" w:sz="1"/>
              <w:left w:val="single" w:color="CCCCCC" w:sz="1"/>
              <w:bottom w:val="single" w:color="CCCCCC" w:sz="1"/>
              <w:right w:val="single" w:color="CCCCCC" w:sz="1"/>
            </w:tcBorders>
            <w:shd w:fill="E8EEF7" w:val="clear"/>
            <w:tcMar>
              <w:top w:type="dxa" w:w="100"/>
              <w:left w:type="dxa" w:w="140"/>
              <w:bottom w:type="dxa" w:w="100"/>
              <w:right w:type="dxa" w:w="140"/>
            </w:tcMar>
          </w:tcPr>
          <w:p>
            <w:pPr>
              <w:jc w:val="left"/>
            </w:pPr>
            <w:r>
              <w:rPr>
                <w:rFonts w:ascii="Arial" w:cs="Arial" w:eastAsia="Arial" w:hAnsi="Arial"/>
                <w:b/>
                <w:bCs/>
                <w:color w:val="222222"/>
                <w:sz w:val="19"/>
                <w:szCs w:val="19"/>
              </w:rPr>
              <w:t xml:space="preserve">Tier</w:t>
            </w:r>
          </w:p>
        </w:tc>
        <w:tc>
          <w:tcPr>
            <w:tcW w:type="dxa" w:w="2200"/>
            <w:tcBorders>
              <w:top w:val="single" w:color="CCCCCC" w:sz="1"/>
              <w:left w:val="single" w:color="CCCCCC" w:sz="1"/>
              <w:bottom w:val="single" w:color="CCCCCC" w:sz="1"/>
              <w:right w:val="single" w:color="CCCCCC" w:sz="1"/>
            </w:tcBorders>
            <w:shd w:fill="E8EEF7" w:val="clear"/>
            <w:tcMar>
              <w:top w:type="dxa" w:w="100"/>
              <w:left w:type="dxa" w:w="140"/>
              <w:bottom w:type="dxa" w:w="100"/>
              <w:right w:type="dxa" w:w="140"/>
            </w:tcMar>
          </w:tcPr>
          <w:p>
            <w:pPr>
              <w:jc w:val="left"/>
            </w:pPr>
            <w:r>
              <w:rPr>
                <w:rFonts w:ascii="Arial" w:cs="Arial" w:eastAsia="Arial" w:hAnsi="Arial"/>
                <w:b/>
                <w:bCs/>
                <w:color w:val="222222"/>
                <w:sz w:val="19"/>
                <w:szCs w:val="19"/>
              </w:rPr>
              <w:t xml:space="preserve">Name</w:t>
            </w:r>
          </w:p>
        </w:tc>
        <w:tc>
          <w:tcPr>
            <w:tcW w:type="dxa" w:w="3160"/>
            <w:tcBorders>
              <w:top w:val="single" w:color="CCCCCC" w:sz="1"/>
              <w:left w:val="single" w:color="CCCCCC" w:sz="1"/>
              <w:bottom w:val="single" w:color="CCCCCC" w:sz="1"/>
              <w:right w:val="single" w:color="CCCCCC" w:sz="1"/>
            </w:tcBorders>
            <w:shd w:fill="E8EEF7" w:val="clear"/>
            <w:tcMar>
              <w:top w:type="dxa" w:w="100"/>
              <w:left w:type="dxa" w:w="140"/>
              <w:bottom w:type="dxa" w:w="100"/>
              <w:right w:type="dxa" w:w="140"/>
            </w:tcMar>
          </w:tcPr>
          <w:p>
            <w:pPr>
              <w:jc w:val="left"/>
            </w:pPr>
            <w:r>
              <w:rPr>
                <w:rFonts w:ascii="Arial" w:cs="Arial" w:eastAsia="Arial" w:hAnsi="Arial"/>
                <w:b/>
                <w:bCs/>
                <w:color w:val="222222"/>
                <w:sz w:val="19"/>
                <w:szCs w:val="19"/>
              </w:rPr>
              <w:t xml:space="preserve">Definition</w:t>
            </w:r>
          </w:p>
        </w:tc>
        <w:tc>
          <w:tcPr>
            <w:tcW w:type="dxa" w:w="2600"/>
            <w:tcBorders>
              <w:top w:val="single" w:color="CCCCCC" w:sz="1"/>
              <w:left w:val="single" w:color="CCCCCC" w:sz="1"/>
              <w:bottom w:val="single" w:color="CCCCCC" w:sz="1"/>
              <w:right w:val="single" w:color="CCCCCC" w:sz="1"/>
            </w:tcBorders>
            <w:shd w:fill="E8EEF7" w:val="clear"/>
            <w:tcMar>
              <w:top w:type="dxa" w:w="100"/>
              <w:left w:type="dxa" w:w="140"/>
              <w:bottom w:type="dxa" w:w="100"/>
              <w:right w:type="dxa" w:w="140"/>
            </w:tcMar>
          </w:tcPr>
          <w:p>
            <w:pPr>
              <w:jc w:val="left"/>
            </w:pPr>
            <w:r>
              <w:rPr>
                <w:rFonts w:ascii="Arial" w:cs="Arial" w:eastAsia="Arial" w:hAnsi="Arial"/>
                <w:b/>
                <w:bCs/>
                <w:color w:val="222222"/>
                <w:sz w:val="19"/>
                <w:szCs w:val="19"/>
              </w:rPr>
              <w:t xml:space="preserve">Execution Eligible</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Odds-backed edge</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Real Odds API line + xG model fair prob → true edge calculation</w:t>
            </w:r>
          </w:p>
        </w:tc>
        <w:tc>
          <w:tcPr>
            <w:tcW w:type="dxa" w:w="260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tcPr>
          <w:p>
            <w:pPr>
              <w:jc w:val="left"/>
            </w:pPr>
            <w:r>
              <w:rPr>
                <w:rFonts w:ascii="Arial" w:cs="Arial" w:eastAsia="Arial" w:hAnsi="Arial"/>
                <w:b w:val="false"/>
                <w:bCs w:val="false"/>
                <w:color w:val="155724"/>
                <w:sz w:val="19"/>
                <w:szCs w:val="19"/>
              </w:rPr>
              <w:t xml:space="preserve">YES — CLV tracked</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Projection-informed</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xG projection exists, no market line yet — synthetic floor used</w:t>
            </w:r>
          </w:p>
        </w:tc>
        <w:tc>
          <w:tcPr>
            <w:tcW w:type="dxa" w:w="260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tcPr>
          <w:p>
            <w:pPr>
              <w:jc w:val="left"/>
            </w:pPr>
            <w:r>
              <w:rPr>
                <w:rFonts w:ascii="Arial" w:cs="Arial" w:eastAsia="Arial" w:hAnsi="Arial"/>
                <w:b w:val="false"/>
                <w:bCs w:val="false"/>
                <w:color w:val="7D4E00"/>
                <w:sz w:val="19"/>
                <w:szCs w:val="19"/>
              </w:rPr>
              <w:t xml:space="preserve">NO — win rate tracked</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Signal research</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New features under development — not surfaced to users</w:t>
            </w:r>
          </w:p>
        </w:tc>
        <w:tc>
          <w:tcPr>
            <w:tcW w:type="dxa" w:w="2600"/>
            <w:tcBorders>
              <w:top w:val="single" w:color="CCCCCC" w:sz="1"/>
              <w:left w:val="single" w:color="CCCCCC" w:sz="1"/>
              <w:bottom w:val="single" w:color="CCCCCC" w:sz="1"/>
              <w:right w:val="single" w:color="CCCCCC" w:sz="1"/>
            </w:tcBorders>
            <w:shd w:fill="E2E3E5" w:val="clear"/>
            <w:tcMar>
              <w:top w:type="dxa" w:w="100"/>
              <w:left w:type="dxa" w:w="140"/>
              <w:bottom w:type="dxa" w:w="100"/>
              <w:right w:type="dxa" w:w="140"/>
            </w:tcMar>
          </w:tcPr>
          <w:p>
            <w:pPr>
              <w:jc w:val="left"/>
            </w:pPr>
            <w:r>
              <w:rPr>
                <w:rFonts w:ascii="Arial" w:cs="Arial" w:eastAsia="Arial" w:hAnsi="Arial"/>
                <w:b w:val="false"/>
                <w:bCs w:val="false"/>
                <w:color w:val="383D41"/>
                <w:sz w:val="19"/>
                <w:szCs w:val="19"/>
              </w:rPr>
              <w:t xml:space="preserve">NO — not displayed</w:t>
            </w:r>
          </w:p>
        </w:tc>
      </w:tr>
    </w:tbl>
    <w:p>
      <w:pPr>
        <w:spacing w:before="80" w:after="80"/>
      </w:pPr>
      <w:r>
        <w:t xml:space="preserve"/>
      </w:r>
    </w:p>
    <w:p>
      <w:pPr>
        <w:pStyle w:val="Heading2"/>
        <w:spacing w:before="280" w:after="120"/>
      </w:pPr>
      <w:r>
        <w:rPr>
          <w:rFonts w:ascii="Arial" w:cs="Arial" w:eastAsia="Arial" w:hAnsi="Arial"/>
          <w:b/>
          <w:bCs/>
          <w:color w:val="2E5196"/>
          <w:sz w:val="26"/>
          <w:szCs w:val="26"/>
        </w:rPr>
        <w:t xml:space="preserve">2.2 The xG Foundation</w:t>
      </w:r>
    </w:p>
    <w:p>
      <w:pPr>
        <w:spacing w:before="60" w:after="80"/>
      </w:pPr>
      <w:r>
        <w:rPr>
          <w:rFonts w:ascii="Arial" w:cs="Arial" w:eastAsia="Arial" w:hAnsi="Arial"/>
          <w:color w:val="222222"/>
          <w:sz w:val="20"/>
          <w:szCs w:val="20"/>
        </w:rPr>
        <w:t xml:space="preserve">Expected goals (xG) is the statistical backbone of the target model. It replaces the circular vig-removal math with a true prior probability derived from team attacking and defensive quality.</w:t>
      </w:r>
    </w:p>
    <w:p>
      <w:pPr>
        <w:spacing w:before="80" w:after="80"/>
      </w:pPr>
      <w:r>
        <w:t xml:space="preserve"/>
      </w:r>
    </w:p>
    <w:p>
      <w:pPr>
        <w:pStyle w:val="Heading3"/>
        <w:spacing w:before="200" w:after="80"/>
      </w:pPr>
      <w:r>
        <w:rPr>
          <w:rFonts w:ascii="Arial" w:cs="Arial" w:eastAsia="Arial" w:hAnsi="Arial"/>
          <w:b/>
          <w:bCs/>
          <w:color w:val="404040"/>
          <w:sz w:val="22"/>
          <w:szCs w:val="22"/>
        </w:rPr>
        <w:t xml:space="preserve">2.2.1 xG Data Source</w:t>
      </w:r>
    </w:p>
    <w:p>
      <w:pPr>
        <w:pStyle w:val="ListParagraph"/>
        <w:numPr>
          <w:ilvl w:val="0"/>
          <w:numId w:val="2"/>
        </w:numPr>
        <w:spacing w:before="40" w:after="40"/>
      </w:pPr>
      <w:r>
        <w:rPr>
          <w:rFonts w:ascii="Arial" w:cs="Arial" w:eastAsia="Arial" w:hAnsi="Arial"/>
          <w:color w:val="333333"/>
          <w:sz w:val="20"/>
          <w:szCs w:val="20"/>
        </w:rPr>
        <w:t xml:space="preserve">Primary: FBref via soccerdata Python library (already in your stat API stack) — provides rolling xG per 90 min for each team across EPL, MLS, UCL.</w:t>
      </w:r>
    </w:p>
    <w:p>
      <w:pPr>
        <w:pStyle w:val="ListParagraph"/>
        <w:numPr>
          <w:ilvl w:val="0"/>
          <w:numId w:val="2"/>
        </w:numPr>
        <w:spacing w:before="40" w:after="40"/>
      </w:pPr>
      <w:r>
        <w:rPr>
          <w:rFonts w:ascii="Arial" w:cs="Arial" w:eastAsia="Arial" w:hAnsi="Arial"/>
          <w:color w:val="333333"/>
          <w:sz w:val="20"/>
          <w:szCs w:val="20"/>
        </w:rPr>
        <w:t xml:space="preserve">Rolling window: Last 6 home games for home xG, last 6 away games for away xG. Weighted recency (most recent game = 2x weight).</w:t>
      </w:r>
    </w:p>
    <w:p>
      <w:pPr>
        <w:pStyle w:val="ListParagraph"/>
        <w:numPr>
          <w:ilvl w:val="0"/>
          <w:numId w:val="2"/>
        </w:numPr>
        <w:spacing w:before="40" w:after="40"/>
      </w:pPr>
      <w:r>
        <w:rPr>
          <w:rFonts w:ascii="Arial" w:cs="Arial" w:eastAsia="Arial" w:hAnsi="Arial"/>
          <w:color w:val="333333"/>
          <w:sz w:val="20"/>
          <w:szCs w:val="20"/>
        </w:rPr>
        <w:t xml:space="preserve">Fallback when FBref unavailable: Use season-average xG from the Odds API implied probability as a prior, but flag as LOW confidence.</w:t>
      </w:r>
    </w:p>
    <w:p>
      <w:pPr>
        <w:spacing w:before="80" w:after="80"/>
      </w:pPr>
      <w:r>
        <w:t xml:space="preserve"/>
      </w:r>
    </w:p>
    <w:p>
      <w:pPr>
        <w:pStyle w:val="Heading3"/>
        <w:spacing w:before="200" w:after="80"/>
      </w:pPr>
      <w:r>
        <w:rPr>
          <w:rFonts w:ascii="Arial" w:cs="Arial" w:eastAsia="Arial" w:hAnsi="Arial"/>
          <w:b/>
          <w:bCs/>
          <w:color w:val="404040"/>
          <w:sz w:val="22"/>
          <w:szCs w:val="22"/>
        </w:rPr>
        <w:t xml:space="preserve">2.2.2 xG → Win Probability (Poisson Model)</w:t>
      </w:r>
    </w:p>
    <w:p>
      <w:pPr>
        <w:spacing w:before="60" w:after="80"/>
      </w:pPr>
      <w:r>
        <w:rPr>
          <w:rFonts w:ascii="Arial" w:cs="Arial" w:eastAsia="Arial" w:hAnsi="Arial"/>
          <w:color w:val="222222"/>
          <w:sz w:val="20"/>
          <w:szCs w:val="20"/>
        </w:rPr>
        <w:t xml:space="preserve">The Poisson model converts team xG values into home/draw/away win probabilities. This is the same approach that produced +10–15% ROI in backtested Bundesliga data across 11 seasons.</w:t>
      </w:r>
    </w:p>
    <w:p>
      <w:pPr>
        <w:spacing w:before="80" w:after="80"/>
      </w:pPr>
      <w:r>
        <w:t xml:space="preserve"/>
      </w:r>
    </w:p>
    <w:p>
      <w:pPr>
        <w:spacing w:before="60" w:after="80"/>
      </w:pPr>
      <w:r>
        <w:rPr>
          <w:rFonts w:ascii="Arial" w:cs="Arial" w:eastAsia="Arial" w:hAnsi="Arial"/>
          <w:b/>
          <w:bCs/>
          <w:color w:val="222222"/>
          <w:sz w:val="20"/>
          <w:szCs w:val="20"/>
        </w:rPr>
        <w:t xml:space="preserve">Formula:</w:t>
      </w:r>
    </w:p>
    <w:p>
      <w:pPr>
        <w:spacing w:before="60" w:after="80"/>
      </w:pPr>
      <w:r>
        <w:rPr>
          <w:rFonts w:ascii="Arial" w:cs="Arial" w:eastAsia="Arial" w:hAnsi="Arial"/>
          <w:color w:val="222222"/>
          <w:sz w:val="20"/>
          <w:szCs w:val="20"/>
        </w:rPr>
        <w:t xml:space="preserve">P(home goals = k) = Poisson(k, λ_home)  where λ_home = home_team_xg_rolling × home_advantage_adj × opponent_def_adj</w:t>
      </w:r>
    </w:p>
    <w:p>
      <w:pPr>
        <w:spacing w:before="60" w:after="80"/>
      </w:pPr>
      <w:r>
        <w:rPr>
          <w:rFonts w:ascii="Arial" w:cs="Arial" w:eastAsia="Arial" w:hAnsi="Arial"/>
          <w:color w:val="222222"/>
          <w:sz w:val="20"/>
          <w:szCs w:val="20"/>
        </w:rPr>
        <w:t xml:space="preserve">P(away goals = k) = Poisson(k, λ_away)  where λ_away = away_team_xg_rolling × opponent_def_adj</w:t>
      </w:r>
    </w:p>
    <w:p>
      <w:pPr>
        <w:spacing w:before="60" w:after="80"/>
      </w:pPr>
      <w:r>
        <w:rPr>
          <w:rFonts w:ascii="Arial" w:cs="Arial" w:eastAsia="Arial" w:hAnsi="Arial"/>
          <w:color w:val="222222"/>
          <w:sz w:val="20"/>
          <w:szCs w:val="20"/>
        </w:rPr>
        <w:t xml:space="preserve">P(home_win) = Σ P(home=i) × Σ P(away=j) for all i &gt; j (i, j = 0..7)</w:t>
      </w:r>
    </w:p>
    <w:p>
      <w:pPr>
        <w:spacing w:before="80" w:after="80"/>
      </w:pPr>
      <w:r>
        <w:t xml:space="preserve"/>
      </w:r>
    </w:p>
    <w:p>
      <w:pPr>
        <w:pStyle w:val="Heading3"/>
        <w:spacing w:before="200" w:after="80"/>
      </w:pPr>
      <w:r>
        <w:rPr>
          <w:rFonts w:ascii="Arial" w:cs="Arial" w:eastAsia="Arial" w:hAnsi="Arial"/>
          <w:b/>
          <w:bCs/>
          <w:color w:val="404040"/>
          <w:sz w:val="22"/>
          <w:szCs w:val="22"/>
        </w:rPr>
        <w:t xml:space="preserve">2.2.3 Home Advantage Adjustment</w:t>
      </w:r>
    </w:p>
    <w:p>
      <w:pPr>
        <w:pStyle w:val="ListParagraph"/>
        <w:numPr>
          <w:ilvl w:val="0"/>
          <w:numId w:val="2"/>
        </w:numPr>
        <w:spacing w:before="40" w:after="40"/>
      </w:pPr>
      <w:r>
        <w:rPr>
          <w:rFonts w:ascii="Arial" w:cs="Arial" w:eastAsia="Arial" w:hAnsi="Arial"/>
          <w:color w:val="333333"/>
          <w:sz w:val="20"/>
          <w:szCs w:val="20"/>
        </w:rPr>
        <w:t xml:space="preserve">EPL home advantage: +0.12 xG per game (historically documented)</w:t>
      </w:r>
    </w:p>
    <w:p>
      <w:pPr>
        <w:pStyle w:val="ListParagraph"/>
        <w:numPr>
          <w:ilvl w:val="0"/>
          <w:numId w:val="2"/>
        </w:numPr>
        <w:spacing w:before="40" w:after="40"/>
      </w:pPr>
      <w:r>
        <w:rPr>
          <w:rFonts w:ascii="Arial" w:cs="Arial" w:eastAsia="Arial" w:hAnsi="Arial"/>
          <w:color w:val="333333"/>
          <w:sz w:val="20"/>
          <w:szCs w:val="20"/>
        </w:rPr>
        <w:t xml:space="preserve">MLS home advantage: +0.09 xG per game (lower due to travel patterns)</w:t>
      </w:r>
    </w:p>
    <w:p>
      <w:pPr>
        <w:pStyle w:val="ListParagraph"/>
        <w:numPr>
          <w:ilvl w:val="0"/>
          <w:numId w:val="2"/>
        </w:numPr>
        <w:spacing w:before="40" w:after="40"/>
      </w:pPr>
      <w:r>
        <w:rPr>
          <w:rFonts w:ascii="Arial" w:cs="Arial" w:eastAsia="Arial" w:hAnsi="Arial"/>
          <w:color w:val="333333"/>
          <w:sz w:val="20"/>
          <w:szCs w:val="20"/>
        </w:rPr>
        <w:t xml:space="preserve">UCL home advantage: +0.10 xG per game (neutral venue finals excluded)</w:t>
      </w:r>
    </w:p>
    <w:p>
      <w:pPr>
        <w:pStyle w:val="ListParagraph"/>
        <w:numPr>
          <w:ilvl w:val="0"/>
          <w:numId w:val="2"/>
        </w:numPr>
        <w:spacing w:before="40" w:after="40"/>
      </w:pPr>
      <w:r>
        <w:rPr>
          <w:rFonts w:ascii="Arial" w:cs="Arial" w:eastAsia="Arial" w:hAnsi="Arial"/>
          <w:color w:val="333333"/>
          <w:sz w:val="20"/>
          <w:szCs w:val="20"/>
        </w:rPr>
        <w:t xml:space="preserve">These are additive adjustments to λ_home, not multipliers.</w:t>
      </w:r>
    </w:p>
    <w:p>
      <w:pPr>
        <w:spacing w:before="80" w:after="80"/>
      </w:pPr>
      <w:r>
        <w:t xml:space="preserve"/>
      </w:r>
    </w:p>
    <w:p>
      <w:pPr>
        <w:pStyle w:val="Heading2"/>
        <w:spacing w:before="280" w:after="120"/>
      </w:pPr>
      <w:r>
        <w:rPr>
          <w:rFonts w:ascii="Arial" w:cs="Arial" w:eastAsia="Arial" w:hAnsi="Arial"/>
          <w:b/>
          <w:bCs/>
          <w:color w:val="2E5196"/>
          <w:sz w:val="26"/>
          <w:szCs w:val="26"/>
        </w:rPr>
        <w:t xml:space="preserve">2.3 League-Specific Model Parameters</w:t>
      </w:r>
    </w:p>
    <w:p>
      <w:pPr>
        <w:spacing w:before="60" w:after="80"/>
      </w:pPr>
      <w:r>
        <w:rPr>
          <w:rFonts w:ascii="Arial" w:cs="Arial" w:eastAsia="Arial" w:hAnsi="Arial"/>
          <w:color w:val="222222"/>
          <w:sz w:val="20"/>
          <w:szCs w:val="20"/>
        </w:rPr>
        <w:t xml:space="preserve">The single most important improvement over current state. EPL and MLS are different markets with different line sharpness, different variance profiles, and different edge opportunities.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1700"/>
        <w:gridCol w:w="1700"/>
        <w:gridCol w:w="1680"/>
        <w:gridCol w:w="1380"/>
      </w:tblGrid>
      <w:tr>
        <w:trPr>
          <w:tblHeader/>
        </w:trPr>
        <w:tc>
          <w:tcPr>
            <w:tcW w:type="dxa" w:w="1300"/>
            <w:tcBorders>
              <w:top w:val="single" w:color="CCCCCC" w:sz="1"/>
              <w:left w:val="single" w:color="CCCCCC" w:sz="1"/>
              <w:bottom w:val="single" w:color="CCCCCC" w:sz="1"/>
              <w:right w:val="single" w:color="CCCCCC" w:sz="1"/>
            </w:tcBorders>
            <w:shd w:fill="E8EEF7" w:val="clear"/>
            <w:tcMar>
              <w:top w:type="dxa" w:w="100"/>
              <w:left w:type="dxa" w:w="140"/>
              <w:bottom w:type="dxa" w:w="100"/>
              <w:right w:type="dxa" w:w="140"/>
            </w:tcMar>
          </w:tcPr>
          <w:p>
            <w:pPr>
              <w:jc w:val="left"/>
            </w:pPr>
            <w:r>
              <w:rPr>
                <w:rFonts w:ascii="Arial" w:cs="Arial" w:eastAsia="Arial" w:hAnsi="Arial"/>
                <w:b/>
                <w:bCs/>
                <w:color w:val="222222"/>
                <w:sz w:val="19"/>
                <w:szCs w:val="19"/>
              </w:rPr>
              <w:t xml:space="preserve">League</w:t>
            </w:r>
          </w:p>
        </w:tc>
        <w:tc>
          <w:tcPr>
            <w:tcW w:type="dxa" w:w="1600"/>
            <w:tcBorders>
              <w:top w:val="single" w:color="CCCCCC" w:sz="1"/>
              <w:left w:val="single" w:color="CCCCCC" w:sz="1"/>
              <w:bottom w:val="single" w:color="CCCCCC" w:sz="1"/>
              <w:right w:val="single" w:color="CCCCCC" w:sz="1"/>
            </w:tcBorders>
            <w:shd w:fill="E8EEF7" w:val="clear"/>
            <w:tcMar>
              <w:top w:type="dxa" w:w="100"/>
              <w:left w:type="dxa" w:w="140"/>
              <w:bottom w:type="dxa" w:w="100"/>
              <w:right w:type="dxa" w:w="140"/>
            </w:tcMar>
          </w:tcPr>
          <w:p>
            <w:pPr>
              <w:jc w:val="left"/>
            </w:pPr>
            <w:r>
              <w:rPr>
                <w:rFonts w:ascii="Arial" w:cs="Arial" w:eastAsia="Arial" w:hAnsi="Arial"/>
                <w:b/>
                <w:bCs/>
                <w:color w:val="222222"/>
                <w:sz w:val="19"/>
                <w:szCs w:val="19"/>
              </w:rPr>
              <w:t xml:space="preserve">Line sharpness</w:t>
            </w:r>
          </w:p>
        </w:tc>
        <w:tc>
          <w:tcPr>
            <w:tcW w:type="dxa" w:w="1700"/>
            <w:tcBorders>
              <w:top w:val="single" w:color="CCCCCC" w:sz="1"/>
              <w:left w:val="single" w:color="CCCCCC" w:sz="1"/>
              <w:bottom w:val="single" w:color="CCCCCC" w:sz="1"/>
              <w:right w:val="single" w:color="CCCCCC" w:sz="1"/>
            </w:tcBorders>
            <w:shd w:fill="E8EEF7" w:val="clear"/>
            <w:tcMar>
              <w:top w:type="dxa" w:w="100"/>
              <w:left w:type="dxa" w:w="140"/>
              <w:bottom w:type="dxa" w:w="100"/>
              <w:right w:type="dxa" w:w="140"/>
            </w:tcMar>
          </w:tcPr>
          <w:p>
            <w:pPr>
              <w:jc w:val="left"/>
            </w:pPr>
            <w:r>
              <w:rPr>
                <w:rFonts w:ascii="Arial" w:cs="Arial" w:eastAsia="Arial" w:hAnsi="Arial"/>
                <w:b/>
                <w:bCs/>
                <w:color w:val="222222"/>
                <w:sz w:val="19"/>
                <w:szCs w:val="19"/>
              </w:rPr>
              <w:t xml:space="preserve">Sigma (goals)</w:t>
            </w:r>
          </w:p>
        </w:tc>
        <w:tc>
          <w:tcPr>
            <w:tcW w:type="dxa" w:w="1700"/>
            <w:tcBorders>
              <w:top w:val="single" w:color="CCCCCC" w:sz="1"/>
              <w:left w:val="single" w:color="CCCCCC" w:sz="1"/>
              <w:bottom w:val="single" w:color="CCCCCC" w:sz="1"/>
              <w:right w:val="single" w:color="CCCCCC" w:sz="1"/>
            </w:tcBorders>
            <w:shd w:fill="E8EEF7" w:val="clear"/>
            <w:tcMar>
              <w:top w:type="dxa" w:w="100"/>
              <w:left w:type="dxa" w:w="140"/>
              <w:bottom w:type="dxa" w:w="100"/>
              <w:right w:type="dxa" w:w="140"/>
            </w:tcMar>
          </w:tcPr>
          <w:p>
            <w:pPr>
              <w:jc w:val="left"/>
            </w:pPr>
            <w:r>
              <w:rPr>
                <w:rFonts w:ascii="Arial" w:cs="Arial" w:eastAsia="Arial" w:hAnsi="Arial"/>
                <w:b/>
                <w:bCs/>
                <w:color w:val="222222"/>
                <w:sz w:val="19"/>
                <w:szCs w:val="19"/>
              </w:rPr>
              <w:t xml:space="preserve">Home edge</w:t>
            </w:r>
          </w:p>
        </w:tc>
        <w:tc>
          <w:tcPr>
            <w:tcW w:type="dxa" w:w="1680"/>
            <w:tcBorders>
              <w:top w:val="single" w:color="CCCCCC" w:sz="1"/>
              <w:left w:val="single" w:color="CCCCCC" w:sz="1"/>
              <w:bottom w:val="single" w:color="CCCCCC" w:sz="1"/>
              <w:right w:val="single" w:color="CCCCCC" w:sz="1"/>
            </w:tcBorders>
            <w:shd w:fill="E8EEF7" w:val="clear"/>
            <w:tcMar>
              <w:top w:type="dxa" w:w="100"/>
              <w:left w:type="dxa" w:w="140"/>
              <w:bottom w:type="dxa" w:w="100"/>
              <w:right w:type="dxa" w:w="140"/>
            </w:tcMar>
          </w:tcPr>
          <w:p>
            <w:pPr>
              <w:jc w:val="left"/>
            </w:pPr>
            <w:r>
              <w:rPr>
                <w:rFonts w:ascii="Arial" w:cs="Arial" w:eastAsia="Arial" w:hAnsi="Arial"/>
                <w:b/>
                <w:bCs/>
                <w:color w:val="222222"/>
                <w:sz w:val="19"/>
                <w:szCs w:val="19"/>
              </w:rPr>
              <w:t xml:space="preserve">Away bias</w:t>
            </w:r>
          </w:p>
        </w:tc>
        <w:tc>
          <w:tcPr>
            <w:tcW w:type="dxa" w:w="1380"/>
            <w:tcBorders>
              <w:top w:val="single" w:color="CCCCCC" w:sz="1"/>
              <w:left w:val="single" w:color="CCCCCC" w:sz="1"/>
              <w:bottom w:val="single" w:color="CCCCCC" w:sz="1"/>
              <w:right w:val="single" w:color="CCCCCC" w:sz="1"/>
            </w:tcBorders>
            <w:shd w:fill="E8EEF7" w:val="clear"/>
            <w:tcMar>
              <w:top w:type="dxa" w:w="100"/>
              <w:left w:type="dxa" w:w="140"/>
              <w:bottom w:type="dxa" w:w="100"/>
              <w:right w:type="dxa" w:w="140"/>
            </w:tcMar>
          </w:tcPr>
          <w:p>
            <w:pPr>
              <w:jc w:val="left"/>
            </w:pPr>
            <w:r>
              <w:rPr>
                <w:rFonts w:ascii="Arial" w:cs="Arial" w:eastAsia="Arial" w:hAnsi="Arial"/>
                <w:b/>
                <w:bCs/>
                <w:color w:val="222222"/>
                <w:sz w:val="19"/>
                <w:szCs w:val="19"/>
              </w:rPr>
              <w:t xml:space="preserve">Best market</w:t>
            </w:r>
          </w:p>
        </w:tc>
      </w:tr>
      <w:tr>
        <w:tc>
          <w:tcPr>
            <w:tcW w:type="dxa" w:w="1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EPL</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55724"/>
                <w:sz w:val="19"/>
                <w:szCs w:val="19"/>
              </w:rPr>
              <w:t xml:space="preserve">Highest</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1.18 goals</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+12% vs away</w:t>
            </w:r>
          </w:p>
        </w:tc>
        <w:tc>
          <w:tcPr>
            <w:tcW w:type="dxa" w:w="1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721C24"/>
                <w:sz w:val="19"/>
                <w:szCs w:val="19"/>
              </w:rPr>
              <w:t xml:space="preserve">Loss-making</w:t>
            </w:r>
          </w:p>
        </w:tc>
        <w:tc>
          <w:tcPr>
            <w:tcW w:type="dxa" w:w="1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Home ML / AH</w:t>
            </w:r>
          </w:p>
        </w:tc>
      </w:tr>
      <w:tr>
        <w:tc>
          <w:tcPr>
            <w:tcW w:type="dxa" w:w="1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MLS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7D4E00"/>
                <w:sz w:val="19"/>
                <w:szCs w:val="19"/>
              </w:rPr>
              <w:t xml:space="preserve">Medium</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1.24 goals</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+9% vs away</w:t>
            </w:r>
          </w:p>
        </w:tc>
        <w:tc>
          <w:tcPr>
            <w:tcW w:type="dxa" w:w="1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721C24"/>
                <w:sz w:val="19"/>
                <w:szCs w:val="19"/>
              </w:rPr>
              <w:t xml:space="preserve">Loss-making</w:t>
            </w:r>
          </w:p>
        </w:tc>
        <w:tc>
          <w:tcPr>
            <w:tcW w:type="dxa" w:w="1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Home ML / Total</w:t>
            </w:r>
          </w:p>
        </w:tc>
      </w:tr>
      <w:tr>
        <w:tc>
          <w:tcPr>
            <w:tcW w:type="dxa" w:w="1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UCL</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4085"/>
                <w:sz w:val="19"/>
                <w:szCs w:val="19"/>
              </w:rPr>
              <w:t xml:space="preserve">High</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1.15 goals</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+10% vs away</w:t>
            </w:r>
          </w:p>
        </w:tc>
        <w:tc>
          <w:tcPr>
            <w:tcW w:type="dxa" w:w="1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721C24"/>
                <w:sz w:val="19"/>
                <w:szCs w:val="19"/>
              </w:rPr>
              <w:t xml:space="preserve">Loss-making</w:t>
            </w:r>
          </w:p>
        </w:tc>
        <w:tc>
          <w:tcPr>
            <w:tcW w:type="dxa" w:w="1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AH / Home ML</w:t>
            </w:r>
          </w:p>
        </w:tc>
      </w:tr>
    </w:tbl>
    <w:p>
      <w:pPr>
        <w:spacing w:before="80" w:after="80"/>
      </w:pPr>
      <w:r>
        <w:t xml:space="preserve"/>
      </w:r>
    </w:p>
    <w:p>
      <w:pPr>
        <w:spacing w:before="60" w:after="80"/>
      </w:pPr>
      <w:r>
        <w:rPr>
          <w:rFonts w:ascii="Arial" w:cs="Arial" w:eastAsia="Arial" w:hAnsi="Arial"/>
          <w:color w:val="222222"/>
          <w:sz w:val="20"/>
          <w:szCs w:val="20"/>
        </w:rPr>
        <w:t xml:space="preserve">Key research finding: Away wins are systematically loss-making across all three leagues in 11-season Bundesliga backtest and confirmed in EPL xG modeling. The model must NOT generate execution-eligible away-win recommendations unless edge_pct exceeds a league-specific high threshold (EPL: &gt;8%, MLS: &gt;6%, UCL: &gt;7%).</w:t>
      </w:r>
    </w:p>
    <w:p>
      <w:pPr>
        <w:spacing w:before="80" w:after="80"/>
      </w:pPr>
      <w:r>
        <w:t xml:space="preserve"/>
      </w:r>
    </w:p>
    <w:p>
      <w:pPr>
        <w:pStyle w:val="Heading2"/>
        <w:spacing w:before="280" w:after="120"/>
      </w:pPr>
      <w:r>
        <w:rPr>
          <w:rFonts w:ascii="Arial" w:cs="Arial" w:eastAsia="Arial" w:hAnsi="Arial"/>
          <w:b/>
          <w:bCs/>
          <w:color w:val="2E5196"/>
          <w:sz w:val="26"/>
          <w:szCs w:val="26"/>
        </w:rPr>
        <w:t xml:space="preserve">2.4 Market Coverage — Target vs Current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60"/>
        <w:gridCol w:w="1560"/>
        <w:gridCol w:w="1560"/>
        <w:gridCol w:w="2480"/>
      </w:tblGrid>
      <w:tr>
        <w:trPr>
          <w:tblHeader/>
        </w:trPr>
        <w:tc>
          <w:tcPr>
            <w:tcW w:type="dxa" w:w="2200"/>
            <w:tcBorders>
              <w:top w:val="single" w:color="CCCCCC" w:sz="1"/>
              <w:left w:val="single" w:color="CCCCCC" w:sz="1"/>
              <w:bottom w:val="single" w:color="CCCCCC" w:sz="1"/>
              <w:right w:val="single" w:color="CCCCCC" w:sz="1"/>
            </w:tcBorders>
            <w:shd w:fill="E8EEF7" w:val="clear"/>
            <w:tcMar>
              <w:top w:type="dxa" w:w="100"/>
              <w:left w:type="dxa" w:w="140"/>
              <w:bottom w:type="dxa" w:w="100"/>
              <w:right w:type="dxa" w:w="140"/>
            </w:tcMar>
          </w:tcPr>
          <w:p>
            <w:pPr>
              <w:jc w:val="left"/>
            </w:pPr>
            <w:r>
              <w:rPr>
                <w:rFonts w:ascii="Arial" w:cs="Arial" w:eastAsia="Arial" w:hAnsi="Arial"/>
                <w:b/>
                <w:bCs/>
                <w:color w:val="222222"/>
                <w:sz w:val="19"/>
                <w:szCs w:val="19"/>
              </w:rPr>
              <w:t xml:space="preserve">Market</w:t>
            </w:r>
          </w:p>
        </w:tc>
        <w:tc>
          <w:tcPr>
            <w:tcW w:type="dxa" w:w="1560"/>
            <w:tcBorders>
              <w:top w:val="single" w:color="CCCCCC" w:sz="1"/>
              <w:left w:val="single" w:color="CCCCCC" w:sz="1"/>
              <w:bottom w:val="single" w:color="CCCCCC" w:sz="1"/>
              <w:right w:val="single" w:color="CCCCCC" w:sz="1"/>
            </w:tcBorders>
            <w:shd w:fill="E8EEF7" w:val="clear"/>
            <w:tcMar>
              <w:top w:type="dxa" w:w="100"/>
              <w:left w:type="dxa" w:w="140"/>
              <w:bottom w:type="dxa" w:w="100"/>
              <w:right w:type="dxa" w:w="140"/>
            </w:tcMar>
          </w:tcPr>
          <w:p>
            <w:pPr>
              <w:jc w:val="left"/>
            </w:pPr>
            <w:r>
              <w:rPr>
                <w:rFonts w:ascii="Arial" w:cs="Arial" w:eastAsia="Arial" w:hAnsi="Arial"/>
                <w:b/>
                <w:bCs/>
                <w:color w:val="222222"/>
                <w:sz w:val="19"/>
                <w:szCs w:val="19"/>
              </w:rPr>
              <w:t xml:space="preserve">Current</w:t>
            </w:r>
          </w:p>
        </w:tc>
        <w:tc>
          <w:tcPr>
            <w:tcW w:type="dxa" w:w="1560"/>
            <w:tcBorders>
              <w:top w:val="single" w:color="CCCCCC" w:sz="1"/>
              <w:left w:val="single" w:color="CCCCCC" w:sz="1"/>
              <w:bottom w:val="single" w:color="CCCCCC" w:sz="1"/>
              <w:right w:val="single" w:color="CCCCCC" w:sz="1"/>
            </w:tcBorders>
            <w:shd w:fill="E8EEF7" w:val="clear"/>
            <w:tcMar>
              <w:top w:type="dxa" w:w="100"/>
              <w:left w:type="dxa" w:w="140"/>
              <w:bottom w:type="dxa" w:w="100"/>
              <w:right w:type="dxa" w:w="140"/>
            </w:tcMar>
          </w:tcPr>
          <w:p>
            <w:pPr>
              <w:jc w:val="left"/>
            </w:pPr>
            <w:r>
              <w:rPr>
                <w:rFonts w:ascii="Arial" w:cs="Arial" w:eastAsia="Arial" w:hAnsi="Arial"/>
                <w:b/>
                <w:bCs/>
                <w:color w:val="222222"/>
                <w:sz w:val="19"/>
                <w:szCs w:val="19"/>
              </w:rPr>
              <w:t xml:space="preserve">Target tier</w:t>
            </w:r>
          </w:p>
        </w:tc>
        <w:tc>
          <w:tcPr>
            <w:tcW w:type="dxa" w:w="1560"/>
            <w:tcBorders>
              <w:top w:val="single" w:color="CCCCCC" w:sz="1"/>
              <w:left w:val="single" w:color="CCCCCC" w:sz="1"/>
              <w:bottom w:val="single" w:color="CCCCCC" w:sz="1"/>
              <w:right w:val="single" w:color="CCCCCC" w:sz="1"/>
            </w:tcBorders>
            <w:shd w:fill="E8EEF7" w:val="clear"/>
            <w:tcMar>
              <w:top w:type="dxa" w:w="100"/>
              <w:left w:type="dxa" w:w="140"/>
              <w:bottom w:type="dxa" w:w="100"/>
              <w:right w:type="dxa" w:w="140"/>
            </w:tcMar>
          </w:tcPr>
          <w:p>
            <w:pPr>
              <w:jc w:val="left"/>
            </w:pPr>
            <w:r>
              <w:rPr>
                <w:rFonts w:ascii="Arial" w:cs="Arial" w:eastAsia="Arial" w:hAnsi="Arial"/>
                <w:b/>
                <w:bCs/>
                <w:color w:val="222222"/>
                <w:sz w:val="19"/>
                <w:szCs w:val="19"/>
              </w:rPr>
              <w:t xml:space="preserve">Edge method</w:t>
            </w:r>
          </w:p>
        </w:tc>
        <w:tc>
          <w:tcPr>
            <w:tcW w:type="dxa" w:w="2480"/>
            <w:tcBorders>
              <w:top w:val="single" w:color="CCCCCC" w:sz="1"/>
              <w:left w:val="single" w:color="CCCCCC" w:sz="1"/>
              <w:bottom w:val="single" w:color="CCCCCC" w:sz="1"/>
              <w:right w:val="single" w:color="CCCCCC" w:sz="1"/>
            </w:tcBorders>
            <w:shd w:fill="E8EEF7" w:val="clear"/>
            <w:tcMar>
              <w:top w:type="dxa" w:w="100"/>
              <w:left w:type="dxa" w:w="140"/>
              <w:bottom w:type="dxa" w:w="100"/>
              <w:right w:type="dxa" w:w="140"/>
            </w:tcMar>
          </w:tcPr>
          <w:p>
            <w:pPr>
              <w:jc w:val="left"/>
            </w:pPr>
            <w:r>
              <w:rPr>
                <w:rFonts w:ascii="Arial" w:cs="Arial" w:eastAsia="Arial" w:hAnsi="Arial"/>
                <w:b/>
                <w:bCs/>
                <w:color w:val="222222"/>
                <w:sz w:val="19"/>
                <w:szCs w:val="19"/>
              </w:rPr>
              <w:t xml:space="preserve">Profitability basis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Home ML (soccer_ml)</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55724"/>
                <w:sz w:val="19"/>
                <w:szCs w:val="19"/>
              </w:rPr>
              <w:t xml:space="preserve">Track 1 ✓</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55724"/>
                <w:sz w:val="19"/>
                <w:szCs w:val="19"/>
              </w:rPr>
              <w:t xml:space="preserve">Tier 1</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xG Poisson</w:t>
            </w:r>
          </w:p>
        </w:tc>
        <w:tc>
          <w:tcPr>
            <w:tcW w:type="dxa" w:w="2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Backtested +10-15% ROI (xG)</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Game total (soccer_game_total)</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55724"/>
                <w:sz w:val="19"/>
                <w:szCs w:val="19"/>
              </w:rPr>
              <w:t xml:space="preserve">Track 1 ✓</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55724"/>
                <w:sz w:val="19"/>
                <w:szCs w:val="19"/>
              </w:rPr>
              <w:t xml:space="preserve">Tier 1</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λ_home + λ_away</w:t>
            </w:r>
          </w:p>
        </w:tc>
        <w:tc>
          <w:tcPr>
            <w:tcW w:type="dxa" w:w="2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xG total vs market total</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Double chance</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55724"/>
                <w:sz w:val="19"/>
                <w:szCs w:val="19"/>
              </w:rPr>
              <w:t xml:space="preserve">Track 1 ✓</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55724"/>
                <w:sz w:val="19"/>
                <w:szCs w:val="19"/>
              </w:rPr>
              <w:t xml:space="preserve">Tier 1</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P(home)+P(draw)</w:t>
            </w:r>
          </w:p>
        </w:tc>
        <w:tc>
          <w:tcPr>
            <w:tcW w:type="dxa" w:w="2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Reduces variance vs ML</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Player shots on target</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7D4E00"/>
                <w:sz w:val="19"/>
                <w:szCs w:val="19"/>
              </w:rPr>
              <w:t xml:space="preserve">Track 2 synthetic</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4085"/>
                <w:sz w:val="19"/>
                <w:szCs w:val="19"/>
              </w:rPr>
              <w:t xml:space="preserve">Tier 1 (w/ line)</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xG → shot volume</w:t>
            </w:r>
          </w:p>
        </w:tc>
        <w:tc>
          <w:tcPr>
            <w:tcW w:type="dxa" w:w="2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Volume stat — least volatile prop</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Goalkeeper saves</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721C24"/>
                <w:sz w:val="19"/>
                <w:szCs w:val="19"/>
              </w:rPr>
              <w:t xml:space="preserve">Not built</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4085"/>
                <w:sz w:val="19"/>
                <w:szCs w:val="19"/>
              </w:rPr>
              <w:t xml:space="preserve">Tier 1 (new)</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Opp xG → save vol</w:t>
            </w:r>
          </w:p>
        </w:tc>
        <w:tc>
          <w:tcPr>
            <w:tcW w:type="dxa" w:w="2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Low variance — opponent xG driven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Away ML</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55724"/>
                <w:sz w:val="19"/>
                <w:szCs w:val="19"/>
              </w:rPr>
              <w:t xml:space="preserve">Track 1 ✓</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7D4E00"/>
                <w:sz w:val="19"/>
                <w:szCs w:val="19"/>
              </w:rPr>
              <w:t xml:space="preserve">Tier 2 only</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xG Poisson</w:t>
            </w:r>
          </w:p>
        </w:tc>
        <w:tc>
          <w:tcPr>
            <w:tcW w:type="dxa" w:w="2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Systematically loss-making — informational only</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BTTS (both teams score)</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721C24"/>
                <w:sz w:val="19"/>
                <w:szCs w:val="19"/>
              </w:rPr>
              <w:t xml:space="preserve">Banned (Ohio)</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721C24"/>
                <w:sz w:val="19"/>
                <w:szCs w:val="19"/>
              </w:rPr>
              <w:t xml:space="preserve">Keep banned</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N/A</w:t>
            </w:r>
          </w:p>
        </w:tc>
        <w:tc>
          <w:tcPr>
            <w:tcW w:type="dxa" w:w="2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Ohio scope restriction maintained</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Asian handicap</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721C24"/>
                <w:sz w:val="19"/>
                <w:szCs w:val="19"/>
              </w:rPr>
              <w:t xml:space="preserve">Banned (Ohio)</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721C24"/>
                <w:sz w:val="19"/>
                <w:szCs w:val="19"/>
              </w:rPr>
              <w:t xml:space="preserve">Keep banned</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N/A</w:t>
            </w:r>
          </w:p>
        </w:tc>
        <w:tc>
          <w:tcPr>
            <w:tcW w:type="dxa" w:w="2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Ohio scope restriction maintained</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To score or assist</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7D4E00"/>
                <w:sz w:val="19"/>
                <w:szCs w:val="19"/>
              </w:rPr>
              <w:t xml:space="preserve">Track 2 synthetic</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7D4E00"/>
                <w:sz w:val="19"/>
                <w:szCs w:val="19"/>
              </w:rPr>
              <w:t xml:space="preserve">Tier 2 (tracked)</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Role-tag model</w:t>
            </w:r>
          </w:p>
        </w:tc>
        <w:tc>
          <w:tcPr>
            <w:tcW w:type="dxa" w:w="2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High variance — track before promoting</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Anytime goalscorer</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7D4E00"/>
                <w:sz w:val="19"/>
                <w:szCs w:val="19"/>
              </w:rPr>
              <w:t xml:space="preserve">Track 2 synthetic</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7D4E00"/>
                <w:sz w:val="19"/>
                <w:szCs w:val="19"/>
              </w:rPr>
              <w:t xml:space="preserve">Tier 2 (tracked)</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xG per player</w:t>
            </w:r>
          </w:p>
        </w:tc>
        <w:tc>
          <w:tcPr>
            <w:tcW w:type="dxa" w:w="2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High variance — track only</w:t>
            </w:r>
          </w:p>
        </w:tc>
      </w:tr>
    </w:tbl>
    <w:p>
      <w:pPr>
        <w:spacing w:before="80" w:after="80"/>
      </w:pPr>
      <w:r>
        <w:t xml:space="preserve"/>
      </w:r>
    </w:p>
    <w:p>
      <w:pPr>
        <w:pStyle w:val="Heading2"/>
        <w:spacing w:before="280" w:after="120"/>
      </w:pPr>
      <w:r>
        <w:rPr>
          <w:rFonts w:ascii="Arial" w:cs="Arial" w:eastAsia="Arial" w:hAnsi="Arial"/>
          <w:b/>
          <w:bCs/>
          <w:color w:val="2E5196"/>
          <w:sz w:val="26"/>
          <w:szCs w:val="26"/>
        </w:rPr>
        <w:t xml:space="preserve">2.5 Edge Calculation — Fixing the Circular Math</w:t>
      </w:r>
    </w:p>
    <w:p>
      <w:pPr>
        <w:spacing w:before="60" w:after="80"/>
      </w:pPr>
      <w:r>
        <w:rPr>
          <w:rFonts w:ascii="Arial" w:cs="Arial" w:eastAsia="Arial" w:hAnsi="Arial"/>
          <w:color w:val="222222"/>
          <w:sz w:val="20"/>
          <w:szCs w:val="20"/>
        </w:rPr>
        <w:t xml:space="preserve">Current problem: edge_ev = fair_prob - implied_prob, where fair_prob is derived from the market price. This is measuring vig, not model edge. It is always positive and always misleading.</w:t>
      </w:r>
    </w:p>
    <w:p>
      <w:pPr>
        <w:spacing w:before="80" w:after="80"/>
      </w:pPr>
      <w:r>
        <w:t xml:space="preserve"/>
      </w:r>
    </w:p>
    <w:p>
      <w:pPr>
        <w:spacing w:before="60" w:after="80"/>
      </w:pPr>
      <w:r>
        <w:rPr>
          <w:rFonts w:ascii="Arial" w:cs="Arial" w:eastAsia="Arial" w:hAnsi="Arial"/>
          <w:b/>
          <w:bCs/>
          <w:color w:val="222222"/>
          <w:sz w:val="20"/>
          <w:szCs w:val="20"/>
        </w:rPr>
        <w:t xml:space="preserve">Target edge calculation:</w:t>
      </w:r>
    </w:p>
    <w:p>
      <w:pPr>
        <w:pStyle w:val="ListParagraph"/>
        <w:numPr>
          <w:ilvl w:val="0"/>
          <w:numId w:val="2"/>
        </w:numPr>
        <w:spacing w:before="40" w:after="40"/>
      </w:pPr>
      <w:r>
        <w:rPr>
          <w:rFonts w:ascii="Arial" w:cs="Arial" w:eastAsia="Arial" w:hAnsi="Arial"/>
          <w:color w:val="333333"/>
          <w:sz w:val="20"/>
          <w:szCs w:val="20"/>
        </w:rPr>
        <w:t xml:space="preserve">Step 1: Run xG Poisson model → model_prob (independent of market)</w:t>
      </w:r>
    </w:p>
    <w:p>
      <w:pPr>
        <w:pStyle w:val="ListParagraph"/>
        <w:numPr>
          <w:ilvl w:val="0"/>
          <w:numId w:val="2"/>
        </w:numPr>
        <w:spacing w:before="40" w:after="40"/>
      </w:pPr>
      <w:r>
        <w:rPr>
          <w:rFonts w:ascii="Arial" w:cs="Arial" w:eastAsia="Arial" w:hAnsi="Arial"/>
          <w:color w:val="333333"/>
          <w:sz w:val="20"/>
          <w:szCs w:val="20"/>
        </w:rPr>
        <w:t xml:space="preserve">Step 2: Fetch Odds API line → implied_prob (vig-removed)</w:t>
      </w:r>
    </w:p>
    <w:p>
      <w:pPr>
        <w:pStyle w:val="ListParagraph"/>
        <w:numPr>
          <w:ilvl w:val="0"/>
          <w:numId w:val="2"/>
        </w:numPr>
        <w:spacing w:before="40" w:after="40"/>
      </w:pPr>
      <w:r>
        <w:rPr>
          <w:rFonts w:ascii="Arial" w:cs="Arial" w:eastAsia="Arial" w:hAnsi="Arial"/>
          <w:color w:val="333333"/>
          <w:sz w:val="20"/>
          <w:szCs w:val="20"/>
        </w:rPr>
        <w:t xml:space="preserve">Step 3: edge_pct = model_prob - implied_prob</w:t>
      </w:r>
    </w:p>
    <w:p>
      <w:pPr>
        <w:pStyle w:val="ListParagraph"/>
        <w:numPr>
          <w:ilvl w:val="0"/>
          <w:numId w:val="2"/>
        </w:numPr>
        <w:spacing w:before="40" w:after="40"/>
      </w:pPr>
      <w:r>
        <w:rPr>
          <w:rFonts w:ascii="Arial" w:cs="Arial" w:eastAsia="Arial" w:hAnsi="Arial"/>
          <w:color w:val="333333"/>
          <w:sz w:val="20"/>
          <w:szCs w:val="20"/>
        </w:rPr>
        <w:t xml:space="preserve">Step 4: Apply league sigma normalization (EPL sigma lower → higher bar for HOT tier)</w:t>
      </w:r>
    </w:p>
    <w:p>
      <w:pPr>
        <w:pStyle w:val="ListParagraph"/>
        <w:numPr>
          <w:ilvl w:val="0"/>
          <w:numId w:val="2"/>
        </w:numPr>
        <w:spacing w:before="40" w:after="40"/>
      </w:pPr>
      <w:r>
        <w:rPr>
          <w:rFonts w:ascii="Arial" w:cs="Arial" w:eastAsia="Arial" w:hAnsi="Arial"/>
          <w:color w:val="333333"/>
          <w:sz w:val="20"/>
          <w:szCs w:val="20"/>
        </w:rPr>
        <w:t xml:space="preserve">Step 5: Gate execution eligibility: only ODDS_BACKED plays with edge_pct &gt; threshold surface as actionable</w:t>
      </w:r>
    </w:p>
    <w:p>
      <w:pPr>
        <w:spacing w:before="80" w:after="80"/>
      </w:pPr>
      <w:r>
        <w:t xml:space="preserve"/>
      </w:r>
    </w:p>
    <w:p>
      <w:pPr>
        <w:spacing w:before="60" w:after="80"/>
      </w:pPr>
      <w:r>
        <w:rPr>
          <w:rFonts w:ascii="Arial" w:cs="Arial" w:eastAsia="Arial" w:hAnsi="Arial"/>
          <w:b/>
          <w:bCs/>
          <w:color w:val="222222"/>
          <w:sz w:val="20"/>
          <w:szCs w:val="20"/>
        </w:rPr>
        <w:t xml:space="preserve">League-specific edge thresholds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780"/>
        <w:gridCol w:w="1780"/>
        <w:gridCol w:w="1800"/>
      </w:tblGrid>
      <w:tr>
        <w:trPr>
          <w:tblHeader/>
        </w:trPr>
        <w:tc>
          <w:tcPr>
            <w:tcW w:type="dxa" w:w="2000"/>
            <w:tcBorders>
              <w:top w:val="single" w:color="CCCCCC" w:sz="1"/>
              <w:left w:val="single" w:color="CCCCCC" w:sz="1"/>
              <w:bottom w:val="single" w:color="CCCCCC" w:sz="1"/>
              <w:right w:val="single" w:color="CCCCCC" w:sz="1"/>
            </w:tcBorders>
            <w:shd w:fill="E8EEF7" w:val="clear"/>
            <w:tcMar>
              <w:top w:type="dxa" w:w="100"/>
              <w:left w:type="dxa" w:w="140"/>
              <w:bottom w:type="dxa" w:w="100"/>
              <w:right w:type="dxa" w:w="140"/>
            </w:tcMar>
          </w:tcPr>
          <w:p>
            <w:pPr>
              <w:jc w:val="left"/>
            </w:pPr>
            <w:r>
              <w:rPr>
                <w:rFonts w:ascii="Arial" w:cs="Arial" w:eastAsia="Arial" w:hAnsi="Arial"/>
                <w:b/>
                <w:bCs/>
                <w:color w:val="222222"/>
                <w:sz w:val="19"/>
                <w:szCs w:val="19"/>
              </w:rPr>
              <w:t xml:space="preserve">League</w:t>
            </w:r>
          </w:p>
        </w:tc>
        <w:tc>
          <w:tcPr>
            <w:tcW w:type="dxa" w:w="2000"/>
            <w:tcBorders>
              <w:top w:val="single" w:color="CCCCCC" w:sz="1"/>
              <w:left w:val="single" w:color="CCCCCC" w:sz="1"/>
              <w:bottom w:val="single" w:color="CCCCCC" w:sz="1"/>
              <w:right w:val="single" w:color="CCCCCC" w:sz="1"/>
            </w:tcBorders>
            <w:shd w:fill="E8EEF7" w:val="clear"/>
            <w:tcMar>
              <w:top w:type="dxa" w:w="100"/>
              <w:left w:type="dxa" w:w="140"/>
              <w:bottom w:type="dxa" w:w="100"/>
              <w:right w:type="dxa" w:w="140"/>
            </w:tcMar>
          </w:tcPr>
          <w:p>
            <w:pPr>
              <w:jc w:val="left"/>
            </w:pPr>
            <w:r>
              <w:rPr>
                <w:rFonts w:ascii="Arial" w:cs="Arial" w:eastAsia="Arial" w:hAnsi="Arial"/>
                <w:b/>
                <w:bCs/>
                <w:color w:val="222222"/>
                <w:sz w:val="19"/>
                <w:szCs w:val="19"/>
              </w:rPr>
              <w:t xml:space="preserve">Market</w:t>
            </w:r>
          </w:p>
        </w:tc>
        <w:tc>
          <w:tcPr>
            <w:tcW w:type="dxa" w:w="1780"/>
            <w:tcBorders>
              <w:top w:val="single" w:color="CCCCCC" w:sz="1"/>
              <w:left w:val="single" w:color="CCCCCC" w:sz="1"/>
              <w:bottom w:val="single" w:color="CCCCCC" w:sz="1"/>
              <w:right w:val="single" w:color="CCCCCC" w:sz="1"/>
            </w:tcBorders>
            <w:shd w:fill="E8EEF7" w:val="clear"/>
            <w:tcMar>
              <w:top w:type="dxa" w:w="100"/>
              <w:left w:type="dxa" w:w="140"/>
              <w:bottom w:type="dxa" w:w="100"/>
              <w:right w:type="dxa" w:w="140"/>
            </w:tcMar>
          </w:tcPr>
          <w:p>
            <w:pPr>
              <w:jc w:val="left"/>
            </w:pPr>
            <w:r>
              <w:rPr>
                <w:rFonts w:ascii="Arial" w:cs="Arial" w:eastAsia="Arial" w:hAnsi="Arial"/>
                <w:b/>
                <w:bCs/>
                <w:color w:val="222222"/>
                <w:sz w:val="19"/>
                <w:szCs w:val="19"/>
              </w:rPr>
              <w:t xml:space="preserve">HOT threshold</w:t>
            </w:r>
          </w:p>
        </w:tc>
        <w:tc>
          <w:tcPr>
            <w:tcW w:type="dxa" w:w="1780"/>
            <w:tcBorders>
              <w:top w:val="single" w:color="CCCCCC" w:sz="1"/>
              <w:left w:val="single" w:color="CCCCCC" w:sz="1"/>
              <w:bottom w:val="single" w:color="CCCCCC" w:sz="1"/>
              <w:right w:val="single" w:color="CCCCCC" w:sz="1"/>
            </w:tcBorders>
            <w:shd w:fill="E8EEF7" w:val="clear"/>
            <w:tcMar>
              <w:top w:type="dxa" w:w="100"/>
              <w:left w:type="dxa" w:w="140"/>
              <w:bottom w:type="dxa" w:w="100"/>
              <w:right w:type="dxa" w:w="140"/>
            </w:tcMar>
          </w:tcPr>
          <w:p>
            <w:pPr>
              <w:jc w:val="left"/>
            </w:pPr>
            <w:r>
              <w:rPr>
                <w:rFonts w:ascii="Arial" w:cs="Arial" w:eastAsia="Arial" w:hAnsi="Arial"/>
                <w:b/>
                <w:bCs/>
                <w:color w:val="222222"/>
                <w:sz w:val="19"/>
                <w:szCs w:val="19"/>
              </w:rPr>
              <w:t xml:space="preserve">WATCH threshold</w:t>
            </w:r>
          </w:p>
        </w:tc>
        <w:tc>
          <w:tcPr>
            <w:tcW w:type="dxa" w:w="1800"/>
            <w:tcBorders>
              <w:top w:val="single" w:color="CCCCCC" w:sz="1"/>
              <w:left w:val="single" w:color="CCCCCC" w:sz="1"/>
              <w:bottom w:val="single" w:color="CCCCCC" w:sz="1"/>
              <w:right w:val="single" w:color="CCCCCC" w:sz="1"/>
            </w:tcBorders>
            <w:shd w:fill="E8EEF7" w:val="clear"/>
            <w:tcMar>
              <w:top w:type="dxa" w:w="100"/>
              <w:left w:type="dxa" w:w="140"/>
              <w:bottom w:type="dxa" w:w="100"/>
              <w:right w:type="dxa" w:w="140"/>
            </w:tcMar>
          </w:tcPr>
          <w:p>
            <w:pPr>
              <w:jc w:val="left"/>
            </w:pPr>
            <w:r>
              <w:rPr>
                <w:rFonts w:ascii="Arial" w:cs="Arial" w:eastAsia="Arial" w:hAnsi="Arial"/>
                <w:b/>
                <w:bCs/>
                <w:color w:val="222222"/>
                <w:sz w:val="19"/>
                <w:szCs w:val="19"/>
              </w:rPr>
              <w:t xml:space="preserve">Away win hard cap</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EPL</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Home ML</w:t>
            </w:r>
          </w:p>
        </w:tc>
        <w:tc>
          <w:tcPr>
            <w:tcW w:type="dxa" w:w="17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&gt;5.5%</w:t>
            </w:r>
          </w:p>
        </w:tc>
        <w:tc>
          <w:tcPr>
            <w:tcW w:type="dxa" w:w="17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&gt;3.0%</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&gt;8.0% only</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EPL</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Game total</w:t>
            </w:r>
          </w:p>
        </w:tc>
        <w:tc>
          <w:tcPr>
            <w:tcW w:type="dxa" w:w="17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&gt;4.5%</w:t>
            </w:r>
          </w:p>
        </w:tc>
        <w:tc>
          <w:tcPr>
            <w:tcW w:type="dxa" w:w="17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&gt;2.5%</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N/A</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MLS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Home ML</w:t>
            </w:r>
          </w:p>
        </w:tc>
        <w:tc>
          <w:tcPr>
            <w:tcW w:type="dxa" w:w="17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&gt;5.0%</w:t>
            </w:r>
          </w:p>
        </w:tc>
        <w:tc>
          <w:tcPr>
            <w:tcW w:type="dxa" w:w="17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&gt;2.5%</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&gt;6.0% only</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UCL</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Asian-handicap equiv</w:t>
            </w:r>
          </w:p>
        </w:tc>
        <w:tc>
          <w:tcPr>
            <w:tcW w:type="dxa" w:w="17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&gt;5.5%</w:t>
            </w:r>
          </w:p>
        </w:tc>
        <w:tc>
          <w:tcPr>
            <w:tcW w:type="dxa" w:w="17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&gt;3.0%</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&gt;7.0% only</w:t>
            </w:r>
          </w:p>
        </w:tc>
      </w:tr>
    </w:tbl>
    <w:p>
      <w:pPr>
        <w:spacing w:before="80" w:after="80"/>
      </w:pPr>
      <w:r>
        <w:t xml:space="preserve"/>
      </w:r>
    </w:p>
    <w:p>
      <w:pPr>
        <w:pStyle w:val="Heading2"/>
        <w:spacing w:before="280" w:after="120"/>
      </w:pPr>
      <w:r>
        <w:rPr>
          <w:rFonts w:ascii="Arial" w:cs="Arial" w:eastAsia="Arial" w:hAnsi="Arial"/>
          <w:b/>
          <w:bCs/>
          <w:color w:val="2E5196"/>
          <w:sz w:val="26"/>
          <w:szCs w:val="26"/>
        </w:rPr>
        <w:t xml:space="preserve">2.6 Performance Tracking — The Calibration Loop</w:t>
      </w:r>
    </w:p>
    <w:p>
      <w:pPr>
        <w:spacing w:before="60" w:after="80"/>
      </w:pPr>
      <w:r>
        <w:rPr>
          <w:rFonts w:ascii="Arial" w:cs="Arial" w:eastAsia="Arial" w:hAnsi="Arial"/>
          <w:color w:val="222222"/>
          <w:sz w:val="20"/>
          <w:szCs w:val="20"/>
        </w:rPr>
        <w:t xml:space="preserve">The target model is only as good as its feedback loop. Without outcome tracking, there is no way to know if the xG model is working, if the league adjustments are correct, or if any market is worth continuing to show users.</w:t>
      </w:r>
    </w:p>
    <w:p>
      <w:pPr>
        <w:spacing w:before="80" w:after="80"/>
      </w:pPr>
      <w:r>
        <w:t xml:space="preserve"/>
      </w:r>
    </w:p>
    <w:p>
      <w:pPr>
        <w:pStyle w:val="Heading3"/>
        <w:spacing w:before="200" w:after="80"/>
      </w:pPr>
      <w:r>
        <w:rPr>
          <w:rFonts w:ascii="Arial" w:cs="Arial" w:eastAsia="Arial" w:hAnsi="Arial"/>
          <w:b/>
          <w:bCs/>
          <w:color w:val="404040"/>
          <w:sz w:val="22"/>
          <w:szCs w:val="22"/>
        </w:rPr>
        <w:t xml:space="preserve">Track A: CLV Ledger (Odds-backed plays)</w:t>
      </w:r>
    </w:p>
    <w:p>
      <w:pPr>
        <w:pStyle w:val="ListParagraph"/>
        <w:numPr>
          <w:ilvl w:val="0"/>
          <w:numId w:val="2"/>
        </w:numPr>
        <w:spacing w:before="40" w:after="40"/>
      </w:pPr>
      <w:r>
        <w:rPr>
          <w:rFonts w:ascii="Arial" w:cs="Arial" w:eastAsia="Arial" w:hAnsi="Arial"/>
          <w:color w:val="333333"/>
          <w:sz w:val="20"/>
          <w:szCs w:val="20"/>
        </w:rPr>
        <w:t xml:space="preserve">Capture: American odds at time of card display</w:t>
      </w:r>
    </w:p>
    <w:p>
      <w:pPr>
        <w:pStyle w:val="ListParagraph"/>
        <w:numPr>
          <w:ilvl w:val="0"/>
          <w:numId w:val="2"/>
        </w:numPr>
        <w:spacing w:before="40" w:after="40"/>
      </w:pPr>
      <w:r>
        <w:rPr>
          <w:rFonts w:ascii="Arial" w:cs="Arial" w:eastAsia="Arial" w:hAnsi="Arial"/>
          <w:color w:val="333333"/>
          <w:sz w:val="20"/>
          <w:szCs w:val="20"/>
        </w:rPr>
        <w:t xml:space="preserve">Settle: American odds at market close (pre-game)</w:t>
      </w:r>
    </w:p>
    <w:p>
      <w:pPr>
        <w:pStyle w:val="ListParagraph"/>
        <w:numPr>
          <w:ilvl w:val="0"/>
          <w:numId w:val="2"/>
        </w:numPr>
        <w:spacing w:before="40" w:after="40"/>
      </w:pPr>
      <w:r>
        <w:rPr>
          <w:rFonts w:ascii="Arial" w:cs="Arial" w:eastAsia="Arial" w:hAnsi="Arial"/>
          <w:color w:val="333333"/>
          <w:sz w:val="20"/>
          <w:szCs w:val="20"/>
        </w:rPr>
        <w:t xml:space="preserve">Compute: CLV = displayed_odds vs closing_odds in implied probability terms</w:t>
      </w:r>
    </w:p>
    <w:p>
      <w:pPr>
        <w:pStyle w:val="ListParagraph"/>
        <w:numPr>
          <w:ilvl w:val="0"/>
          <w:numId w:val="2"/>
        </w:numPr>
        <w:spacing w:before="40" w:after="40"/>
      </w:pPr>
      <w:r>
        <w:rPr>
          <w:rFonts w:ascii="Arial" w:cs="Arial" w:eastAsia="Arial" w:hAnsi="Arial"/>
          <w:color w:val="333333"/>
          <w:sz w:val="20"/>
          <w:szCs w:val="20"/>
        </w:rPr>
        <w:t xml:space="preserve">Signal: Consistently positive CLV = model is finding value before the market. Negative CLV = model is wrong direction.</w:t>
      </w:r>
    </w:p>
    <w:p>
      <w:pPr>
        <w:pStyle w:val="ListParagraph"/>
        <w:numPr>
          <w:ilvl w:val="0"/>
          <w:numId w:val="2"/>
        </w:numPr>
        <w:spacing w:before="40" w:after="40"/>
      </w:pPr>
      <w:r>
        <w:rPr>
          <w:rFonts w:ascii="Arial" w:cs="Arial" w:eastAsia="Arial" w:hAnsi="Arial"/>
          <w:color w:val="333333"/>
          <w:sz w:val="20"/>
          <w:szCs w:val="20"/>
        </w:rPr>
        <w:t xml:space="preserve">Minimum sample before reporting: 30 plays per market type per league</w:t>
      </w:r>
    </w:p>
    <w:p>
      <w:pPr>
        <w:spacing w:before="80" w:after="80"/>
      </w:pPr>
      <w:r>
        <w:t xml:space="preserve"/>
      </w:r>
    </w:p>
    <w:p>
      <w:pPr>
        <w:pStyle w:val="Heading3"/>
        <w:spacing w:before="200" w:after="80"/>
      </w:pPr>
      <w:r>
        <w:rPr>
          <w:rFonts w:ascii="Arial" w:cs="Arial" w:eastAsia="Arial" w:hAnsi="Arial"/>
          <w:b/>
          <w:bCs/>
          <w:color w:val="404040"/>
          <w:sz w:val="22"/>
          <w:szCs w:val="22"/>
        </w:rPr>
        <w:t xml:space="preserve">Track B: Projection Win Rate (Tier 2 plays)</w:t>
      </w:r>
    </w:p>
    <w:p>
      <w:pPr>
        <w:pStyle w:val="ListParagraph"/>
        <w:numPr>
          <w:ilvl w:val="0"/>
          <w:numId w:val="2"/>
        </w:numPr>
        <w:spacing w:before="40" w:after="40"/>
      </w:pPr>
      <w:r>
        <w:rPr>
          <w:rFonts w:ascii="Arial" w:cs="Arial" w:eastAsia="Arial" w:hAnsi="Arial"/>
          <w:color w:val="333333"/>
          <w:sz w:val="20"/>
          <w:szCs w:val="20"/>
        </w:rPr>
        <w:t xml:space="preserve">Capture: pick_side (HOME/OVER/etc.), projection value, synthetic line</w:t>
      </w:r>
    </w:p>
    <w:p>
      <w:pPr>
        <w:pStyle w:val="ListParagraph"/>
        <w:numPr>
          <w:ilvl w:val="0"/>
          <w:numId w:val="2"/>
        </w:numPr>
        <w:spacing w:before="40" w:after="40"/>
      </w:pPr>
      <w:r>
        <w:rPr>
          <w:rFonts w:ascii="Arial" w:cs="Arial" w:eastAsia="Arial" w:hAnsi="Arial"/>
          <w:color w:val="333333"/>
          <w:sz w:val="20"/>
          <w:szCs w:val="20"/>
        </w:rPr>
        <w:t xml:space="preserve">Settle: actual result vs pick_side</w:t>
      </w:r>
    </w:p>
    <w:p>
      <w:pPr>
        <w:pStyle w:val="ListParagraph"/>
        <w:numPr>
          <w:ilvl w:val="0"/>
          <w:numId w:val="2"/>
        </w:numPr>
        <w:spacing w:before="40" w:after="40"/>
      </w:pPr>
      <w:r>
        <w:rPr>
          <w:rFonts w:ascii="Arial" w:cs="Arial" w:eastAsia="Arial" w:hAnsi="Arial"/>
          <w:color w:val="333333"/>
          <w:sz w:val="20"/>
          <w:szCs w:val="20"/>
        </w:rPr>
        <w:t xml:space="preserve">Compute: win_rate = wins / settled plays</w:t>
      </w:r>
    </w:p>
    <w:p>
      <w:pPr>
        <w:pStyle w:val="ListParagraph"/>
        <w:numPr>
          <w:ilvl w:val="0"/>
          <w:numId w:val="2"/>
        </w:numPr>
        <w:spacing w:before="40" w:after="40"/>
      </w:pPr>
      <w:r>
        <w:rPr>
          <w:rFonts w:ascii="Arial" w:cs="Arial" w:eastAsia="Arial" w:hAnsi="Arial"/>
          <w:color w:val="333333"/>
          <w:sz w:val="20"/>
          <w:szCs w:val="20"/>
        </w:rPr>
        <w:t xml:space="preserve">Guard: Rolling 20-play win rate &lt; 48% → recalibration flag raised, cards demoted to PASS tier</w:t>
      </w:r>
    </w:p>
    <w:p>
      <w:pPr>
        <w:pStyle w:val="ListParagraph"/>
        <w:numPr>
          <w:ilvl w:val="0"/>
          <w:numId w:val="2"/>
        </w:numPr>
        <w:spacing w:before="40" w:after="40"/>
      </w:pPr>
      <w:r>
        <w:rPr>
          <w:rFonts w:ascii="Arial" w:cs="Arial" w:eastAsia="Arial" w:hAnsi="Arial"/>
          <w:color w:val="333333"/>
          <w:sz w:val="20"/>
          <w:szCs w:val="20"/>
        </w:rPr>
        <w:t xml:space="preserve">Promote to Tier 1 condition: win_rate &gt;= 54% over 50+ plays with real market line available</w:t>
      </w:r>
    </w:p>
    <w:p>
      <w:pPr>
        <w:spacing w:before="80" w:after="80"/>
      </w:pPr>
      <w:r>
        <w:t xml:space="preserve"/>
      </w:r>
    </w:p>
    <w:p>
      <w:pPr>
        <w:pBdr>
          <w:bottom w:val="single" w:color="CCDDEE" w:sz="4" w:space="1"/>
        </w:pBdr>
        <w:spacing w:before="120" w:after="120"/>
      </w:pPr>
      <w:r>
        <w:t xml:space="preserve"/>
      </w:r>
    </w:p>
    <w:p>
      <w:pPr>
        <w:pStyle w:val="Heading1"/>
        <w:spacing w:before="360" w:after="160"/>
      </w:pPr>
      <w:r>
        <w:rPr>
          <w:rFonts w:ascii="Arial" w:cs="Arial" w:eastAsia="Arial" w:hAnsi="Arial"/>
          <w:b/>
          <w:bCs/>
          <w:color w:val="1F3864"/>
          <w:sz w:val="32"/>
          <w:szCs w:val="32"/>
        </w:rPr>
        <w:t xml:space="preserve">3. Build Roadmap — Prioritized Phases</w:t>
      </w:r>
    </w:p>
    <w:p>
      <w:pPr>
        <w:pStyle w:val="Heading2"/>
        <w:spacing w:before="280" w:after="120"/>
      </w:pPr>
      <w:r>
        <w:rPr>
          <w:rFonts w:ascii="Arial" w:cs="Arial" w:eastAsia="Arial" w:hAnsi="Arial"/>
          <w:b/>
          <w:bCs/>
          <w:color w:val="2E5196"/>
          <w:sz w:val="26"/>
          <w:szCs w:val="26"/>
        </w:rPr>
        <w:t xml:space="preserve">3.1 Phase Overview</w:t>
      </w:r>
    </w:p>
    <w:p>
      <w:pPr>
        <w:spacing w:before="60" w:after="80"/>
      </w:pPr>
      <w:r>
        <w:rPr>
          <w:rFonts w:ascii="Arial" w:cs="Arial" w:eastAsia="Arial" w:hAnsi="Arial"/>
          <w:color w:val="222222"/>
          <w:sz w:val="20"/>
          <w:szCs w:val="20"/>
        </w:rPr>
        <w:t xml:space="preserve">Each phase delivers working, measurable improvements without breaking the existing pipeline. All phases use feature flags from the flags.js contract established in Phase 0.</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3560"/>
        <w:gridCol w:w="2800"/>
      </w:tblGrid>
      <w:tr>
        <w:trPr>
          <w:tblHeader/>
        </w:trPr>
        <w:tc>
          <w:tcPr>
            <w:tcW w:type="dxa" w:w="1000"/>
            <w:tcBorders>
              <w:top w:val="single" w:color="CCCCCC" w:sz="1"/>
              <w:left w:val="single" w:color="CCCCCC" w:sz="1"/>
              <w:bottom w:val="single" w:color="CCCCCC" w:sz="1"/>
              <w:right w:val="single" w:color="CCCCCC" w:sz="1"/>
            </w:tcBorders>
            <w:shd w:fill="E8EEF7" w:val="clear"/>
            <w:tcMar>
              <w:top w:type="dxa" w:w="100"/>
              <w:left w:type="dxa" w:w="140"/>
              <w:bottom w:type="dxa" w:w="100"/>
              <w:right w:type="dxa" w:w="140"/>
            </w:tcMar>
          </w:tcPr>
          <w:p>
            <w:pPr>
              <w:jc w:val="left"/>
            </w:pPr>
            <w:r>
              <w:rPr>
                <w:rFonts w:ascii="Arial" w:cs="Arial" w:eastAsia="Arial" w:hAnsi="Arial"/>
                <w:b/>
                <w:bCs/>
                <w:color w:val="222222"/>
                <w:sz w:val="19"/>
                <w:szCs w:val="19"/>
              </w:rPr>
              <w:t xml:space="preserve">Phase</w:t>
            </w:r>
          </w:p>
        </w:tc>
        <w:tc>
          <w:tcPr>
            <w:tcW w:type="dxa" w:w="2000"/>
            <w:tcBorders>
              <w:top w:val="single" w:color="CCCCCC" w:sz="1"/>
              <w:left w:val="single" w:color="CCCCCC" w:sz="1"/>
              <w:bottom w:val="single" w:color="CCCCCC" w:sz="1"/>
              <w:right w:val="single" w:color="CCCCCC" w:sz="1"/>
            </w:tcBorders>
            <w:shd w:fill="E8EEF7" w:val="clear"/>
            <w:tcMar>
              <w:top w:type="dxa" w:w="100"/>
              <w:left w:type="dxa" w:w="140"/>
              <w:bottom w:type="dxa" w:w="100"/>
              <w:right w:type="dxa" w:w="140"/>
            </w:tcMar>
          </w:tcPr>
          <w:p>
            <w:pPr>
              <w:jc w:val="left"/>
            </w:pPr>
            <w:r>
              <w:rPr>
                <w:rFonts w:ascii="Arial" w:cs="Arial" w:eastAsia="Arial" w:hAnsi="Arial"/>
                <w:b/>
                <w:bCs/>
                <w:color w:val="222222"/>
                <w:sz w:val="19"/>
                <w:szCs w:val="19"/>
              </w:rPr>
              <w:t xml:space="preserve">Name</w:t>
            </w:r>
          </w:p>
        </w:tc>
        <w:tc>
          <w:tcPr>
            <w:tcW w:type="dxa" w:w="3560"/>
            <w:tcBorders>
              <w:top w:val="single" w:color="CCCCCC" w:sz="1"/>
              <w:left w:val="single" w:color="CCCCCC" w:sz="1"/>
              <w:bottom w:val="single" w:color="CCCCCC" w:sz="1"/>
              <w:right w:val="single" w:color="CCCCCC" w:sz="1"/>
            </w:tcBorders>
            <w:shd w:fill="E8EEF7" w:val="clear"/>
            <w:tcMar>
              <w:top w:type="dxa" w:w="100"/>
              <w:left w:type="dxa" w:w="140"/>
              <w:bottom w:type="dxa" w:w="100"/>
              <w:right w:type="dxa" w:w="140"/>
            </w:tcMar>
          </w:tcPr>
          <w:p>
            <w:pPr>
              <w:jc w:val="left"/>
            </w:pPr>
            <w:r>
              <w:rPr>
                <w:rFonts w:ascii="Arial" w:cs="Arial" w:eastAsia="Arial" w:hAnsi="Arial"/>
                <w:b/>
                <w:bCs/>
                <w:color w:val="222222"/>
                <w:sz w:val="19"/>
                <w:szCs w:val="19"/>
              </w:rPr>
              <w:t xml:space="preserve">Deliverable</w:t>
            </w:r>
          </w:p>
        </w:tc>
        <w:tc>
          <w:tcPr>
            <w:tcW w:type="dxa" w:w="2800"/>
            <w:tcBorders>
              <w:top w:val="single" w:color="CCCCCC" w:sz="1"/>
              <w:left w:val="single" w:color="CCCCCC" w:sz="1"/>
              <w:bottom w:val="single" w:color="CCCCCC" w:sz="1"/>
              <w:right w:val="single" w:color="CCCCCC" w:sz="1"/>
            </w:tcBorders>
            <w:shd w:fill="E8EEF7" w:val="clear"/>
            <w:tcMar>
              <w:top w:type="dxa" w:w="100"/>
              <w:left w:type="dxa" w:w="140"/>
              <w:bottom w:type="dxa" w:w="100"/>
              <w:right w:type="dxa" w:w="140"/>
            </w:tcMar>
          </w:tcPr>
          <w:p>
            <w:pPr>
              <w:jc w:val="left"/>
            </w:pPr>
            <w:r>
              <w:rPr>
                <w:rFonts w:ascii="Arial" w:cs="Arial" w:eastAsia="Arial" w:hAnsi="Arial"/>
                <w:b/>
                <w:bCs/>
                <w:color w:val="222222"/>
                <w:sz w:val="19"/>
                <w:szCs w:val="19"/>
              </w:rPr>
              <w:t xml:space="preserve">Unlocks</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0</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55724"/>
                <w:sz w:val="19"/>
                <w:szCs w:val="19"/>
              </w:rPr>
              <w:t xml:space="preserve">Contract (DONE)</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flags.js, decision-basis.types.js, db-telemetry.js — decision_basis contract applied to NHL + Soccer</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Formal separation of ODDS_BACKED vs PROJECTION_ONLY</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xG Foundation</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FBref data pull, Poisson model, rolling xG per team per league</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First real model_prob independent of market price</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Edge Repair</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Replace circular edge_ev with xG model_prob - implied_prob for Tier 1 markets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Execution-eligible cards have real edge signal for the first time</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League Differentiation</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EPL/MLS/UCL sigma values, home advantage adj, away-win hard cap</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Markets treated correctly by risk profile and efficiency</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Calibration Loop</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CLV ledger populated for Tier 1, projection_perf_ledger for Tier 2, recalibration trigger</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First measurable feedback on model performance</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Prop Model</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xG → shot volume projection for player_shots_on_target, goalkeeper_saves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New Tier 1 prop markets with genuine edge basis</w:t>
            </w:r>
          </w:p>
        </w:tc>
      </w:tr>
    </w:tbl>
    <w:p>
      <w:pPr>
        <w:spacing w:before="80" w:after="80"/>
      </w:pPr>
      <w:r>
        <w:t xml:space="preserve"/>
      </w:r>
    </w:p>
    <w:p>
      <w:pPr>
        <w:pStyle w:val="Heading2"/>
        <w:spacing w:before="280" w:after="120"/>
      </w:pPr>
      <w:r>
        <w:rPr>
          <w:rFonts w:ascii="Arial" w:cs="Arial" w:eastAsia="Arial" w:hAnsi="Arial"/>
          <w:b/>
          <w:bCs/>
          <w:color w:val="2E5196"/>
          <w:sz w:val="26"/>
          <w:szCs w:val="26"/>
        </w:rPr>
        <w:t xml:space="preserve">3.2 Phase 1 — xG Foundation (Build First)</w:t>
      </w:r>
    </w:p>
    <w:p>
      <w:pPr>
        <w:pStyle w:val="Heading3"/>
        <w:spacing w:before="200" w:after="80"/>
      </w:pPr>
      <w:r>
        <w:rPr>
          <w:rFonts w:ascii="Arial" w:cs="Arial" w:eastAsia="Arial" w:hAnsi="Arial"/>
          <w:b/>
          <w:bCs/>
          <w:color w:val="404040"/>
          <w:sz w:val="22"/>
          <w:szCs w:val="22"/>
        </w:rPr>
        <w:t xml:space="preserve">New file: pull_soccer_xg_stats.js</w:t>
      </w:r>
    </w:p>
    <w:p>
      <w:pPr>
        <w:pStyle w:val="ListParagraph"/>
        <w:numPr>
          <w:ilvl w:val="0"/>
          <w:numId w:val="2"/>
        </w:numPr>
        <w:spacing w:before="40" w:after="40"/>
      </w:pPr>
      <w:r>
        <w:rPr>
          <w:rFonts w:ascii="Arial" w:cs="Arial" w:eastAsia="Arial" w:hAnsi="Arial"/>
          <w:color w:val="333333"/>
          <w:sz w:val="20"/>
          <w:szCs w:val="20"/>
        </w:rPr>
        <w:t xml:space="preserve">Pull FBref rolling xG data via soccerdata Python wrapper for EPL, MLS, UCL</w:t>
      </w:r>
    </w:p>
    <w:p>
      <w:pPr>
        <w:pStyle w:val="ListParagraph"/>
        <w:numPr>
          <w:ilvl w:val="0"/>
          <w:numId w:val="2"/>
        </w:numPr>
        <w:spacing w:before="40" w:after="40"/>
      </w:pPr>
      <w:r>
        <w:rPr>
          <w:rFonts w:ascii="Arial" w:cs="Arial" w:eastAsia="Arial" w:hAnsi="Arial"/>
          <w:color w:val="333333"/>
          <w:sz w:val="20"/>
          <w:szCs w:val="20"/>
        </w:rPr>
        <w:t xml:space="preserve">Store in new table: soccer_team_xg_cache (sport, team_name, league, home_xg_l6, away_xg_l6, fetched_at)</w:t>
      </w:r>
    </w:p>
    <w:p>
      <w:pPr>
        <w:pStyle w:val="ListParagraph"/>
        <w:numPr>
          <w:ilvl w:val="0"/>
          <w:numId w:val="2"/>
        </w:numPr>
        <w:spacing w:before="40" w:after="40"/>
      </w:pPr>
      <w:r>
        <w:rPr>
          <w:rFonts w:ascii="Arial" w:cs="Arial" w:eastAsia="Arial" w:hAnsi="Arial"/>
          <w:color w:val="333333"/>
          <w:sz w:val="20"/>
          <w:szCs w:val="20"/>
        </w:rPr>
        <w:t xml:space="preserve">Run on same schedule as pull_soccer_player_props.js — before every model run</w:t>
      </w:r>
    </w:p>
    <w:p>
      <w:pPr>
        <w:pStyle w:val="ListParagraph"/>
        <w:numPr>
          <w:ilvl w:val="0"/>
          <w:numId w:val="2"/>
        </w:numPr>
        <w:spacing w:before="40" w:after="40"/>
      </w:pPr>
      <w:r>
        <w:rPr>
          <w:rFonts w:ascii="Arial" w:cs="Arial" w:eastAsia="Arial" w:hAnsi="Arial"/>
          <w:color w:val="333333"/>
          <w:sz w:val="20"/>
          <w:szCs w:val="20"/>
        </w:rPr>
        <w:t xml:space="preserve">Fail open: if FBref unavailable, use NULL and model falls back to implied_prob with LOW confidence tag</w:t>
      </w:r>
    </w:p>
    <w:p>
      <w:pPr>
        <w:spacing w:before="80" w:after="80"/>
      </w:pPr>
      <w:r>
        <w:t xml:space="preserve"/>
      </w:r>
    </w:p>
    <w:p>
      <w:pPr>
        <w:pStyle w:val="Heading3"/>
        <w:spacing w:before="200" w:after="80"/>
      </w:pPr>
      <w:r>
        <w:rPr>
          <w:rFonts w:ascii="Arial" w:cs="Arial" w:eastAsia="Arial" w:hAnsi="Arial"/>
          <w:b/>
          <w:bCs/>
          <w:color w:val="404040"/>
          <w:sz w:val="22"/>
          <w:szCs w:val="22"/>
        </w:rPr>
        <w:t xml:space="preserve">New file: xg-model.js (packages/models/src/)</w:t>
      </w:r>
    </w:p>
    <w:p>
      <w:pPr>
        <w:pStyle w:val="ListParagraph"/>
        <w:numPr>
          <w:ilvl w:val="0"/>
          <w:numId w:val="2"/>
        </w:numPr>
        <w:spacing w:before="40" w:after="40"/>
      </w:pPr>
      <w:r>
        <w:rPr>
          <w:rFonts w:ascii="Arial" w:cs="Arial" w:eastAsia="Arial" w:hAnsi="Arial"/>
          <w:color w:val="333333"/>
          <w:sz w:val="20"/>
          <w:szCs w:val="20"/>
        </w:rPr>
        <w:t xml:space="preserve">poissonPmf(k, lambda) — pure function, tested independently</w:t>
      </w:r>
    </w:p>
    <w:p>
      <w:pPr>
        <w:pStyle w:val="ListParagraph"/>
        <w:numPr>
          <w:ilvl w:val="0"/>
          <w:numId w:val="2"/>
        </w:numPr>
        <w:spacing w:before="40" w:after="40"/>
      </w:pPr>
      <w:r>
        <w:rPr>
          <w:rFonts w:ascii="Arial" w:cs="Arial" w:eastAsia="Arial" w:hAnsi="Arial"/>
          <w:color w:val="333333"/>
          <w:sz w:val="20"/>
          <w:szCs w:val="20"/>
        </w:rPr>
        <w:t xml:space="preserve">computeXgWinProbs({ homeXg, awayXg, league }) → { homeWin, draw, awayWin }</w:t>
      </w:r>
    </w:p>
    <w:p>
      <w:pPr>
        <w:pStyle w:val="ListParagraph"/>
        <w:numPr>
          <w:ilvl w:val="0"/>
          <w:numId w:val="2"/>
        </w:numPr>
        <w:spacing w:before="40" w:after="40"/>
      </w:pPr>
      <w:r>
        <w:rPr>
          <w:rFonts w:ascii="Arial" w:cs="Arial" w:eastAsia="Arial" w:hAnsi="Arial"/>
          <w:color w:val="333333"/>
          <w:sz w:val="20"/>
          <w:szCs w:val="20"/>
        </w:rPr>
        <w:t xml:space="preserve">computeXgTotalProb({ homeXg, awayXg, totalLine, direction }) → probability over/under line</w:t>
      </w:r>
    </w:p>
    <w:p>
      <w:pPr>
        <w:pStyle w:val="ListParagraph"/>
        <w:numPr>
          <w:ilvl w:val="0"/>
          <w:numId w:val="2"/>
        </w:numPr>
        <w:spacing w:before="40" w:after="40"/>
      </w:pPr>
      <w:r>
        <w:rPr>
          <w:rFonts w:ascii="Arial" w:cs="Arial" w:eastAsia="Arial" w:hAnsi="Arial"/>
          <w:color w:val="333333"/>
          <w:sz w:val="20"/>
          <w:szCs w:val="20"/>
        </w:rPr>
        <w:t xml:space="preserve">applyLeagueHomeAdj(xg, league) → adjusted xG with league-specific home advantage</w:t>
      </w:r>
    </w:p>
    <w:p>
      <w:pPr>
        <w:pStyle w:val="ListParagraph"/>
        <w:numPr>
          <w:ilvl w:val="0"/>
          <w:numId w:val="2"/>
        </w:numPr>
        <w:spacing w:before="40" w:after="40"/>
      </w:pPr>
      <w:r>
        <w:rPr>
          <w:rFonts w:ascii="Arial" w:cs="Arial" w:eastAsia="Arial" w:hAnsi="Arial"/>
          <w:color w:val="333333"/>
          <w:sz w:val="20"/>
          <w:szCs w:val="20"/>
        </w:rPr>
        <w:t xml:space="preserve">getLeagueSigma(league) → sigma value for edge normalization</w:t>
      </w:r>
    </w:p>
    <w:p>
      <w:pPr>
        <w:spacing w:before="80" w:after="80"/>
      </w:pPr>
      <w:r>
        <w:t xml:space="preserve"/>
      </w:r>
    </w:p>
    <w:p>
      <w:pPr>
        <w:pStyle w:val="Heading2"/>
        <w:spacing w:before="280" w:after="120"/>
      </w:pPr>
      <w:r>
        <w:rPr>
          <w:rFonts w:ascii="Arial" w:cs="Arial" w:eastAsia="Arial" w:hAnsi="Arial"/>
          <w:b/>
          <w:bCs/>
          <w:color w:val="2E5196"/>
          <w:sz w:val="26"/>
          <w:szCs w:val="26"/>
        </w:rPr>
        <w:t xml:space="preserve">3.3 Phase 2 — Edge Repair</w:t>
      </w:r>
    </w:p>
    <w:p>
      <w:pPr>
        <w:pStyle w:val="Heading3"/>
        <w:spacing w:before="200" w:after="80"/>
      </w:pPr>
      <w:r>
        <w:rPr>
          <w:rFonts w:ascii="Arial" w:cs="Arial" w:eastAsia="Arial" w:hAnsi="Arial"/>
          <w:b/>
          <w:bCs/>
          <w:color w:val="404040"/>
          <w:sz w:val="22"/>
          <w:szCs w:val="22"/>
        </w:rPr>
        <w:t xml:space="preserve">Changes to run_soccer_model.js</w:t>
      </w:r>
    </w:p>
    <w:p>
      <w:pPr>
        <w:pStyle w:val="ListParagraph"/>
        <w:numPr>
          <w:ilvl w:val="0"/>
          <w:numId w:val="2"/>
        </w:numPr>
        <w:spacing w:before="40" w:after="40"/>
      </w:pPr>
      <w:r>
        <w:rPr>
          <w:rFonts w:ascii="Arial" w:cs="Arial" w:eastAsia="Arial" w:hAnsi="Arial"/>
          <w:color w:val="333333"/>
          <w:sz w:val="20"/>
          <w:szCs w:val="20"/>
        </w:rPr>
        <w:t xml:space="preserve">Track 1 soccer_ml: Replace edge_ev computation. Pull home_xg / away_xg from cache → run Poisson → get model_prob → edge_pct = model_prob - implied_prob</w:t>
      </w:r>
    </w:p>
    <w:p>
      <w:pPr>
        <w:pStyle w:val="ListParagraph"/>
        <w:numPr>
          <w:ilvl w:val="0"/>
          <w:numId w:val="2"/>
        </w:numPr>
        <w:spacing w:before="40" w:after="40"/>
      </w:pPr>
      <w:r>
        <w:rPr>
          <w:rFonts w:ascii="Arial" w:cs="Arial" w:eastAsia="Arial" w:hAnsi="Arial"/>
          <w:color w:val="333333"/>
          <w:sz w:val="20"/>
          <w:szCs w:val="20"/>
        </w:rPr>
        <w:t xml:space="preserve">Track 1 soccer_game_total: λ_total = home_xg + away_xg → compute P(total &gt; line) → edge against Odds API total price</w:t>
      </w:r>
    </w:p>
    <w:p>
      <w:pPr>
        <w:pStyle w:val="ListParagraph"/>
        <w:numPr>
          <w:ilvl w:val="0"/>
          <w:numId w:val="2"/>
        </w:numPr>
        <w:spacing w:before="40" w:after="40"/>
      </w:pPr>
      <w:r>
        <w:rPr>
          <w:rFonts w:ascii="Arial" w:cs="Arial" w:eastAsia="Arial" w:hAnsi="Arial"/>
          <w:color w:val="333333"/>
          <w:sz w:val="20"/>
          <w:szCs w:val="20"/>
        </w:rPr>
        <w:t xml:space="preserve">Add model_confidence flag to payloadData: FULL (xG cache hit), PARTIAL (one team missing), LOW (no xG — implied prob fallback used)</w:t>
      </w:r>
    </w:p>
    <w:p>
      <w:pPr>
        <w:pStyle w:val="ListParagraph"/>
        <w:numPr>
          <w:ilvl w:val="0"/>
          <w:numId w:val="2"/>
        </w:numPr>
        <w:spacing w:before="40" w:after="40"/>
      </w:pPr>
      <w:r>
        <w:rPr>
          <w:rFonts w:ascii="Arial" w:cs="Arial" w:eastAsia="Arial" w:hAnsi="Arial"/>
          <w:color w:val="333333"/>
          <w:sz w:val="20"/>
          <w:szCs w:val="20"/>
        </w:rPr>
        <w:t xml:space="preserve">Keep existing payloadData shape — just fix the edge_ev field and add model_confidence. No breaking changes.</w:t>
      </w:r>
    </w:p>
    <w:p>
      <w:pPr>
        <w:spacing w:before="80" w:after="80"/>
      </w:pPr>
      <w:r>
        <w:t xml:space="preserve"/>
      </w:r>
    </w:p>
    <w:p>
      <w:pPr>
        <w:pStyle w:val="Heading2"/>
        <w:spacing w:before="280" w:after="120"/>
      </w:pPr>
      <w:r>
        <w:rPr>
          <w:rFonts w:ascii="Arial" w:cs="Arial" w:eastAsia="Arial" w:hAnsi="Arial"/>
          <w:b/>
          <w:bCs/>
          <w:color w:val="2E5196"/>
          <w:sz w:val="26"/>
          <w:szCs w:val="26"/>
        </w:rPr>
        <w:t xml:space="preserve">3.4 Phase 3 — League Differentiation</w:t>
      </w:r>
    </w:p>
    <w:p>
      <w:pPr>
        <w:spacing w:before="60" w:after="80"/>
      </w:pPr>
      <w:r>
        <w:rPr>
          <w:rFonts w:ascii="Arial" w:cs="Arial" w:eastAsia="Arial" w:hAnsi="Arial"/>
          <w:color w:val="222222"/>
          <w:sz w:val="20"/>
          <w:szCs w:val="20"/>
        </w:rPr>
        <w:t xml:space="preserve">Apply SPORT_MARKET_THRESHOLDS map (already built in decision-pipeline-v2.patch.js) but extend it with SOCCER sub-league keys:</w:t>
      </w:r>
    </w:p>
    <w:p>
      <w:pPr>
        <w:pStyle w:val="ListParagraph"/>
        <w:numPr>
          <w:ilvl w:val="0"/>
          <w:numId w:val="2"/>
        </w:numPr>
        <w:spacing w:before="40" w:after="40"/>
      </w:pPr>
      <w:r>
        <w:rPr>
          <w:rFonts w:ascii="Arial" w:cs="Arial" w:eastAsia="Arial" w:hAnsi="Arial"/>
          <w:color w:val="333333"/>
          <w:sz w:val="20"/>
          <w:szCs w:val="20"/>
        </w:rPr>
        <w:t xml:space="preserve">Add 'EPL:MONEYLINE', 'MLS:MONEYLINE', 'UCL:MONEYLINE' to SPORT_MARKET_THRESHOLDS with differentiated thresholds</w:t>
      </w:r>
    </w:p>
    <w:p>
      <w:pPr>
        <w:pStyle w:val="ListParagraph"/>
        <w:numPr>
          <w:ilvl w:val="0"/>
          <w:numId w:val="2"/>
        </w:numPr>
        <w:spacing w:before="40" w:after="40"/>
      </w:pPr>
      <w:r>
        <w:rPr>
          <w:rFonts w:ascii="Arial" w:cs="Arial" w:eastAsia="Arial" w:hAnsi="Arial"/>
          <w:color w:val="333333"/>
          <w:sz w:val="20"/>
          <w:szCs w:val="20"/>
        </w:rPr>
        <w:t xml:space="preserve">Add away_win_blocked flag: when model selects away team and league threshold not met, downgrade to PASS and log reason AWAY_WIN_CAPPED</w:t>
      </w:r>
    </w:p>
    <w:p>
      <w:pPr>
        <w:pStyle w:val="ListParagraph"/>
        <w:numPr>
          <w:ilvl w:val="0"/>
          <w:numId w:val="2"/>
        </w:numPr>
        <w:spacing w:before="40" w:after="40"/>
      </w:pPr>
      <w:r>
        <w:rPr>
          <w:rFonts w:ascii="Arial" w:cs="Arial" w:eastAsia="Arial" w:hAnsi="Arial"/>
          <w:color w:val="333333"/>
          <w:sz w:val="20"/>
          <w:szCs w:val="20"/>
        </w:rPr>
        <w:t xml:space="preserve">Add league_tag to every soccer card payloadData (already pulled from raw_data in deriveLeagueTag but not used in edge calculation)</w:t>
      </w:r>
    </w:p>
    <w:p>
      <w:pPr>
        <w:spacing w:before="80" w:after="80"/>
      </w:pPr>
      <w:r>
        <w:t xml:space="preserve"/>
      </w:r>
    </w:p>
    <w:p>
      <w:pPr>
        <w:pStyle w:val="Heading2"/>
        <w:spacing w:before="280" w:after="120"/>
      </w:pPr>
      <w:r>
        <w:rPr>
          <w:rFonts w:ascii="Arial" w:cs="Arial" w:eastAsia="Arial" w:hAnsi="Arial"/>
          <w:b/>
          <w:bCs/>
          <w:color w:val="2E5196"/>
          <w:sz w:val="26"/>
          <w:szCs w:val="26"/>
        </w:rPr>
        <w:t xml:space="preserve">3.5 Phase 4 — Calibration Loop</w:t>
      </w:r>
    </w:p>
    <w:p>
      <w:pPr>
        <w:spacing w:before="60" w:after="80"/>
      </w:pPr>
      <w:r>
        <w:rPr>
          <w:rFonts w:ascii="Arial" w:cs="Arial" w:eastAsia="Arial" w:hAnsi="Arial"/>
          <w:color w:val="222222"/>
          <w:sz w:val="20"/>
          <w:szCs w:val="20"/>
        </w:rPr>
        <w:t xml:space="preserve">The db-telemetry.js foundation is built. Phase 4 wires it into the soccer job:</w:t>
      </w:r>
    </w:p>
    <w:p>
      <w:pPr>
        <w:pStyle w:val="ListParagraph"/>
        <w:numPr>
          <w:ilvl w:val="0"/>
          <w:numId w:val="2"/>
        </w:numPr>
        <w:spacing w:before="40" w:after="40"/>
      </w:pPr>
      <w:r>
        <w:rPr>
          <w:rFonts w:ascii="Arial" w:cs="Arial" w:eastAsia="Arial" w:hAnsi="Arial"/>
          <w:color w:val="333333"/>
          <w:sz w:val="20"/>
          <w:szCs w:val="20"/>
        </w:rPr>
        <w:t xml:space="preserve">On every Tier 1 card insert: call recordClvEntry() with odds_at_pick</w:t>
      </w:r>
    </w:p>
    <w:p>
      <w:pPr>
        <w:pStyle w:val="ListParagraph"/>
        <w:numPr>
          <w:ilvl w:val="0"/>
          <w:numId w:val="2"/>
        </w:numPr>
        <w:spacing w:before="40" w:after="40"/>
      </w:pPr>
      <w:r>
        <w:rPr>
          <w:rFonts w:ascii="Arial" w:cs="Arial" w:eastAsia="Arial" w:hAnsi="Arial"/>
          <w:color w:val="333333"/>
          <w:sz w:val="20"/>
          <w:szCs w:val="20"/>
        </w:rPr>
        <w:t xml:space="preserve">New job: settle_soccer_clv.js — runs post-game, fetches closing odds from Odds API, calls settleClvEntry()</w:t>
      </w:r>
    </w:p>
    <w:p>
      <w:pPr>
        <w:pStyle w:val="ListParagraph"/>
        <w:numPr>
          <w:ilvl w:val="0"/>
          <w:numId w:val="2"/>
        </w:numPr>
        <w:spacing w:before="40" w:after="40"/>
      </w:pPr>
      <w:r>
        <w:rPr>
          <w:rFonts w:ascii="Arial" w:cs="Arial" w:eastAsia="Arial" w:hAnsi="Arial"/>
          <w:color w:val="333333"/>
          <w:sz w:val="20"/>
          <w:szCs w:val="20"/>
        </w:rPr>
        <w:t xml:space="preserve">On every Tier 2 card insert: call recordProjectionEntry() with projection + pick_side</w:t>
      </w:r>
    </w:p>
    <w:p>
      <w:pPr>
        <w:pStyle w:val="ListParagraph"/>
        <w:numPr>
          <w:ilvl w:val="0"/>
          <w:numId w:val="2"/>
        </w:numPr>
        <w:spacing w:before="40" w:after="40"/>
      </w:pPr>
      <w:r>
        <w:rPr>
          <w:rFonts w:ascii="Arial" w:cs="Arial" w:eastAsia="Arial" w:hAnsi="Arial"/>
          <w:color w:val="333333"/>
          <w:sz w:val="20"/>
          <w:szCs w:val="20"/>
        </w:rPr>
        <w:t xml:space="preserve">New job: settle_soccer_projections.js — runs post-game, fetches actual scores from Odds API results endpoint, calls settleProjectionEntry()</w:t>
      </w:r>
    </w:p>
    <w:p>
      <w:pPr>
        <w:pStyle w:val="ListParagraph"/>
        <w:numPr>
          <w:ilvl w:val="0"/>
          <w:numId w:val="2"/>
        </w:numPr>
        <w:spacing w:before="40" w:after="40"/>
      </w:pPr>
      <w:r>
        <w:rPr>
          <w:rFonts w:ascii="Arial" w:cs="Arial" w:eastAsia="Arial" w:hAnsi="Arial"/>
          <w:color w:val="333333"/>
          <w:sz w:val="20"/>
          <w:szCs w:val="20"/>
        </w:rPr>
        <w:t xml:space="preserve">New dashboard endpoint: GET /api/soccer/model-health → returns getProjectionWinRates() + CLV summary</w:t>
      </w:r>
    </w:p>
    <w:p>
      <w:pPr>
        <w:spacing w:before="80" w:after="80"/>
      </w:pPr>
      <w:r>
        <w:t xml:space="preserve"/>
      </w:r>
    </w:p>
    <w:p>
      <w:pPr>
        <w:pStyle w:val="Heading2"/>
        <w:spacing w:before="280" w:after="120"/>
      </w:pPr>
      <w:r>
        <w:rPr>
          <w:rFonts w:ascii="Arial" w:cs="Arial" w:eastAsia="Arial" w:hAnsi="Arial"/>
          <w:b/>
          <w:bCs/>
          <w:color w:val="2E5196"/>
          <w:sz w:val="26"/>
          <w:szCs w:val="26"/>
        </w:rPr>
        <w:t xml:space="preserve">3.6 Phase 5 — Shot + Saves Prop Model</w:t>
      </w:r>
    </w:p>
    <w:p>
      <w:pPr>
        <w:pStyle w:val="ListParagraph"/>
        <w:numPr>
          <w:ilvl w:val="0"/>
          <w:numId w:val="2"/>
        </w:numPr>
        <w:spacing w:before="40" w:after="40"/>
      </w:pPr>
      <w:r>
        <w:rPr>
          <w:rFonts w:ascii="Arial" w:cs="Arial" w:eastAsia="Arial" w:hAnsi="Arial"/>
          <w:color w:val="333333"/>
          <w:sz w:val="20"/>
          <w:szCs w:val="20"/>
        </w:rPr>
        <w:t xml:space="preserve">Player shots on target: xG → expected shot volume using league-average conversion rates. Adjust for opponent defensive strength (shots_against_pg / league_avg).</w:t>
      </w:r>
    </w:p>
    <w:p>
      <w:pPr>
        <w:pStyle w:val="ListParagraph"/>
        <w:numPr>
          <w:ilvl w:val="0"/>
          <w:numId w:val="2"/>
        </w:numPr>
        <w:spacing w:before="40" w:after="40"/>
      </w:pPr>
      <w:r>
        <w:rPr>
          <w:rFonts w:ascii="Arial" w:cs="Arial" w:eastAsia="Arial" w:hAnsi="Arial"/>
          <w:color w:val="333333"/>
          <w:sz w:val="20"/>
          <w:szCs w:val="20"/>
        </w:rPr>
        <w:t xml:space="preserve">Goalkeeper saves: opponent xG → expected shots faced → expected saves (using starter save percentage from NHL shots model pattern).</w:t>
      </w:r>
    </w:p>
    <w:p>
      <w:pPr>
        <w:pStyle w:val="ListParagraph"/>
        <w:numPr>
          <w:ilvl w:val="0"/>
          <w:numId w:val="2"/>
        </w:numPr>
        <w:spacing w:before="40" w:after="40"/>
      </w:pPr>
      <w:r>
        <w:rPr>
          <w:rFonts w:ascii="Arial" w:cs="Arial" w:eastAsia="Arial" w:hAnsi="Arial"/>
          <w:color w:val="333333"/>
          <w:sz w:val="20"/>
          <w:szCs w:val="20"/>
        </w:rPr>
        <w:t xml:space="preserve">Both markets use the same BaseProjector pattern from projection_engine.py — rolling average + matchup adjustment + confidence scoring.</w:t>
      </w:r>
    </w:p>
    <w:p>
      <w:pPr>
        <w:pStyle w:val="ListParagraph"/>
        <w:numPr>
          <w:ilvl w:val="0"/>
          <w:numId w:val="2"/>
        </w:numPr>
        <w:spacing w:before="40" w:after="40"/>
      </w:pPr>
      <w:r>
        <w:rPr>
          <w:rFonts w:ascii="Arial" w:cs="Arial" w:eastAsia="Arial" w:hAnsi="Arial"/>
          <w:color w:val="333333"/>
          <w:sz w:val="20"/>
          <w:szCs w:val="20"/>
        </w:rPr>
        <w:t xml:space="preserve">Promote to Tier 1 when a real Odds API line exists AND win_rate from projection_perf_ledger &gt;= 54% over 30+ settled plays.</w:t>
      </w:r>
    </w:p>
    <w:p>
      <w:pPr>
        <w:spacing w:before="80" w:after="80"/>
      </w:pPr>
      <w:r>
        <w:t xml:space="preserve"/>
      </w:r>
    </w:p>
    <w:p>
      <w:pPr>
        <w:pBdr>
          <w:bottom w:val="single" w:color="CCDDEE" w:sz="4" w:space="1"/>
        </w:pBdr>
        <w:spacing w:before="120" w:after="120"/>
      </w:pPr>
      <w:r>
        <w:t xml:space="preserve"/>
      </w:r>
    </w:p>
    <w:p>
      <w:pPr>
        <w:pStyle w:val="Heading1"/>
        <w:spacing w:before="360" w:after="160"/>
      </w:pPr>
      <w:r>
        <w:rPr>
          <w:rFonts w:ascii="Arial" w:cs="Arial" w:eastAsia="Arial" w:hAnsi="Arial"/>
          <w:b/>
          <w:bCs/>
          <w:color w:val="1F3864"/>
          <w:sz w:val="32"/>
          <w:szCs w:val="32"/>
        </w:rPr>
        <w:t xml:space="preserve">4. Implementation Checklist</w:t>
      </w:r>
    </w:p>
    <w:p>
      <w:pPr>
        <w:pStyle w:val="Heading2"/>
        <w:spacing w:before="280" w:after="120"/>
      </w:pPr>
      <w:r>
        <w:rPr>
          <w:rFonts w:ascii="Arial" w:cs="Arial" w:eastAsia="Arial" w:hAnsi="Arial"/>
          <w:b/>
          <w:bCs/>
          <w:color w:val="2E5196"/>
          <w:sz w:val="26"/>
          <w:szCs w:val="26"/>
        </w:rPr>
        <w:t xml:space="preserve">4.1 New Files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400"/>
        <w:gridCol w:w="2560"/>
      </w:tblGrid>
      <w:tr>
        <w:trPr>
          <w:tblHeader/>
        </w:trPr>
        <w:tc>
          <w:tcPr>
            <w:tcW w:type="dxa" w:w="3400"/>
            <w:tcBorders>
              <w:top w:val="single" w:color="CCCCCC" w:sz="1"/>
              <w:left w:val="single" w:color="CCCCCC" w:sz="1"/>
              <w:bottom w:val="single" w:color="CCCCCC" w:sz="1"/>
              <w:right w:val="single" w:color="CCCCCC" w:sz="1"/>
            </w:tcBorders>
            <w:shd w:fill="E8EEF7" w:val="clear"/>
            <w:tcMar>
              <w:top w:type="dxa" w:w="100"/>
              <w:left w:type="dxa" w:w="140"/>
              <w:bottom w:type="dxa" w:w="100"/>
              <w:right w:type="dxa" w:w="140"/>
            </w:tcMar>
          </w:tcPr>
          <w:p>
            <w:pPr>
              <w:jc w:val="left"/>
            </w:pPr>
            <w:r>
              <w:rPr>
                <w:rFonts w:ascii="Arial" w:cs="Arial" w:eastAsia="Arial" w:hAnsi="Arial"/>
                <w:b/>
                <w:bCs/>
                <w:color w:val="222222"/>
                <w:sz w:val="19"/>
                <w:szCs w:val="19"/>
              </w:rPr>
              <w:t xml:space="preserve">File</w:t>
            </w:r>
          </w:p>
        </w:tc>
        <w:tc>
          <w:tcPr>
            <w:tcW w:type="dxa" w:w="3400"/>
            <w:tcBorders>
              <w:top w:val="single" w:color="CCCCCC" w:sz="1"/>
              <w:left w:val="single" w:color="CCCCCC" w:sz="1"/>
              <w:bottom w:val="single" w:color="CCCCCC" w:sz="1"/>
              <w:right w:val="single" w:color="CCCCCC" w:sz="1"/>
            </w:tcBorders>
            <w:shd w:fill="E8EEF7" w:val="clear"/>
            <w:tcMar>
              <w:top w:type="dxa" w:w="100"/>
              <w:left w:type="dxa" w:w="140"/>
              <w:bottom w:type="dxa" w:w="100"/>
              <w:right w:type="dxa" w:w="140"/>
            </w:tcMar>
          </w:tcPr>
          <w:p>
            <w:pPr>
              <w:jc w:val="left"/>
            </w:pPr>
            <w:r>
              <w:rPr>
                <w:rFonts w:ascii="Arial" w:cs="Arial" w:eastAsia="Arial" w:hAnsi="Arial"/>
                <w:b/>
                <w:bCs/>
                <w:color w:val="222222"/>
                <w:sz w:val="19"/>
                <w:szCs w:val="19"/>
              </w:rPr>
              <w:t xml:space="preserve">Purpose</w:t>
            </w:r>
          </w:p>
        </w:tc>
        <w:tc>
          <w:tcPr>
            <w:tcW w:type="dxa" w:w="2560"/>
            <w:tcBorders>
              <w:top w:val="single" w:color="CCCCCC" w:sz="1"/>
              <w:left w:val="single" w:color="CCCCCC" w:sz="1"/>
              <w:bottom w:val="single" w:color="CCCCCC" w:sz="1"/>
              <w:right w:val="single" w:color="CCCCCC" w:sz="1"/>
            </w:tcBorders>
            <w:shd w:fill="E8EEF7" w:val="clear"/>
            <w:tcMar>
              <w:top w:type="dxa" w:w="100"/>
              <w:left w:type="dxa" w:w="140"/>
              <w:bottom w:type="dxa" w:w="100"/>
              <w:right w:type="dxa" w:w="140"/>
            </w:tcMar>
          </w:tcPr>
          <w:p>
            <w:pPr>
              <w:jc w:val="left"/>
            </w:pPr>
            <w:r>
              <w:rPr>
                <w:rFonts w:ascii="Arial" w:cs="Arial" w:eastAsia="Arial" w:hAnsi="Arial"/>
                <w:b/>
                <w:bCs/>
                <w:color w:val="222222"/>
                <w:sz w:val="19"/>
                <w:szCs w:val="19"/>
              </w:rPr>
              <w:t xml:space="preserve">Phase</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apps/worker/src/jobs/pull_soccer_xg_stats.js</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Pull FBref xG data, populate soccer_team_xg_cache</w:t>
            </w:r>
          </w:p>
        </w:tc>
        <w:tc>
          <w:tcPr>
            <w:tcW w:type="dxa" w:w="256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tcPr>
          <w:p>
            <w:pPr>
              <w:jc w:val="center"/>
            </w:pPr>
            <w:r>
              <w:rPr>
                <w:rFonts w:ascii="Arial" w:cs="Arial" w:eastAsia="Arial" w:hAnsi="Arial"/>
                <w:b/>
                <w:bCs/>
                <w:color w:val="155724"/>
                <w:sz w:val="18"/>
                <w:szCs w:val="18"/>
              </w:rPr>
              <w:t xml:space="preserve">PHASE1</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packages/models/src/xg-model.js</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Poisson model, win prob computation, league params</w:t>
            </w:r>
          </w:p>
        </w:tc>
        <w:tc>
          <w:tcPr>
            <w:tcW w:type="dxa" w:w="256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tcPr>
          <w:p>
            <w:pPr>
              <w:jc w:val="center"/>
            </w:pPr>
            <w:r>
              <w:rPr>
                <w:rFonts w:ascii="Arial" w:cs="Arial" w:eastAsia="Arial" w:hAnsi="Arial"/>
                <w:b/>
                <w:bCs/>
                <w:color w:val="155724"/>
                <w:sz w:val="18"/>
                <w:szCs w:val="18"/>
              </w:rPr>
              <w:t xml:space="preserve">PHASE1</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apps/worker/src/jobs/settle_soccer_clv.js</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Post-game closing line capture for Tier 1 cards</w:t>
            </w:r>
          </w:p>
        </w:tc>
        <w:tc>
          <w:tcPr>
            <w:tcW w:type="dxa" w:w="2560"/>
            <w:tcBorders>
              <w:top w:val="single" w:color="CCCCCC" w:sz="1"/>
              <w:left w:val="single" w:color="CCCCCC" w:sz="1"/>
              <w:bottom w:val="single" w:color="CCCCCC" w:sz="1"/>
              <w:right w:val="single" w:color="CCCCCC" w:sz="1"/>
            </w:tcBorders>
            <w:shd w:fill="CCE5FF" w:val="clear"/>
            <w:tcMar>
              <w:top w:type="dxa" w:w="100"/>
              <w:left w:type="dxa" w:w="140"/>
              <w:bottom w:type="dxa" w:w="100"/>
              <w:right w:type="dxa" w:w="140"/>
            </w:tcMar>
          </w:tcPr>
          <w:p>
            <w:pPr>
              <w:jc w:val="center"/>
            </w:pPr>
            <w:r>
              <w:rPr>
                <w:rFonts w:ascii="Arial" w:cs="Arial" w:eastAsia="Arial" w:hAnsi="Arial"/>
                <w:b/>
                <w:bCs/>
                <w:color w:val="004085"/>
                <w:sz w:val="18"/>
                <w:szCs w:val="18"/>
              </w:rPr>
              <w:t xml:space="preserve">PHASE2</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apps/worker/src/jobs/settle_soccer_projections.js</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Post-game result settlement for Tier 2 cards</w:t>
            </w:r>
          </w:p>
        </w:tc>
        <w:tc>
          <w:tcPr>
            <w:tcW w:type="dxa" w:w="2560"/>
            <w:tcBorders>
              <w:top w:val="single" w:color="CCCCCC" w:sz="1"/>
              <w:left w:val="single" w:color="CCCCCC" w:sz="1"/>
              <w:bottom w:val="single" w:color="CCCCCC" w:sz="1"/>
              <w:right w:val="single" w:color="CCCCCC" w:sz="1"/>
            </w:tcBorders>
            <w:shd w:fill="CCE5FF" w:val="clear"/>
            <w:tcMar>
              <w:top w:type="dxa" w:w="100"/>
              <w:left w:type="dxa" w:w="140"/>
              <w:bottom w:type="dxa" w:w="100"/>
              <w:right w:type="dxa" w:w="140"/>
            </w:tcMar>
          </w:tcPr>
          <w:p>
            <w:pPr>
              <w:jc w:val="center"/>
            </w:pPr>
            <w:r>
              <w:rPr>
                <w:rFonts w:ascii="Arial" w:cs="Arial" w:eastAsia="Arial" w:hAnsi="Arial"/>
                <w:b/>
                <w:bCs/>
                <w:color w:val="004085"/>
                <w:sz w:val="18"/>
                <w:szCs w:val="18"/>
              </w:rPr>
              <w:t xml:space="preserve">PHASE2</w:t>
            </w:r>
          </w:p>
        </w:tc>
      </w:tr>
    </w:tbl>
    <w:p>
      <w:pPr>
        <w:spacing w:before="80" w:after="80"/>
      </w:pPr>
      <w:r>
        <w:t xml:space="preserve"/>
      </w:r>
    </w:p>
    <w:p>
      <w:pPr>
        <w:pStyle w:val="Heading2"/>
        <w:spacing w:before="280" w:after="120"/>
      </w:pPr>
      <w:r>
        <w:rPr>
          <w:rFonts w:ascii="Arial" w:cs="Arial" w:eastAsia="Arial" w:hAnsi="Arial"/>
          <w:b/>
          <w:bCs/>
          <w:color w:val="2E5196"/>
          <w:sz w:val="26"/>
          <w:szCs w:val="26"/>
        </w:rPr>
        <w:t xml:space="preserve">4.2 Modified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800"/>
        <w:gridCol w:w="2160"/>
      </w:tblGrid>
      <w:tr>
        <w:trPr>
          <w:tblHeader/>
        </w:trPr>
        <w:tc>
          <w:tcPr>
            <w:tcW w:type="dxa" w:w="3400"/>
            <w:tcBorders>
              <w:top w:val="single" w:color="CCCCCC" w:sz="1"/>
              <w:left w:val="single" w:color="CCCCCC" w:sz="1"/>
              <w:bottom w:val="single" w:color="CCCCCC" w:sz="1"/>
              <w:right w:val="single" w:color="CCCCCC" w:sz="1"/>
            </w:tcBorders>
            <w:shd w:fill="E8EEF7" w:val="clear"/>
            <w:tcMar>
              <w:top w:type="dxa" w:w="100"/>
              <w:left w:type="dxa" w:w="140"/>
              <w:bottom w:type="dxa" w:w="100"/>
              <w:right w:type="dxa" w:w="140"/>
            </w:tcMar>
          </w:tcPr>
          <w:p>
            <w:pPr>
              <w:jc w:val="left"/>
            </w:pPr>
            <w:r>
              <w:rPr>
                <w:rFonts w:ascii="Arial" w:cs="Arial" w:eastAsia="Arial" w:hAnsi="Arial"/>
                <w:b/>
                <w:bCs/>
                <w:color w:val="222222"/>
                <w:sz w:val="19"/>
                <w:szCs w:val="19"/>
              </w:rPr>
              <w:t xml:space="preserve">File</w:t>
            </w:r>
          </w:p>
        </w:tc>
        <w:tc>
          <w:tcPr>
            <w:tcW w:type="dxa" w:w="3800"/>
            <w:tcBorders>
              <w:top w:val="single" w:color="CCCCCC" w:sz="1"/>
              <w:left w:val="single" w:color="CCCCCC" w:sz="1"/>
              <w:bottom w:val="single" w:color="CCCCCC" w:sz="1"/>
              <w:right w:val="single" w:color="CCCCCC" w:sz="1"/>
            </w:tcBorders>
            <w:shd w:fill="E8EEF7" w:val="clear"/>
            <w:tcMar>
              <w:top w:type="dxa" w:w="100"/>
              <w:left w:type="dxa" w:w="140"/>
              <w:bottom w:type="dxa" w:w="100"/>
              <w:right w:type="dxa" w:w="140"/>
            </w:tcMar>
          </w:tcPr>
          <w:p>
            <w:pPr>
              <w:jc w:val="left"/>
            </w:pPr>
            <w:r>
              <w:rPr>
                <w:rFonts w:ascii="Arial" w:cs="Arial" w:eastAsia="Arial" w:hAnsi="Arial"/>
                <w:b/>
                <w:bCs/>
                <w:color w:val="222222"/>
                <w:sz w:val="19"/>
                <w:szCs w:val="19"/>
              </w:rPr>
              <w:t xml:space="preserve">Change</w:t>
            </w:r>
          </w:p>
        </w:tc>
        <w:tc>
          <w:tcPr>
            <w:tcW w:type="dxa" w:w="2160"/>
            <w:tcBorders>
              <w:top w:val="single" w:color="CCCCCC" w:sz="1"/>
              <w:left w:val="single" w:color="CCCCCC" w:sz="1"/>
              <w:bottom w:val="single" w:color="CCCCCC" w:sz="1"/>
              <w:right w:val="single" w:color="CCCCCC" w:sz="1"/>
            </w:tcBorders>
            <w:shd w:fill="E8EEF7" w:val="clear"/>
            <w:tcMar>
              <w:top w:type="dxa" w:w="100"/>
              <w:left w:type="dxa" w:w="140"/>
              <w:bottom w:type="dxa" w:w="100"/>
              <w:right w:type="dxa" w:w="140"/>
            </w:tcMar>
          </w:tcPr>
          <w:p>
            <w:pPr>
              <w:jc w:val="left"/>
            </w:pPr>
            <w:r>
              <w:rPr>
                <w:rFonts w:ascii="Arial" w:cs="Arial" w:eastAsia="Arial" w:hAnsi="Arial"/>
                <w:b/>
                <w:bCs/>
                <w:color w:val="222222"/>
                <w:sz w:val="19"/>
                <w:szCs w:val="19"/>
              </w:rPr>
              <w:t xml:space="preserve">Phase</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run_soccer_model.js</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Replace circular edge_ev with xG model_prob diff. Add league_tag to payloadData. Add model_confidence field.</w:t>
            </w:r>
          </w:p>
        </w:tc>
        <w:tc>
          <w:tcPr>
            <w:tcW w:type="dxa" w:w="2160"/>
            <w:tcBorders>
              <w:top w:val="single" w:color="CCCCCC" w:sz="1"/>
              <w:left w:val="single" w:color="CCCCCC" w:sz="1"/>
              <w:bottom w:val="single" w:color="CCCCCC" w:sz="1"/>
              <w:right w:val="single" w:color="CCCCCC" w:sz="1"/>
            </w:tcBorders>
            <w:shd w:fill="CCE5FF" w:val="clear"/>
            <w:tcMar>
              <w:top w:type="dxa" w:w="100"/>
              <w:left w:type="dxa" w:w="140"/>
              <w:bottom w:type="dxa" w:w="100"/>
              <w:right w:type="dxa" w:w="140"/>
            </w:tcMar>
          </w:tcPr>
          <w:p>
            <w:pPr>
              <w:jc w:val="center"/>
            </w:pPr>
            <w:r>
              <w:rPr>
                <w:rFonts w:ascii="Arial" w:cs="Arial" w:eastAsia="Arial" w:hAnsi="Arial"/>
                <w:b/>
                <w:bCs/>
                <w:color w:val="004085"/>
                <w:sz w:val="18"/>
                <w:szCs w:val="18"/>
              </w:rPr>
              <w:t xml:space="preserve">PHASE2</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run_soccer_model.js</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Apply league-specific thresholds. Add away_win hard cap. Route through SPORT_MARKET_THRESHOLDS_V2.</w:t>
            </w:r>
          </w:p>
        </w:tc>
        <w:tc>
          <w:tcPr>
            <w:tcW w:type="dxa" w:w="2160"/>
            <w:tcBorders>
              <w:top w:val="single" w:color="CCCCCC" w:sz="1"/>
              <w:left w:val="single" w:color="CCCCCC" w:sz="1"/>
              <w:bottom w:val="single" w:color="CCCCCC" w:sz="1"/>
              <w:right w:val="single" w:color="CCCCCC" w:sz="1"/>
            </w:tcBorders>
            <w:shd w:fill="F8D7DA" w:val="clear"/>
            <w:tcMar>
              <w:top w:type="dxa" w:w="100"/>
              <w:left w:type="dxa" w:w="140"/>
              <w:bottom w:type="dxa" w:w="100"/>
              <w:right w:type="dxa" w:w="140"/>
            </w:tcMar>
          </w:tcPr>
          <w:p>
            <w:pPr>
              <w:jc w:val="center"/>
            </w:pPr>
            <w:r>
              <w:rPr>
                <w:rFonts w:ascii="Arial" w:cs="Arial" w:eastAsia="Arial" w:hAnsi="Arial"/>
                <w:b/>
                <w:bCs/>
                <w:color w:val="721C24"/>
                <w:sz w:val="18"/>
                <w:szCs w:val="18"/>
              </w:rPr>
              <w:t xml:space="preserve">PHASE3</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run_soccer_model.js</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Add CLV and projection telemetry calls on card insert.</w:t>
            </w:r>
          </w:p>
        </w:tc>
        <w:tc>
          <w:tcPr>
            <w:tcW w:type="dxa" w:w="2160"/>
            <w:tcBorders>
              <w:top w:val="single" w:color="CCCCCC" w:sz="1"/>
              <w:left w:val="single" w:color="CCCCCC" w:sz="1"/>
              <w:bottom w:val="single" w:color="CCCCCC" w:sz="1"/>
              <w:right w:val="single" w:color="CCCCCC" w:sz="1"/>
            </w:tcBorders>
            <w:shd w:fill="CCE5FF" w:val="clear"/>
            <w:tcMar>
              <w:top w:type="dxa" w:w="100"/>
              <w:left w:type="dxa" w:w="140"/>
              <w:bottom w:type="dxa" w:w="100"/>
              <w:right w:type="dxa" w:w="140"/>
            </w:tcMar>
          </w:tcPr>
          <w:p>
            <w:pPr>
              <w:jc w:val="center"/>
            </w:pPr>
            <w:r>
              <w:rPr>
                <w:rFonts w:ascii="Arial" w:cs="Arial" w:eastAsia="Arial" w:hAnsi="Arial"/>
                <w:b/>
                <w:bCs/>
                <w:color w:val="004085"/>
                <w:sz w:val="18"/>
                <w:szCs w:val="18"/>
              </w:rPr>
              <w:t xml:space="preserve">PHASE2</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decision-pipeline-v2.js</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Add EPL/MLS/UCL sub-keys to SPORT_MARKET_THRESHOLDS. Already patched via flags.</w:t>
            </w:r>
          </w:p>
        </w:tc>
        <w:tc>
          <w:tcPr>
            <w:tcW w:type="dxa" w:w="2160"/>
            <w:tcBorders>
              <w:top w:val="single" w:color="CCCCCC" w:sz="1"/>
              <w:left w:val="single" w:color="CCCCCC" w:sz="1"/>
              <w:bottom w:val="single" w:color="CCCCCC" w:sz="1"/>
              <w:right w:val="single" w:color="CCCCCC" w:sz="1"/>
            </w:tcBorders>
            <w:shd w:fill="F8D7DA" w:val="clear"/>
            <w:tcMar>
              <w:top w:type="dxa" w:w="100"/>
              <w:left w:type="dxa" w:w="140"/>
              <w:bottom w:type="dxa" w:w="100"/>
              <w:right w:type="dxa" w:w="140"/>
            </w:tcMar>
          </w:tcPr>
          <w:p>
            <w:pPr>
              <w:jc w:val="center"/>
            </w:pPr>
            <w:r>
              <w:rPr>
                <w:rFonts w:ascii="Arial" w:cs="Arial" w:eastAsia="Arial" w:hAnsi="Arial"/>
                <w:b/>
                <w:bCs/>
                <w:color w:val="721C24"/>
                <w:sz w:val="18"/>
                <w:szCs w:val="18"/>
              </w:rPr>
              <w:t xml:space="preserve">PHASE3</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db.js</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Add soccer_team_xg_cache table schema + CRUD functions.</w:t>
            </w:r>
          </w:p>
        </w:tc>
        <w:tc>
          <w:tcPr>
            <w:tcW w:type="dxa" w:w="216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tcPr>
          <w:p>
            <w:pPr>
              <w:jc w:val="center"/>
            </w:pPr>
            <w:r>
              <w:rPr>
                <w:rFonts w:ascii="Arial" w:cs="Arial" w:eastAsia="Arial" w:hAnsi="Arial"/>
                <w:b/>
                <w:bCs/>
                <w:color w:val="155724"/>
                <w:sz w:val="18"/>
                <w:szCs w:val="18"/>
              </w:rPr>
              <w:t xml:space="preserve">PHASE1</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pull_soccer_player_props.js</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Add goalkeeper_saves prop type fetch from Odds API player_goalie_saves market.</w:t>
            </w:r>
          </w:p>
        </w:tc>
        <w:tc>
          <w:tcPr>
            <w:tcW w:type="dxa" w:w="2160"/>
            <w:tcBorders>
              <w:top w:val="single" w:color="CCCCCC" w:sz="1"/>
              <w:left w:val="single" w:color="CCCCCC" w:sz="1"/>
              <w:bottom w:val="single" w:color="CCCCCC" w:sz="1"/>
              <w:right w:val="single" w:color="CCCCCC" w:sz="1"/>
            </w:tcBorders>
            <w:shd w:fill="F8D7DA" w:val="clear"/>
            <w:tcMar>
              <w:top w:type="dxa" w:w="100"/>
              <w:left w:type="dxa" w:w="140"/>
              <w:bottom w:type="dxa" w:w="100"/>
              <w:right w:type="dxa" w:w="140"/>
            </w:tcMar>
          </w:tcPr>
          <w:p>
            <w:pPr>
              <w:jc w:val="center"/>
            </w:pPr>
            <w:r>
              <w:rPr>
                <w:rFonts w:ascii="Arial" w:cs="Arial" w:eastAsia="Arial" w:hAnsi="Arial"/>
                <w:b/>
                <w:bCs/>
                <w:color w:val="721C24"/>
                <w:sz w:val="18"/>
                <w:szCs w:val="18"/>
              </w:rPr>
              <w:t xml:space="preserve">PHASE3</w:t>
            </w:r>
          </w:p>
        </w:tc>
      </w:tr>
    </w:tbl>
    <w:p>
      <w:pPr>
        <w:spacing w:before="80" w:after="80"/>
      </w:pPr>
      <w:r>
        <w:t xml:space="preserve"/>
      </w:r>
    </w:p>
    <w:p>
      <w:pPr>
        <w:pStyle w:val="Heading2"/>
        <w:spacing w:before="280" w:after="120"/>
      </w:pPr>
      <w:r>
        <w:rPr>
          <w:rFonts w:ascii="Arial" w:cs="Arial" w:eastAsia="Arial" w:hAnsi="Arial"/>
          <w:b/>
          <w:bCs/>
          <w:color w:val="2E5196"/>
          <w:sz w:val="26"/>
          <w:szCs w:val="26"/>
        </w:rPr>
        <w:t xml:space="preserve">4.3 New DB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160"/>
        <w:gridCol w:w="2400"/>
      </w:tblGrid>
      <w:tr>
        <w:trPr>
          <w:tblHeader/>
        </w:trPr>
        <w:tc>
          <w:tcPr>
            <w:tcW w:type="dxa" w:w="2800"/>
            <w:tcBorders>
              <w:top w:val="single" w:color="CCCCCC" w:sz="1"/>
              <w:left w:val="single" w:color="CCCCCC" w:sz="1"/>
              <w:bottom w:val="single" w:color="CCCCCC" w:sz="1"/>
              <w:right w:val="single" w:color="CCCCCC" w:sz="1"/>
            </w:tcBorders>
            <w:shd w:fill="E8EEF7" w:val="clear"/>
            <w:tcMar>
              <w:top w:type="dxa" w:w="100"/>
              <w:left w:type="dxa" w:w="140"/>
              <w:bottom w:type="dxa" w:w="100"/>
              <w:right w:type="dxa" w:w="140"/>
            </w:tcMar>
          </w:tcPr>
          <w:p>
            <w:pPr>
              <w:jc w:val="left"/>
            </w:pPr>
            <w:r>
              <w:rPr>
                <w:rFonts w:ascii="Arial" w:cs="Arial" w:eastAsia="Arial" w:hAnsi="Arial"/>
                <w:b/>
                <w:bCs/>
                <w:color w:val="222222"/>
                <w:sz w:val="19"/>
                <w:szCs w:val="19"/>
              </w:rPr>
              <w:t xml:space="preserve">Table</w:t>
            </w:r>
          </w:p>
        </w:tc>
        <w:tc>
          <w:tcPr>
            <w:tcW w:type="dxa" w:w="4160"/>
            <w:tcBorders>
              <w:top w:val="single" w:color="CCCCCC" w:sz="1"/>
              <w:left w:val="single" w:color="CCCCCC" w:sz="1"/>
              <w:bottom w:val="single" w:color="CCCCCC" w:sz="1"/>
              <w:right w:val="single" w:color="CCCCCC" w:sz="1"/>
            </w:tcBorders>
            <w:shd w:fill="E8EEF7" w:val="clear"/>
            <w:tcMar>
              <w:top w:type="dxa" w:w="100"/>
              <w:left w:type="dxa" w:w="140"/>
              <w:bottom w:type="dxa" w:w="100"/>
              <w:right w:type="dxa" w:w="140"/>
            </w:tcMar>
          </w:tcPr>
          <w:p>
            <w:pPr>
              <w:jc w:val="left"/>
            </w:pPr>
            <w:r>
              <w:rPr>
                <w:rFonts w:ascii="Arial" w:cs="Arial" w:eastAsia="Arial" w:hAnsi="Arial"/>
                <w:b/>
                <w:bCs/>
                <w:color w:val="222222"/>
                <w:sz w:val="19"/>
                <w:szCs w:val="19"/>
              </w:rPr>
              <w:t xml:space="preserve">Key columns</w:t>
            </w:r>
          </w:p>
        </w:tc>
        <w:tc>
          <w:tcPr>
            <w:tcW w:type="dxa" w:w="2400"/>
            <w:tcBorders>
              <w:top w:val="single" w:color="CCCCCC" w:sz="1"/>
              <w:left w:val="single" w:color="CCCCCC" w:sz="1"/>
              <w:bottom w:val="single" w:color="CCCCCC" w:sz="1"/>
              <w:right w:val="single" w:color="CCCCCC" w:sz="1"/>
            </w:tcBorders>
            <w:shd w:fill="E8EEF7" w:val="clear"/>
            <w:tcMar>
              <w:top w:type="dxa" w:w="100"/>
              <w:left w:type="dxa" w:w="140"/>
              <w:bottom w:type="dxa" w:w="100"/>
              <w:right w:type="dxa" w:w="140"/>
            </w:tcMar>
          </w:tcPr>
          <w:p>
            <w:pPr>
              <w:jc w:val="left"/>
            </w:pPr>
            <w:r>
              <w:rPr>
                <w:rFonts w:ascii="Arial" w:cs="Arial" w:eastAsia="Arial" w:hAnsi="Arial"/>
                <w:b/>
                <w:bCs/>
                <w:color w:val="222222"/>
                <w:sz w:val="19"/>
                <w:szCs w:val="19"/>
              </w:rPr>
              <w:t xml:space="preserve">Phase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soccer_team_xg_cache</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sport, league, team_name, home_xg_l6, away_xg_l6, fetched_at, cache_date</w:t>
            </w:r>
          </w:p>
        </w:tc>
        <w:tc>
          <w:tcPr>
            <w:tcW w:type="dxa" w:w="240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tcPr>
          <w:p>
            <w:pPr>
              <w:jc w:val="center"/>
            </w:pPr>
            <w:r>
              <w:rPr>
                <w:rFonts w:ascii="Arial" w:cs="Arial" w:eastAsia="Arial" w:hAnsi="Arial"/>
                <w:b/>
                <w:bCs/>
                <w:color w:val="155724"/>
                <w:sz w:val="18"/>
                <w:szCs w:val="18"/>
              </w:rPr>
              <w:t xml:space="preserve">PHASE1</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clv_ledger</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Already built in db-telemetry.js — needs ENABLE_CLV_LEDGER=true</w:t>
            </w:r>
          </w:p>
        </w:tc>
        <w:tc>
          <w:tcPr>
            <w:tcW w:type="dxa" w:w="240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tcPr>
          <w:p>
            <w:pPr>
              <w:jc w:val="center"/>
            </w:pPr>
            <w:r>
              <w:rPr>
                <w:rFonts w:ascii="Arial" w:cs="Arial" w:eastAsia="Arial" w:hAnsi="Arial"/>
                <w:b/>
                <w:bCs/>
                <w:color w:val="7D4E00"/>
                <w:sz w:val="18"/>
                <w:szCs w:val="18"/>
              </w:rPr>
              <w:t xml:space="preserve">NOW</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projection_perf_ledger</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Already built in db-telemetry.js — needs ENABLE_PROJECTION_PERF_LEDGER=true</w:t>
            </w:r>
          </w:p>
        </w:tc>
        <w:tc>
          <w:tcPr>
            <w:tcW w:type="dxa" w:w="240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tcPr>
          <w:p>
            <w:pPr>
              <w:jc w:val="center"/>
            </w:pPr>
            <w:r>
              <w:rPr>
                <w:rFonts w:ascii="Arial" w:cs="Arial" w:eastAsia="Arial" w:hAnsi="Arial"/>
                <w:b/>
                <w:bCs/>
                <w:color w:val="7D4E00"/>
                <w:sz w:val="18"/>
                <w:szCs w:val="18"/>
              </w:rPr>
              <w:t xml:space="preserve">NOW</w:t>
            </w:r>
          </w:p>
        </w:tc>
      </w:tr>
    </w:tbl>
    <w:p>
      <w:pPr>
        <w:spacing w:before="80" w:after="80"/>
      </w:pPr>
      <w:r>
        <w:t xml:space="preserve"/>
      </w:r>
    </w:p>
    <w:p>
      <w:pPr>
        <w:pStyle w:val="Heading2"/>
        <w:spacing w:before="280" w:after="120"/>
      </w:pPr>
      <w:r>
        <w:rPr>
          <w:rFonts w:ascii="Arial" w:cs="Arial" w:eastAsia="Arial" w:hAnsi="Arial"/>
          <w:b/>
          <w:bCs/>
          <w:color w:val="2E5196"/>
          <w:sz w:val="26"/>
          <w:szCs w:val="26"/>
        </w:rPr>
        <w:t xml:space="preserve">4.4 Feature Flag Rollout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560"/>
      </w:tblGrid>
      <w:tr>
        <w:trPr>
          <w:tblHeader/>
        </w:trPr>
        <w:tc>
          <w:tcPr>
            <w:tcW w:type="dxa" w:w="3200"/>
            <w:tcBorders>
              <w:top w:val="single" w:color="CCCCCC" w:sz="1"/>
              <w:left w:val="single" w:color="CCCCCC" w:sz="1"/>
              <w:bottom w:val="single" w:color="CCCCCC" w:sz="1"/>
              <w:right w:val="single" w:color="CCCCCC" w:sz="1"/>
            </w:tcBorders>
            <w:shd w:fill="E8EEF7" w:val="clear"/>
            <w:tcMar>
              <w:top w:type="dxa" w:w="100"/>
              <w:left w:type="dxa" w:w="140"/>
              <w:bottom w:type="dxa" w:w="100"/>
              <w:right w:type="dxa" w:w="140"/>
            </w:tcMar>
          </w:tcPr>
          <w:p>
            <w:pPr>
              <w:jc w:val="left"/>
            </w:pPr>
            <w:r>
              <w:rPr>
                <w:rFonts w:ascii="Arial" w:cs="Arial" w:eastAsia="Arial" w:hAnsi="Arial"/>
                <w:b/>
                <w:bCs/>
                <w:color w:val="222222"/>
                <w:sz w:val="19"/>
                <w:szCs w:val="19"/>
              </w:rPr>
              <w:t xml:space="preserve">Flag</w:t>
            </w:r>
          </w:p>
        </w:tc>
        <w:tc>
          <w:tcPr>
            <w:tcW w:type="dxa" w:w="2600"/>
            <w:tcBorders>
              <w:top w:val="single" w:color="CCCCCC" w:sz="1"/>
              <w:left w:val="single" w:color="CCCCCC" w:sz="1"/>
              <w:bottom w:val="single" w:color="CCCCCC" w:sz="1"/>
              <w:right w:val="single" w:color="CCCCCC" w:sz="1"/>
            </w:tcBorders>
            <w:shd w:fill="E8EEF7" w:val="clear"/>
            <w:tcMar>
              <w:top w:type="dxa" w:w="100"/>
              <w:left w:type="dxa" w:w="140"/>
              <w:bottom w:type="dxa" w:w="100"/>
              <w:right w:type="dxa" w:w="140"/>
            </w:tcMar>
          </w:tcPr>
          <w:p>
            <w:pPr>
              <w:jc w:val="left"/>
            </w:pPr>
            <w:r>
              <w:rPr>
                <w:rFonts w:ascii="Arial" w:cs="Arial" w:eastAsia="Arial" w:hAnsi="Arial"/>
                <w:b/>
                <w:bCs/>
                <w:color w:val="222222"/>
                <w:sz w:val="19"/>
                <w:szCs w:val="19"/>
              </w:rPr>
              <w:t xml:space="preserve">Enable when</w:t>
            </w:r>
          </w:p>
        </w:tc>
        <w:tc>
          <w:tcPr>
            <w:tcW w:type="dxa" w:w="3560"/>
            <w:tcBorders>
              <w:top w:val="single" w:color="CCCCCC" w:sz="1"/>
              <w:left w:val="single" w:color="CCCCCC" w:sz="1"/>
              <w:bottom w:val="single" w:color="CCCCCC" w:sz="1"/>
              <w:right w:val="single" w:color="CCCCCC" w:sz="1"/>
            </w:tcBorders>
            <w:shd w:fill="E8EEF7" w:val="clear"/>
            <w:tcMar>
              <w:top w:type="dxa" w:w="100"/>
              <w:left w:type="dxa" w:w="140"/>
              <w:bottom w:type="dxa" w:w="100"/>
              <w:right w:type="dxa" w:w="140"/>
            </w:tcMar>
          </w:tcPr>
          <w:p>
            <w:pPr>
              <w:jc w:val="left"/>
            </w:pPr>
            <w:r>
              <w:rPr>
                <w:rFonts w:ascii="Arial" w:cs="Arial" w:eastAsia="Arial" w:hAnsi="Arial"/>
                <w:b/>
                <w:bCs/>
                <w:color w:val="222222"/>
                <w:sz w:val="19"/>
                <w:szCs w:val="19"/>
              </w:rPr>
              <w:t xml:space="preserve">Effect</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ENABLE_DECISION_BASIS_TAGS</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Phase 0 (now)</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Soccer Track 2 cards marked execution_eligible: false</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ENABLE_PROJECTION_PERF_LEDGER</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Phase 0 (now)</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Track 2 cards written to projection_perf_ledger</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ENABLE_SOCCER_XG_MODEL</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Phase 1</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Run xG Poisson model instead of vig removal for edge_ev</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ENABLE_MARKET_THRESHOLDS_V2</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Phase 3</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League-specific edge thresholds applied</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ENABLE_CLV_LEDGER</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Phase 2</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Tier 1 soccer cards tracked in CLV ledger</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ENABLE_SOCCER_AWAY_WIN_CAP</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Phase 3</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Away wins blocked unless edge &gt; league threshold</w:t>
            </w:r>
          </w:p>
        </w:tc>
      </w:tr>
    </w:tbl>
    <w:p>
      <w:pPr>
        <w:spacing w:before="80" w:after="80"/>
      </w:pPr>
      <w:r>
        <w:t xml:space="preserve"/>
      </w:r>
    </w:p>
    <w:p>
      <w:pPr>
        <w:pBdr>
          <w:bottom w:val="single" w:color="CCDDEE" w:sz="4" w:space="1"/>
        </w:pBdr>
        <w:spacing w:before="120" w:after="120"/>
      </w:pPr>
      <w:r>
        <w:t xml:space="preserve"/>
      </w:r>
    </w:p>
    <w:p>
      <w:pPr>
        <w:pStyle w:val="Heading1"/>
        <w:spacing w:before="360" w:after="160"/>
      </w:pPr>
      <w:r>
        <w:rPr>
          <w:rFonts w:ascii="Arial" w:cs="Arial" w:eastAsia="Arial" w:hAnsi="Arial"/>
          <w:b/>
          <w:bCs/>
          <w:color w:val="1F3864"/>
          <w:sz w:val="32"/>
          <w:szCs w:val="32"/>
        </w:rPr>
        <w:t xml:space="preserve">5. Success Metrics — How to Know It's Working</w:t>
      </w:r>
    </w:p>
    <w:p>
      <w:pPr>
        <w:pStyle w:val="Heading2"/>
        <w:spacing w:before="280" w:after="120"/>
      </w:pPr>
      <w:r>
        <w:rPr>
          <w:rFonts w:ascii="Arial" w:cs="Arial" w:eastAsia="Arial" w:hAnsi="Arial"/>
          <w:b/>
          <w:bCs/>
          <w:color w:val="2E5196"/>
          <w:sz w:val="26"/>
          <w:szCs w:val="26"/>
        </w:rPr>
        <w:t xml:space="preserve">5.1 Phase 1 Complete When</w:t>
      </w:r>
    </w:p>
    <w:p>
      <w:pPr>
        <w:pStyle w:val="ListParagraph"/>
        <w:numPr>
          <w:ilvl w:val="0"/>
          <w:numId w:val="2"/>
        </w:numPr>
        <w:spacing w:before="40" w:after="40"/>
      </w:pPr>
      <w:r>
        <w:rPr>
          <w:rFonts w:ascii="Arial" w:cs="Arial" w:eastAsia="Arial" w:hAnsi="Arial"/>
          <w:color w:val="333333"/>
          <w:sz w:val="20"/>
          <w:szCs w:val="20"/>
        </w:rPr>
        <w:t xml:space="preserve">soccer_team_xg_cache populated for all EPL, MLS, UCL teams before each model run</w:t>
      </w:r>
    </w:p>
    <w:p>
      <w:pPr>
        <w:pStyle w:val="ListParagraph"/>
        <w:numPr>
          <w:ilvl w:val="0"/>
          <w:numId w:val="2"/>
        </w:numPr>
        <w:spacing w:before="40" w:after="40"/>
      </w:pPr>
      <w:r>
        <w:rPr>
          <w:rFonts w:ascii="Arial" w:cs="Arial" w:eastAsia="Arial" w:hAnsi="Arial"/>
          <w:color w:val="333333"/>
          <w:sz w:val="20"/>
          <w:szCs w:val="20"/>
        </w:rPr>
        <w:t xml:space="preserve">xg-model.js unit tests pass: Poisson PMF accurate to 4 decimal places, win prob sums to 1.0, league adjustments applied correctly</w:t>
      </w:r>
    </w:p>
    <w:p>
      <w:pPr>
        <w:pStyle w:val="ListParagraph"/>
        <w:numPr>
          <w:ilvl w:val="0"/>
          <w:numId w:val="2"/>
        </w:numPr>
        <w:spacing w:before="40" w:after="40"/>
      </w:pPr>
      <w:r>
        <w:rPr>
          <w:rFonts w:ascii="Arial" w:cs="Arial" w:eastAsia="Arial" w:hAnsi="Arial"/>
          <w:color w:val="333333"/>
          <w:sz w:val="20"/>
          <w:szCs w:val="20"/>
        </w:rPr>
        <w:t xml:space="preserve">model_confidence field present in all Tier 1 soccer payloadData: FULL for &gt;80% of EPL games</w:t>
      </w:r>
    </w:p>
    <w:p>
      <w:pPr>
        <w:spacing w:before="80" w:after="80"/>
      </w:pPr>
      <w:r>
        <w:t xml:space="preserve"/>
      </w:r>
    </w:p>
    <w:p>
      <w:pPr>
        <w:pStyle w:val="Heading2"/>
        <w:spacing w:before="280" w:after="120"/>
      </w:pPr>
      <w:r>
        <w:rPr>
          <w:rFonts w:ascii="Arial" w:cs="Arial" w:eastAsia="Arial" w:hAnsi="Arial"/>
          <w:b/>
          <w:bCs/>
          <w:color w:val="2E5196"/>
          <w:sz w:val="26"/>
          <w:szCs w:val="26"/>
        </w:rPr>
        <w:t xml:space="preserve">5.2 Phase 2 Complete When</w:t>
      </w:r>
    </w:p>
    <w:p>
      <w:pPr>
        <w:pStyle w:val="ListParagraph"/>
        <w:numPr>
          <w:ilvl w:val="0"/>
          <w:numId w:val="2"/>
        </w:numPr>
        <w:spacing w:before="40" w:after="40"/>
      </w:pPr>
      <w:r>
        <w:rPr>
          <w:rFonts w:ascii="Arial" w:cs="Arial" w:eastAsia="Arial" w:hAnsi="Arial"/>
          <w:color w:val="333333"/>
          <w:sz w:val="20"/>
          <w:szCs w:val="20"/>
        </w:rPr>
        <w:t xml:space="preserve">edge_ev in soccer_ml cards reflects model_prob - implied_prob (not vig removal)</w:t>
      </w:r>
    </w:p>
    <w:p>
      <w:pPr>
        <w:pStyle w:val="ListParagraph"/>
        <w:numPr>
          <w:ilvl w:val="0"/>
          <w:numId w:val="2"/>
        </w:numPr>
        <w:spacing w:before="40" w:after="40"/>
      </w:pPr>
      <w:r>
        <w:rPr>
          <w:rFonts w:ascii="Arial" w:cs="Arial" w:eastAsia="Arial" w:hAnsi="Arial"/>
          <w:color w:val="333333"/>
          <w:sz w:val="20"/>
          <w:szCs w:val="20"/>
        </w:rPr>
        <w:t xml:space="preserve">Edge distribution is no longer always-positive — approximately 40-60% of cards should have negative edge (those are correctly filtered to PASS)</w:t>
      </w:r>
    </w:p>
    <w:p>
      <w:pPr>
        <w:pStyle w:val="ListParagraph"/>
        <w:numPr>
          <w:ilvl w:val="0"/>
          <w:numId w:val="2"/>
        </w:numPr>
        <w:spacing w:before="40" w:after="40"/>
      </w:pPr>
      <w:r>
        <w:rPr>
          <w:rFonts w:ascii="Arial" w:cs="Arial" w:eastAsia="Arial" w:hAnsi="Arial"/>
          <w:color w:val="333333"/>
          <w:sz w:val="20"/>
          <w:szCs w:val="20"/>
        </w:rPr>
        <w:t xml:space="preserve">CLV ledger receiving entries for all Tier 1 soccer cards</w:t>
      </w:r>
    </w:p>
    <w:p>
      <w:pPr>
        <w:pStyle w:val="ListParagraph"/>
        <w:numPr>
          <w:ilvl w:val="0"/>
          <w:numId w:val="2"/>
        </w:numPr>
        <w:spacing w:before="40" w:after="40"/>
      </w:pPr>
      <w:r>
        <w:rPr>
          <w:rFonts w:ascii="Arial" w:cs="Arial" w:eastAsia="Arial" w:hAnsi="Arial"/>
          <w:color w:val="333333"/>
          <w:sz w:val="20"/>
          <w:szCs w:val="20"/>
        </w:rPr>
        <w:t xml:space="preserve">AWAY side cards appear at much lower rate than HOME side cards</w:t>
      </w:r>
    </w:p>
    <w:p>
      <w:pPr>
        <w:spacing w:before="80" w:after="80"/>
      </w:pPr>
      <w:r>
        <w:t xml:space="preserve"/>
      </w:r>
    </w:p>
    <w:p>
      <w:pPr>
        <w:pStyle w:val="Heading2"/>
        <w:spacing w:before="280" w:after="120"/>
      </w:pPr>
      <w:r>
        <w:rPr>
          <w:rFonts w:ascii="Arial" w:cs="Arial" w:eastAsia="Arial" w:hAnsi="Arial"/>
          <w:b/>
          <w:bCs/>
          <w:color w:val="2E5196"/>
          <w:sz w:val="26"/>
          <w:szCs w:val="26"/>
        </w:rPr>
        <w:t xml:space="preserve">5.3 Phase 3 Complete When</w:t>
      </w:r>
    </w:p>
    <w:p>
      <w:pPr>
        <w:pStyle w:val="ListParagraph"/>
        <w:numPr>
          <w:ilvl w:val="0"/>
          <w:numId w:val="2"/>
        </w:numPr>
        <w:spacing w:before="40" w:after="40"/>
      </w:pPr>
      <w:r>
        <w:rPr>
          <w:rFonts w:ascii="Arial" w:cs="Arial" w:eastAsia="Arial" w:hAnsi="Arial"/>
          <w:color w:val="333333"/>
          <w:sz w:val="20"/>
          <w:szCs w:val="20"/>
        </w:rPr>
        <w:t xml:space="preserve">EPL, MLS, UCL cards have different edge_pct thresholds visible in decision_v2</w:t>
      </w:r>
    </w:p>
    <w:p>
      <w:pPr>
        <w:pStyle w:val="ListParagraph"/>
        <w:numPr>
          <w:ilvl w:val="0"/>
          <w:numId w:val="2"/>
        </w:numPr>
        <w:spacing w:before="40" w:after="40"/>
      </w:pPr>
      <w:r>
        <w:rPr>
          <w:rFonts w:ascii="Arial" w:cs="Arial" w:eastAsia="Arial" w:hAnsi="Arial"/>
          <w:color w:val="333333"/>
          <w:sz w:val="20"/>
          <w:szCs w:val="20"/>
        </w:rPr>
        <w:t xml:space="preserve">Away-win cards appear only when edge &gt; league threshold — validated by checking card_payloads for away soccer_ml over a 2-week window</w:t>
      </w:r>
    </w:p>
    <w:p>
      <w:pPr>
        <w:pStyle w:val="ListParagraph"/>
        <w:numPr>
          <w:ilvl w:val="0"/>
          <w:numId w:val="2"/>
        </w:numPr>
        <w:spacing w:before="40" w:after="40"/>
      </w:pPr>
      <w:r>
        <w:rPr>
          <w:rFonts w:ascii="Arial" w:cs="Arial" w:eastAsia="Arial" w:hAnsi="Arial"/>
          <w:color w:val="333333"/>
          <w:sz w:val="20"/>
          <w:szCs w:val="20"/>
        </w:rPr>
        <w:t xml:space="preserve">model_health API endpoint returns win rates by league and market type</w:t>
      </w:r>
    </w:p>
    <w:p>
      <w:pPr>
        <w:spacing w:before="80" w:after="80"/>
      </w:pPr>
      <w:r>
        <w:t xml:space="preserve"/>
      </w:r>
    </w:p>
    <w:p>
      <w:pPr>
        <w:pStyle w:val="Heading2"/>
        <w:spacing w:before="280" w:after="120"/>
      </w:pPr>
      <w:r>
        <w:rPr>
          <w:rFonts w:ascii="Arial" w:cs="Arial" w:eastAsia="Arial" w:hAnsi="Arial"/>
          <w:b/>
          <w:bCs/>
          <w:color w:val="2E5196"/>
          <w:sz w:val="26"/>
          <w:szCs w:val="26"/>
        </w:rPr>
        <w:t xml:space="preserve">5.4 Phase 4 Complete When</w:t>
      </w:r>
    </w:p>
    <w:p>
      <w:pPr>
        <w:pStyle w:val="ListParagraph"/>
        <w:numPr>
          <w:ilvl w:val="0"/>
          <w:numId w:val="2"/>
        </w:numPr>
        <w:spacing w:before="40" w:after="40"/>
      </w:pPr>
      <w:r>
        <w:rPr>
          <w:rFonts w:ascii="Arial" w:cs="Arial" w:eastAsia="Arial" w:hAnsi="Arial"/>
          <w:color w:val="333333"/>
          <w:sz w:val="20"/>
          <w:szCs w:val="20"/>
        </w:rPr>
        <w:t xml:space="preserve">CLV summary shows average CLV &gt; 0 for home ML picks over 50+ settled games (this is the fundamental proof that xG finds value)</w:t>
      </w:r>
    </w:p>
    <w:p>
      <w:pPr>
        <w:pStyle w:val="ListParagraph"/>
        <w:numPr>
          <w:ilvl w:val="0"/>
          <w:numId w:val="2"/>
        </w:numPr>
        <w:spacing w:before="40" w:after="40"/>
      </w:pPr>
      <w:r>
        <w:rPr>
          <w:rFonts w:ascii="Arial" w:cs="Arial" w:eastAsia="Arial" w:hAnsi="Arial"/>
          <w:color w:val="333333"/>
          <w:sz w:val="20"/>
          <w:szCs w:val="20"/>
        </w:rPr>
        <w:t xml:space="preserve">projection_perf_ledger win rate for Track 2 player shots &gt;= 50% over 30+ plays</w:t>
      </w:r>
    </w:p>
    <w:p>
      <w:pPr>
        <w:pStyle w:val="ListParagraph"/>
        <w:numPr>
          <w:ilvl w:val="0"/>
          <w:numId w:val="2"/>
        </w:numPr>
        <w:spacing w:before="40" w:after="40"/>
      </w:pPr>
      <w:r>
        <w:rPr>
          <w:rFonts w:ascii="Arial" w:cs="Arial" w:eastAsia="Arial" w:hAnsi="Arial"/>
          <w:color w:val="333333"/>
          <w:sz w:val="20"/>
          <w:szCs w:val="20"/>
        </w:rPr>
        <w:t xml:space="preserve">Recalibration flag not triggered on any market for 4+ consecutive weeks</w:t>
      </w:r>
    </w:p>
    <w:p>
      <w:pPr>
        <w:spacing w:before="80" w:after="80"/>
      </w:pPr>
      <w:r>
        <w:t xml:space="preserve"/>
      </w:r>
    </w:p>
    <w:p>
      <w:pPr>
        <w:pStyle w:val="Heading2"/>
        <w:spacing w:before="280" w:after="120"/>
      </w:pPr>
      <w:r>
        <w:rPr>
          <w:rFonts w:ascii="Arial" w:cs="Arial" w:eastAsia="Arial" w:hAnsi="Arial"/>
          <w:b/>
          <w:bCs/>
          <w:color w:val="2E5196"/>
          <w:sz w:val="26"/>
          <w:szCs w:val="26"/>
        </w:rPr>
        <w:t xml:space="preserve">5.5 Long-Term North Star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2280"/>
        <w:gridCol w:w="2000"/>
      </w:tblGrid>
      <w:tr>
        <w:trPr>
          <w:tblHeader/>
        </w:trPr>
        <w:tc>
          <w:tcPr>
            <w:tcW w:type="dxa" w:w="2800"/>
            <w:tcBorders>
              <w:top w:val="single" w:color="CCCCCC" w:sz="1"/>
              <w:left w:val="single" w:color="CCCCCC" w:sz="1"/>
              <w:bottom w:val="single" w:color="CCCCCC" w:sz="1"/>
              <w:right w:val="single" w:color="CCCCCC" w:sz="1"/>
            </w:tcBorders>
            <w:shd w:fill="E8EEF7" w:val="clear"/>
            <w:tcMar>
              <w:top w:type="dxa" w:w="100"/>
              <w:left w:type="dxa" w:w="140"/>
              <w:bottom w:type="dxa" w:w="100"/>
              <w:right w:type="dxa" w:w="140"/>
            </w:tcMar>
          </w:tcPr>
          <w:p>
            <w:pPr>
              <w:jc w:val="left"/>
            </w:pPr>
            <w:r>
              <w:rPr>
                <w:rFonts w:ascii="Arial" w:cs="Arial" w:eastAsia="Arial" w:hAnsi="Arial"/>
                <w:b/>
                <w:bCs/>
                <w:color w:val="222222"/>
                <w:sz w:val="19"/>
                <w:szCs w:val="19"/>
              </w:rPr>
              <w:t xml:space="preserve">Metric</w:t>
            </w:r>
          </w:p>
        </w:tc>
        <w:tc>
          <w:tcPr>
            <w:tcW w:type="dxa" w:w="2280"/>
            <w:tcBorders>
              <w:top w:val="single" w:color="CCCCCC" w:sz="1"/>
              <w:left w:val="single" w:color="CCCCCC" w:sz="1"/>
              <w:bottom w:val="single" w:color="CCCCCC" w:sz="1"/>
              <w:right w:val="single" w:color="CCCCCC" w:sz="1"/>
            </w:tcBorders>
            <w:shd w:fill="E8EEF7" w:val="clear"/>
            <w:tcMar>
              <w:top w:type="dxa" w:w="100"/>
              <w:left w:type="dxa" w:w="140"/>
              <w:bottom w:type="dxa" w:w="100"/>
              <w:right w:type="dxa" w:w="140"/>
            </w:tcMar>
          </w:tcPr>
          <w:p>
            <w:pPr>
              <w:jc w:val="left"/>
            </w:pPr>
            <w:r>
              <w:rPr>
                <w:rFonts w:ascii="Arial" w:cs="Arial" w:eastAsia="Arial" w:hAnsi="Arial"/>
                <w:b/>
                <w:bCs/>
                <w:color w:val="222222"/>
                <w:sz w:val="19"/>
                <w:szCs w:val="19"/>
              </w:rPr>
              <w:t xml:space="preserve">Minimum acceptable</w:t>
            </w:r>
          </w:p>
        </w:tc>
        <w:tc>
          <w:tcPr>
            <w:tcW w:type="dxa" w:w="2280"/>
            <w:tcBorders>
              <w:top w:val="single" w:color="CCCCCC" w:sz="1"/>
              <w:left w:val="single" w:color="CCCCCC" w:sz="1"/>
              <w:bottom w:val="single" w:color="CCCCCC" w:sz="1"/>
              <w:right w:val="single" w:color="CCCCCC" w:sz="1"/>
            </w:tcBorders>
            <w:shd w:fill="E8EEF7" w:val="clear"/>
            <w:tcMar>
              <w:top w:type="dxa" w:w="100"/>
              <w:left w:type="dxa" w:w="140"/>
              <w:bottom w:type="dxa" w:w="100"/>
              <w:right w:type="dxa" w:w="140"/>
            </w:tcMar>
          </w:tcPr>
          <w:p>
            <w:pPr>
              <w:jc w:val="left"/>
            </w:pPr>
            <w:r>
              <w:rPr>
                <w:rFonts w:ascii="Arial" w:cs="Arial" w:eastAsia="Arial" w:hAnsi="Arial"/>
                <w:b/>
                <w:bCs/>
                <w:color w:val="222222"/>
                <w:sz w:val="19"/>
                <w:szCs w:val="19"/>
              </w:rPr>
              <w:t xml:space="preserve">Target</w:t>
            </w:r>
          </w:p>
        </w:tc>
        <w:tc>
          <w:tcPr>
            <w:tcW w:type="dxa" w:w="2000"/>
            <w:tcBorders>
              <w:top w:val="single" w:color="CCCCCC" w:sz="1"/>
              <w:left w:val="single" w:color="CCCCCC" w:sz="1"/>
              <w:bottom w:val="single" w:color="CCCCCC" w:sz="1"/>
              <w:right w:val="single" w:color="CCCCCC" w:sz="1"/>
            </w:tcBorders>
            <w:shd w:fill="E8EEF7" w:val="clear"/>
            <w:tcMar>
              <w:top w:type="dxa" w:w="100"/>
              <w:left w:type="dxa" w:w="140"/>
              <w:bottom w:type="dxa" w:w="100"/>
              <w:right w:type="dxa" w:w="140"/>
            </w:tcMar>
          </w:tcPr>
          <w:p>
            <w:pPr>
              <w:jc w:val="left"/>
            </w:pPr>
            <w:r>
              <w:rPr>
                <w:rFonts w:ascii="Arial" w:cs="Arial" w:eastAsia="Arial" w:hAnsi="Arial"/>
                <w:b/>
                <w:bCs/>
                <w:color w:val="222222"/>
                <w:sz w:val="19"/>
                <w:szCs w:val="19"/>
              </w:rPr>
              <w:t xml:space="preserve">Elite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Home ML CLV (avg)</w:t>
            </w:r>
          </w:p>
        </w:tc>
        <w:tc>
          <w:tcPr>
            <w:tcW w:type="dxa" w:w="2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+0.5%</w:t>
            </w:r>
          </w:p>
        </w:tc>
        <w:tc>
          <w:tcPr>
            <w:tcW w:type="dxa" w:w="2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+1.5%</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+3.0%</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Game total win rate</w:t>
            </w:r>
          </w:p>
        </w:tc>
        <w:tc>
          <w:tcPr>
            <w:tcW w:type="dxa" w:w="2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53%</w:t>
            </w:r>
          </w:p>
        </w:tc>
        <w:tc>
          <w:tcPr>
            <w:tcW w:type="dxa" w:w="2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55%</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57%</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Player shots win rate</w:t>
            </w:r>
          </w:p>
        </w:tc>
        <w:tc>
          <w:tcPr>
            <w:tcW w:type="dxa" w:w="2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52%</w:t>
            </w:r>
          </w:p>
        </w:tc>
        <w:tc>
          <w:tcPr>
            <w:tcW w:type="dxa" w:w="2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54%</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56%</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Away ML card rate</w:t>
            </w:r>
          </w:p>
        </w:tc>
        <w:tc>
          <w:tcPr>
            <w:tcW w:type="dxa" w:w="2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&lt;15% of all ML cards</w:t>
            </w:r>
          </w:p>
        </w:tc>
        <w:tc>
          <w:tcPr>
            <w:tcW w:type="dxa" w:w="2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&lt;10%</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&lt;8%</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Model confidence FULL rate</w:t>
            </w:r>
          </w:p>
        </w:tc>
        <w:tc>
          <w:tcPr>
            <w:tcW w:type="dxa" w:w="2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&gt;70% of cards</w:t>
            </w:r>
          </w:p>
        </w:tc>
        <w:tc>
          <w:tcPr>
            <w:tcW w:type="dxa" w:w="2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&gt;85%</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22222"/>
                <w:sz w:val="19"/>
                <w:szCs w:val="19"/>
              </w:rPr>
              <w:t xml:space="preserve">&gt;90%</w:t>
            </w:r>
          </w:p>
        </w:tc>
      </w:tr>
    </w:tbl>
    <w:p>
      <w:pPr>
        <w:spacing w:before="80" w:after="80"/>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5196"/>
      <w:sz w:val="26"/>
      <w:szCs w:val="26"/>
    </w:rPr>
  </w:style>
  <w:style w:type="paragraph" w:styleId="Heading3">
    <w:name w:val="Heading 3"/>
    <w:basedOn w:val="Normal"/>
    <w:next w:val="Normal"/>
    <w:qFormat/>
    <w:pPr>
      <w:spacing w:before="200" w:after="8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2026-03-19T00:56:11.637Z</dcterms:created>
  <dcterms:modified xsi:type="dcterms:W3CDTF">2026-03-19T00:56:11.638Z</dcterms:modified>
</cp:coreProperties>
</file>

<file path=docProps/custom.xml><?xml version="1.0" encoding="utf-8"?>
<Properties xmlns="http://schemas.openxmlformats.org/officeDocument/2006/custom-properties" xmlns:vt="http://schemas.openxmlformats.org/officeDocument/2006/docPropsVTypes"/>
</file>