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F3864"/>
          <w:sz w:val="40"/>
        </w:rPr>
        <w:t>DAIN A. BENTLEY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595959"/>
          <w:sz w:val="20"/>
        </w:rPr>
        <w:t>Alexandria, Virginia  •  703-966-1839  •  Dain.Bentley@gmail.com</w:t>
      </w:r>
    </w:p>
    <w:p>
      <w:pPr>
        <w:spacing w:before="0" w:after="0"/>
        <w:pBdr>
          <w:bottom w:val="single" w:sz="6" w:space="1" w:color="1F3864"/>
        </w:pBdr>
      </w:pPr>
    </w:p>
    <w:p>
      <w:pPr>
        <w:spacing w:before="200" w:after="40"/>
        <w:pBdr>
          <w:bottom w:val="single" w:sz="4" w:space="1" w:color="1F3864"/>
        </w:pBdr>
      </w:pPr>
      <w:r>
        <w:rPr>
          <w:rFonts w:ascii="Calibri" w:hAnsi="Calibri"/>
          <w:b/>
          <w:i w:val="0"/>
          <w:color w:val="1F3864"/>
          <w:sz w:val="20"/>
        </w:rPr>
        <w:t>PROFESSIONAL SUMMARY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0"/>
        </w:rPr>
        <w:t>Technology procurement and cloud infrastructure leader with 20+ years of experience at the intersection of enterprise IT and strategic sourcing. Proven track record managing multi-vendor technology contracts, driving $1.5M+ in annual cloud cost savings, and delivering measurable value through market research, supplier negotiations, and FinOps strategy. Skilled at translating complex technology requirements — across SaaS, cloud, and cybersecurity — into procurement solutions that reduce risk, optimize spend, and align with organizational goals. COR Level II certified with hands-on FAR and DAU experience.</w:t>
      </w:r>
    </w:p>
    <w:p>
      <w:pPr>
        <w:spacing w:before="200" w:after="40"/>
        <w:pBdr>
          <w:bottom w:val="single" w:sz="4" w:space="1" w:color="1F3864"/>
        </w:pBdr>
      </w:pPr>
      <w:r>
        <w:rPr>
          <w:rFonts w:ascii="Calibri" w:hAnsi="Calibri"/>
          <w:b/>
          <w:i w:val="0"/>
          <w:color w:val="1F3864"/>
          <w:sz w:val="20"/>
        </w:rPr>
        <w:t>CORE COMPETENCIES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• Strategic Sourcing &amp; Category Management</w:t>
            </w:r>
          </w:p>
        </w:tc>
        <w:tc>
          <w:tcPr>
            <w:tcW w:type="dxa" w:w="32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• Technology Contracts (SaaS, Cloud, Cybersecurity)</w:t>
            </w:r>
          </w:p>
        </w:tc>
        <w:tc>
          <w:tcPr>
            <w:tcW w:type="dxa" w:w="32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• Vendor &amp; Supplier Management</w:t>
            </w:r>
          </w:p>
        </w:tc>
      </w:tr>
      <w:tr>
        <w:tc>
          <w:tcPr>
            <w:tcW w:type="dxa" w:w="32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• FinOps &amp; Spend Optimization</w:t>
            </w:r>
          </w:p>
        </w:tc>
        <w:tc>
          <w:tcPr>
            <w:tcW w:type="dxa" w:w="32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• RFI / RFP / RFQ Development</w:t>
            </w:r>
          </w:p>
        </w:tc>
        <w:tc>
          <w:tcPr>
            <w:tcW w:type="dxa" w:w="32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• Contract Negotiation &amp; Administration</w:t>
            </w:r>
          </w:p>
        </w:tc>
      </w:tr>
      <w:tr>
        <w:tc>
          <w:tcPr>
            <w:tcW w:type="dxa" w:w="32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• Market Research &amp; Analysis</w:t>
            </w:r>
          </w:p>
        </w:tc>
        <w:tc>
          <w:tcPr>
            <w:tcW w:type="dxa" w:w="32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• Cross-Functional Stakeholder Engagement</w:t>
            </w:r>
          </w:p>
        </w:tc>
        <w:tc>
          <w:tcPr>
            <w:tcW w:type="dxa" w:w="32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• COR Level II  •  FAR  •  DAU Certified</w:t>
            </w:r>
          </w:p>
        </w:tc>
      </w:tr>
    </w:tbl>
    <w:p>
      <w:pPr>
        <w:spacing w:after="40"/>
      </w:pPr>
    </w:p>
    <w:p>
      <w:pPr>
        <w:spacing w:before="200" w:after="40"/>
        <w:pBdr>
          <w:bottom w:val="single" w:sz="4" w:space="1" w:color="1F3864"/>
        </w:pBdr>
      </w:pPr>
      <w:r>
        <w:rPr>
          <w:rFonts w:ascii="Calibri" w:hAnsi="Calibri"/>
          <w:b/>
          <w:i w:val="0"/>
          <w:color w:val="1F3864"/>
          <w:sz w:val="20"/>
        </w:rPr>
        <w:t>PROFESSIONAL EXPERIENCE</w:t>
      </w:r>
    </w:p>
    <w:p>
      <w:pPr>
        <w:spacing w:before="160" w:after="20"/>
      </w:pPr>
      <w:r>
        <w:rPr>
          <w:rFonts w:ascii="Calibri" w:hAnsi="Calibri"/>
          <w:b/>
          <w:i w:val="0"/>
          <w:color w:val="1F3864"/>
          <w:sz w:val="22"/>
        </w:rPr>
        <w:t>U.S. Department of Justice — Executive Office for Immigration Review (EOIR)</w:t>
      </w:r>
    </w:p>
    <w:p>
      <w:pPr>
        <w:spacing w:before="0" w:after="20"/>
      </w:pPr>
      <w:r>
        <w:rPr>
          <w:rFonts w:ascii="Calibri" w:hAnsi="Calibri"/>
          <w:b/>
          <w:i w:val="0"/>
          <w:sz w:val="21"/>
        </w:rPr>
        <w:t>IT Specialist &amp; Technology Procurement Lead  |  GS-14</w:t>
      </w:r>
      <w:r>
        <w:rPr>
          <w:rFonts w:ascii="Calibri" w:hAnsi="Calibri"/>
          <w:b w:val="0"/>
          <w:i/>
          <w:color w:val="595959"/>
          <w:sz w:val="20"/>
        </w:rPr>
        <w:t xml:space="preserve">  |  Alexandria, VA  •  Nov 2018 – Present</w:t>
      </w:r>
    </w:p>
    <w:p>
      <w:pPr>
        <w:spacing w:before="20" w:after="40"/>
      </w:pPr>
      <w:r>
        <w:rPr>
          <w:rFonts w:ascii="Calibri" w:hAnsi="Calibri"/>
          <w:b w:val="0"/>
          <w:i/>
          <w:color w:val="595959"/>
          <w:sz w:val="19"/>
        </w:rPr>
        <w:t>Senior technology leader overseeing enterprise cloud strategy, vendor management, and technology procurement for a federal agency supporting 70+ immigration courts nationwide.</w:t>
      </w:r>
    </w:p>
    <w:p>
      <w:pPr>
        <w:spacing w:before="80" w:after="20"/>
      </w:pPr>
      <w:r>
        <w:rPr>
          <w:rFonts w:ascii="Calibri" w:hAnsi="Calibri"/>
          <w:b/>
          <w:i w:val="0"/>
          <w:color w:val="1F3864"/>
          <w:sz w:val="20"/>
        </w:rPr>
        <w:t>Strategic Sourcing &amp; Contract Management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 xml:space="preserve">COR Level II: </w:t>
      </w:r>
      <w:r>
        <w:rPr>
          <w:rFonts w:ascii="Calibri" w:hAnsi="Calibri"/>
          <w:b w:val="0"/>
          <w:i w:val="0"/>
          <w:sz w:val="20"/>
        </w:rPr>
        <w:t>Oversee multi-million dollar technology contracts (Microsoft, TechUnicorn); manage vendor performance, contract burn rates, scope compliance, and deliverable acceptance across concurrent engagements.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 xml:space="preserve">FinOps Pioneer: </w:t>
      </w:r>
      <w:r>
        <w:rPr>
          <w:rFonts w:ascii="Calibri" w:hAnsi="Calibri"/>
          <w:b w:val="0"/>
          <w:i w:val="0"/>
          <w:sz w:val="20"/>
        </w:rPr>
        <w:t>Among DOJ's first practitioners to implement Financial Operations (FinOps) methodology — building a structured, data-driven approach to tracking and forecasting cloud spend that directly shaped procurement strategy and vendor negotiations.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 xml:space="preserve">Market Research &amp; Supplier Evaluation: </w:t>
      </w:r>
      <w:r>
        <w:rPr>
          <w:rFonts w:ascii="Calibri" w:hAnsi="Calibri"/>
          <w:b w:val="0"/>
          <w:i w:val="0"/>
          <w:sz w:val="20"/>
        </w:rPr>
        <w:t>Conduct comprehensive market research and competitive analysis to identify cost-effective technology solutions; present findings and procurement recommendations to senior leadership.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 xml:space="preserve">FAR / DAU Trained: </w:t>
      </w:r>
      <w:r>
        <w:rPr>
          <w:rFonts w:ascii="Calibri" w:hAnsi="Calibri"/>
          <w:b w:val="0"/>
          <w:i w:val="0"/>
          <w:sz w:val="20"/>
        </w:rPr>
        <w:t>Familiar with Federal Acquisition Regulations; completed Defense Acquisition University training; actively pursuing program management certification.</w:t>
      </w:r>
    </w:p>
    <w:p>
      <w:pPr>
        <w:spacing w:before="100" w:after="20"/>
      </w:pPr>
      <w:r>
        <w:rPr>
          <w:rFonts w:ascii="Calibri" w:hAnsi="Calibri"/>
          <w:b/>
          <w:i w:val="0"/>
          <w:color w:val="1F3864"/>
          <w:sz w:val="20"/>
        </w:rPr>
        <w:t>Cost Savings &amp; Supplier Negotiations  —  $1.5M+ Annual Impact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Systems Backup contract renegotiation: $780K → $144K/yr (82% reduction)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SQL Backup contracts: $400K → $120K/yr (70% reduction)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Azure Virtual Machine licensing (rightsizing + auto stop/start): $1.3M → $800K/yr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Cloud storage accounts: $100K → $50K/month (50% reduction)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Automated orphaned resource elimination: ~$84K/yr in ongoing savings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Negotiated Azure Reserved Instances, reducing compute costs up to 72% vs. on-demand pricing</w:t>
      </w:r>
    </w:p>
    <w:p>
      <w:pPr>
        <w:spacing w:before="100" w:after="20"/>
      </w:pPr>
      <w:r>
        <w:rPr>
          <w:rFonts w:ascii="Calibri" w:hAnsi="Calibri"/>
          <w:b/>
          <w:i w:val="0"/>
          <w:color w:val="1F3864"/>
          <w:sz w:val="20"/>
        </w:rPr>
        <w:t>Technology Category Expertise &amp; Stakeholder Collaboration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Deep hands-on expertise in SaaS, Azure cloud infrastructure, cybersecurity tooling, and enterprise software — enabling technically sound supplier evaluation, TCO analysis, and SLA negotiation.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Led vendor evaluation and POC process for Digital Audio Recording (DAR) replacement — coordinating site visits to peer agencies, market research, and technical assessments with Microsoft and TechUnicorn.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Partners cross-functionally with legal, security, finance, and operations to align sourcing strategies with compliance requirements and organizational risk tolerance.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Earned OUTSTANDING performance rating (480/500, FY2025) — highest tier in DOJ's performance framework; maintained EOIR in DOJ Top 5 security rankings for 6+ consecutive months.</w:t>
      </w:r>
    </w:p>
    <w:p>
      <w:pPr>
        <w:spacing w:before="160" w:after="20"/>
      </w:pPr>
      <w:r>
        <w:rPr>
          <w:rFonts w:ascii="Calibri" w:hAnsi="Calibri"/>
          <w:b/>
          <w:i w:val="0"/>
          <w:color w:val="1F3864"/>
          <w:sz w:val="22"/>
        </w:rPr>
        <w:t>Small Business Administration — Office of Disaster Assistance</w:t>
      </w:r>
    </w:p>
    <w:p>
      <w:pPr>
        <w:spacing w:before="0" w:after="20"/>
      </w:pPr>
      <w:r>
        <w:rPr>
          <w:rFonts w:ascii="Calibri" w:hAnsi="Calibri"/>
          <w:b/>
          <w:i w:val="0"/>
          <w:sz w:val="21"/>
        </w:rPr>
        <w:t>IT Specialist &amp; Team Lead  |  GS-13</w:t>
      </w:r>
      <w:r>
        <w:rPr>
          <w:rFonts w:ascii="Calibri" w:hAnsi="Calibri"/>
          <w:b w:val="0"/>
          <w:i/>
          <w:color w:val="595959"/>
          <w:sz w:val="20"/>
        </w:rPr>
        <w:t xml:space="preserve">  |  Herndon, VA  •  Apr 2015 – Nov 2018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Led agency-wide technology refresh, coordinating vendor relationships and managing project timelines, budgets, and deliverables for infrastructure upgrades.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Conducted vendor evaluations and managed relationships with VMware, Microsoft, Dell, and MDM platform providers; wrote procurement requirements and standards documentation.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Managed migration of 8 business applications, databases, and 1.5TB of user data to new hosted VMware environment with minimal operational impact.</w:t>
      </w:r>
    </w:p>
    <w:p>
      <w:pPr>
        <w:spacing w:before="160" w:after="20"/>
      </w:pPr>
      <w:r>
        <w:rPr>
          <w:rFonts w:ascii="Calibri" w:hAnsi="Calibri"/>
          <w:b/>
          <w:i w:val="0"/>
          <w:color w:val="1F3864"/>
          <w:sz w:val="22"/>
        </w:rPr>
        <w:t>Small Business Administration — Office of Disaster Assistance</w:t>
      </w:r>
    </w:p>
    <w:p>
      <w:pPr>
        <w:spacing w:before="0" w:after="20"/>
      </w:pPr>
      <w:r>
        <w:rPr>
          <w:rFonts w:ascii="Calibri" w:hAnsi="Calibri"/>
          <w:b/>
          <w:i w:val="0"/>
          <w:sz w:val="21"/>
        </w:rPr>
        <w:t>IT Specialist  |  GS-12</w:t>
      </w:r>
      <w:r>
        <w:rPr>
          <w:rFonts w:ascii="Calibri" w:hAnsi="Calibri"/>
          <w:b w:val="0"/>
          <w:i/>
          <w:color w:val="595959"/>
          <w:sz w:val="20"/>
        </w:rPr>
        <w:t xml:space="preserve">  |  Herndon, VA  •  Oct 2013 – Apr 2015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Project Lead for enterprise Active Directory infrastructure upgrade and SolarWinds implementation; coordinated WAN/LAN connectivity with inter-agency partners.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Built SQL Server environments and VMware high-availability clusters supporting disaster recovery site operations.</w:t>
      </w:r>
    </w:p>
    <w:p>
      <w:pPr>
        <w:spacing w:before="160" w:after="20"/>
      </w:pPr>
      <w:r>
        <w:rPr>
          <w:rFonts w:ascii="Calibri" w:hAnsi="Calibri"/>
          <w:b/>
          <w:i w:val="0"/>
          <w:color w:val="1F3864"/>
          <w:sz w:val="22"/>
        </w:rPr>
        <w:t>The National Academies</w:t>
      </w:r>
    </w:p>
    <w:p>
      <w:pPr>
        <w:spacing w:before="0" w:after="20"/>
      </w:pPr>
      <w:r>
        <w:rPr>
          <w:rFonts w:ascii="Calibri" w:hAnsi="Calibri"/>
          <w:b/>
          <w:i w:val="0"/>
          <w:sz w:val="21"/>
        </w:rPr>
        <w:t>Network Control Center Engineer</w:t>
      </w:r>
      <w:r>
        <w:rPr>
          <w:rFonts w:ascii="Calibri" w:hAnsi="Calibri"/>
          <w:b w:val="0"/>
          <w:i/>
          <w:color w:val="595959"/>
          <w:sz w:val="20"/>
        </w:rPr>
        <w:t xml:space="preserve">  |  Washington, DC  •  Jul 2004 – Oct 2013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Designed, built, and maintained 200+ server environment for national non-profit research organization; managed COOP/DR planning and vendor SLA compliance.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Reviewed contractor statements of work for cost-effectiveness and eligibility; provided written performance analysis to senior leadership.</w:t>
      </w:r>
    </w:p>
    <w:p>
      <w:pPr>
        <w:spacing w:before="200" w:after="40"/>
        <w:pBdr>
          <w:bottom w:val="single" w:sz="4" w:space="1" w:color="1F3864"/>
        </w:pBdr>
      </w:pPr>
      <w:r>
        <w:rPr>
          <w:rFonts w:ascii="Calibri" w:hAnsi="Calibri"/>
          <w:b/>
          <w:i w:val="0"/>
          <w:color w:val="1F3864"/>
          <w:sz w:val="20"/>
        </w:rPr>
        <w:t>EDUCATION</w:t>
      </w:r>
    </w:p>
    <w:p>
      <w:pPr>
        <w:spacing w:before="60" w:after="20"/>
      </w:pPr>
      <w:r>
        <w:rPr>
          <w:rFonts w:ascii="Calibri" w:hAnsi="Calibri"/>
          <w:b/>
          <w:i w:val="0"/>
          <w:sz w:val="20"/>
        </w:rPr>
        <w:t>Bachelor of Science, Computer Information Sciences</w:t>
      </w:r>
      <w:r>
        <w:rPr>
          <w:rFonts w:ascii="Calibri" w:hAnsi="Calibri"/>
          <w:b w:val="0"/>
          <w:i w:val="0"/>
          <w:sz w:val="20"/>
        </w:rPr>
        <w:t xml:space="preserve">  •  Strayer University, 2004</w:t>
      </w:r>
    </w:p>
    <w:p>
      <w:pPr>
        <w:spacing w:before="200" w:after="40"/>
        <w:pBdr>
          <w:bottom w:val="single" w:sz="4" w:space="1" w:color="1F3864"/>
        </w:pBdr>
      </w:pPr>
      <w:r>
        <w:rPr>
          <w:rFonts w:ascii="Calibri" w:hAnsi="Calibri"/>
          <w:b/>
          <w:i w:val="0"/>
          <w:color w:val="1F3864"/>
          <w:sz w:val="20"/>
        </w:rPr>
        <w:t>CERTIFICATIONS &amp; TRAINING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Contracting Officer Representative (COR) Level II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Defense Acquisition University (DAU) — Acquisitions &amp; Procurement  |  Federal Acquisition Regulation (FAR)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Microsoft Certified Systems Administrator (MCSA) — Windows Server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Microsoft Azure Cloud  |  Google Cloud Training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Disaster Recovery &amp; Continuity of Operations (COOP) Certification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Program Management Certification (DAU) — In Progress</w:t>
      </w:r>
    </w:p>
    <w:p>
      <w:pPr>
        <w:spacing w:before="200" w:after="40"/>
        <w:pBdr>
          <w:bottom w:val="single" w:sz="4" w:space="1" w:color="1F3864"/>
        </w:pBdr>
      </w:pPr>
      <w:r>
        <w:rPr>
          <w:rFonts w:ascii="Calibri" w:hAnsi="Calibri"/>
          <w:b/>
          <w:i w:val="0"/>
          <w:color w:val="1F3864"/>
          <w:sz w:val="20"/>
        </w:rPr>
        <w:t>MILITARY SERVICE &amp; VETERANS' PREFERENCE</w:t>
      </w:r>
    </w:p>
    <w:p>
      <w:pPr>
        <w:spacing w:before="60" w:after="20"/>
      </w:pPr>
      <w:r>
        <w:rPr>
          <w:rFonts w:ascii="Calibri" w:hAnsi="Calibri"/>
          <w:b w:val="0"/>
          <w:i w:val="0"/>
          <w:sz w:val="20"/>
        </w:rPr>
        <w:t>U.S. Air Force Veteran  |  Technical Training, Keesler AFB  |  Veterans' Preference: 10-Point / VEOA / VRA</w:t>
      </w:r>
    </w:p>
    <w:p>
      <w:pPr>
        <w:spacing w:before="20" w:after="20"/>
      </w:pPr>
      <w:r>
        <w:rPr>
          <w:rFonts w:ascii="Calibri" w:hAnsi="Calibri"/>
          <w:b w:val="0"/>
          <w:i w:val="0"/>
          <w:color w:val="595959"/>
          <w:sz w:val="19"/>
        </w:rPr>
        <w:t>Awards: National Defense Service Medal  •  Air Force Outstanding Unit Award  •  Air Force Training Ribbon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