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85B8B" w14:textId="767279AE" w:rsidR="005B1BE6" w:rsidRDefault="005B1BE6" w:rsidP="005B1BE6">
      <w:pPr>
        <w:pStyle w:val="Heading1"/>
        <w:rPr>
          <w:lang w:val="en-AU"/>
        </w:rPr>
      </w:pPr>
      <w:r w:rsidRPr="005B1BE6">
        <w:rPr>
          <w:lang w:val="en-AU"/>
        </w:rPr>
        <w:t>ICMRA Membership Country/Region and Regulatory Authority's website</w:t>
      </w:r>
    </w:p>
    <w:p w14:paraId="0F1A3F0C" w14:textId="664E683F" w:rsidR="005B1BE6" w:rsidRPr="005B1BE6" w:rsidRDefault="005B1BE6" w:rsidP="005B1BE6">
      <w:pPr>
        <w:rPr>
          <w:lang w:val="en-AU"/>
        </w:rPr>
      </w:pPr>
      <w:hyperlink r:id="rId7" w:history="1">
        <w:r w:rsidRPr="005B1BE6">
          <w:rPr>
            <w:rStyle w:val="Hyperlink"/>
          </w:rPr>
          <w:t>ICMRA Membership Country/Region and Regulatory Authority' s website | International Coalition of Medicines Regulatory Authorities (ICMRA)</w:t>
        </w:r>
      </w:hyperlink>
    </w:p>
    <w:p w14:paraId="72CCADD2" w14:textId="77777777" w:rsidR="005B1BE6" w:rsidRPr="005B1BE6" w:rsidRDefault="005B1BE6" w:rsidP="005B1BE6">
      <w:pPr>
        <w:rPr>
          <w:lang w:val="en-AU"/>
        </w:rPr>
      </w:pPr>
      <w:r w:rsidRPr="005B1BE6">
        <w:rPr>
          <w:lang w:val="en-AU"/>
        </w:rPr>
        <w:t>The English-language version of agency names is either the official or generally accepted English-language translation of their name.</w:t>
      </w:r>
    </w:p>
    <w:p w14:paraId="6698141A" w14:textId="48DFFC0A" w:rsidR="005B1BE6" w:rsidRPr="005B1BE6" w:rsidRDefault="005B1BE6" w:rsidP="005B1BE6">
      <w:pPr>
        <w:rPr>
          <w:lang w:val="en-AU"/>
        </w:rPr>
      </w:pPr>
      <w:r w:rsidRPr="005B1BE6">
        <w:rPr>
          <w:lang w:val="en-AU"/>
        </w:rPr>
        <w:t>Acronyms are those commonly used by the participating authorities.</w:t>
      </w:r>
    </w:p>
    <w:p w14:paraId="7348242D" w14:textId="77777777" w:rsidR="005B1BE6" w:rsidRPr="005B1BE6" w:rsidRDefault="005B1BE6" w:rsidP="005B1BE6">
      <w:pPr>
        <w:pStyle w:val="Heading2"/>
        <w:rPr>
          <w:lang w:val="en-AU"/>
        </w:rPr>
      </w:pPr>
      <w:r w:rsidRPr="005B1BE6">
        <w:rPr>
          <w:lang w:val="en-AU"/>
        </w:rPr>
        <w:t>Members</w:t>
      </w:r>
    </w:p>
    <w:p w14:paraId="31A0C06B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Australia: </w:t>
      </w:r>
      <w:hyperlink r:id="rId8" w:history="1">
        <w:r w:rsidRPr="005B1BE6">
          <w:rPr>
            <w:rStyle w:val="Hyperlink"/>
            <w:lang w:val="en-AU"/>
          </w:rPr>
          <w:t>Therapeutic Goods Administration (TGA)</w:t>
        </w:r>
      </w:hyperlink>
    </w:p>
    <w:p w14:paraId="7F029C43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Brazil: </w:t>
      </w:r>
      <w:hyperlink r:id="rId9" w:history="1">
        <w:r w:rsidRPr="005B1BE6">
          <w:rPr>
            <w:rStyle w:val="Hyperlink"/>
            <w:lang w:val="en-AU"/>
          </w:rPr>
          <w:t>National Health Surveillance Agency (ANVISA)</w:t>
        </w:r>
      </w:hyperlink>
    </w:p>
    <w:p w14:paraId="2231BCEA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Canada: </w:t>
      </w:r>
      <w:hyperlink r:id="rId10" w:history="1">
        <w:r w:rsidRPr="005B1BE6">
          <w:rPr>
            <w:rStyle w:val="Hyperlink"/>
            <w:lang w:val="en-AU"/>
          </w:rPr>
          <w:t>Health Products and Food Branch Health Canada (HPFB-HC)</w:t>
        </w:r>
      </w:hyperlink>
    </w:p>
    <w:p w14:paraId="6929192C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China: </w:t>
      </w:r>
      <w:hyperlink r:id="rId11" w:history="1">
        <w:r w:rsidRPr="005B1BE6">
          <w:rPr>
            <w:rStyle w:val="Hyperlink"/>
            <w:lang w:val="en-AU"/>
          </w:rPr>
          <w:t>National Medical Products Administration (NMPA)</w:t>
        </w:r>
      </w:hyperlink>
    </w:p>
    <w:p w14:paraId="68B7A7B7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European Union: </w:t>
      </w:r>
      <w:hyperlink r:id="rId12" w:history="1">
        <w:r w:rsidRPr="005B1BE6">
          <w:rPr>
            <w:rStyle w:val="Hyperlink"/>
            <w:lang w:val="en-AU"/>
          </w:rPr>
          <w:t>European Commission Directorate-General for Health and Food Safety (DG SANTE)</w:t>
        </w:r>
      </w:hyperlink>
    </w:p>
    <w:p w14:paraId="68AA058C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European Union: </w:t>
      </w:r>
      <w:hyperlink r:id="rId13" w:history="1">
        <w:r w:rsidRPr="005B1BE6">
          <w:rPr>
            <w:rStyle w:val="Hyperlink"/>
            <w:lang w:val="en-AU"/>
          </w:rPr>
          <w:t>European Medicines Agency (EMA)</w:t>
        </w:r>
      </w:hyperlink>
    </w:p>
    <w:p w14:paraId="5DA3C58B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France: </w:t>
      </w:r>
      <w:hyperlink r:id="rId14" w:history="1">
        <w:r w:rsidRPr="005B1BE6">
          <w:rPr>
            <w:rStyle w:val="Hyperlink"/>
            <w:lang w:val="en-AU"/>
          </w:rPr>
          <w:t>National Agency for the Safety of Medicines and Health Products (ANSM)</w:t>
        </w:r>
      </w:hyperlink>
    </w:p>
    <w:p w14:paraId="6EDE3EBC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Germany: </w:t>
      </w:r>
      <w:hyperlink r:id="rId15" w:history="1">
        <w:r w:rsidRPr="005B1BE6">
          <w:rPr>
            <w:rStyle w:val="Hyperlink"/>
            <w:lang w:val="en-AU"/>
          </w:rPr>
          <w:t>Paul-Ehrlich-</w:t>
        </w:r>
        <w:proofErr w:type="spellStart"/>
        <w:r w:rsidRPr="005B1BE6">
          <w:rPr>
            <w:rStyle w:val="Hyperlink"/>
            <w:lang w:val="en-AU"/>
          </w:rPr>
          <w:t>Institut</w:t>
        </w:r>
        <w:proofErr w:type="spellEnd"/>
        <w:r w:rsidRPr="005B1BE6">
          <w:rPr>
            <w:rStyle w:val="Hyperlink"/>
            <w:lang w:val="en-AU"/>
          </w:rPr>
          <w:t xml:space="preserve"> (PEI)</w:t>
        </w:r>
      </w:hyperlink>
    </w:p>
    <w:p w14:paraId="5F1998F2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Mexico: </w:t>
      </w:r>
      <w:hyperlink r:id="rId16" w:history="1">
        <w:r w:rsidRPr="005B1BE6">
          <w:rPr>
            <w:rStyle w:val="Hyperlink"/>
            <w:lang w:val="en-AU"/>
          </w:rPr>
          <w:t>Federal Commission for Protection against Health Risks (COFEPRIS)</w:t>
        </w:r>
      </w:hyperlink>
    </w:p>
    <w:p w14:paraId="740D766B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India: </w:t>
      </w:r>
      <w:hyperlink r:id="rId17" w:history="1">
        <w:r w:rsidRPr="005B1BE6">
          <w:rPr>
            <w:rStyle w:val="Hyperlink"/>
            <w:lang w:val="en-AU"/>
          </w:rPr>
          <w:t>Ministry of Health and Family Welfare (</w:t>
        </w:r>
        <w:proofErr w:type="spellStart"/>
        <w:r w:rsidRPr="005B1BE6">
          <w:rPr>
            <w:rStyle w:val="Hyperlink"/>
            <w:lang w:val="en-AU"/>
          </w:rPr>
          <w:t>MoHFW</w:t>
        </w:r>
        <w:proofErr w:type="spellEnd"/>
        <w:r w:rsidRPr="005B1BE6">
          <w:rPr>
            <w:rStyle w:val="Hyperlink"/>
            <w:lang w:val="en-AU"/>
          </w:rPr>
          <w:t>)</w:t>
        </w:r>
      </w:hyperlink>
    </w:p>
    <w:p w14:paraId="4384E666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Ireland: </w:t>
      </w:r>
      <w:hyperlink r:id="rId18" w:history="1">
        <w:r w:rsidRPr="005B1BE6">
          <w:rPr>
            <w:rStyle w:val="Hyperlink"/>
            <w:lang w:val="en-AU"/>
          </w:rPr>
          <w:t>Health Products Regulatory Authority (HPRA)</w:t>
        </w:r>
      </w:hyperlink>
    </w:p>
    <w:p w14:paraId="5C87B6E3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Italy: </w:t>
      </w:r>
      <w:hyperlink r:id="rId19" w:history="1">
        <w:r w:rsidRPr="005B1BE6">
          <w:rPr>
            <w:rStyle w:val="Hyperlink"/>
            <w:lang w:val="en-AU"/>
          </w:rPr>
          <w:t>Italian Medicines Agency (AIFA)</w:t>
        </w:r>
      </w:hyperlink>
    </w:p>
    <w:p w14:paraId="5D800884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Japan: </w:t>
      </w:r>
      <w:hyperlink r:id="rId20" w:history="1">
        <w:r w:rsidRPr="005B1BE6">
          <w:rPr>
            <w:rStyle w:val="Hyperlink"/>
            <w:lang w:val="en-AU"/>
          </w:rPr>
          <w:t>Ministry of Health, Labour and Welfare (MHLW)</w:t>
        </w:r>
      </w:hyperlink>
    </w:p>
    <w:p w14:paraId="13D398EE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Japan: </w:t>
      </w:r>
      <w:hyperlink r:id="rId21" w:history="1">
        <w:r w:rsidRPr="005B1BE6">
          <w:rPr>
            <w:rStyle w:val="Hyperlink"/>
            <w:lang w:val="en-AU"/>
          </w:rPr>
          <w:t>Pharmaceuticals and Medical Devices Agency (PMDA)</w:t>
        </w:r>
      </w:hyperlink>
    </w:p>
    <w:p w14:paraId="379EA84C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Republic of Korea: </w:t>
      </w:r>
      <w:hyperlink r:id="rId22" w:history="1">
        <w:r w:rsidRPr="005B1BE6">
          <w:rPr>
            <w:rStyle w:val="Hyperlink"/>
            <w:lang w:val="en-AU"/>
          </w:rPr>
          <w:t>Ministry of Food and Drug Safety (MFDS)</w:t>
        </w:r>
      </w:hyperlink>
    </w:p>
    <w:p w14:paraId="5CAB2A2C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The Netherlands: </w:t>
      </w:r>
      <w:hyperlink r:id="rId23" w:history="1">
        <w:r w:rsidRPr="005B1BE6">
          <w:rPr>
            <w:rStyle w:val="Hyperlink"/>
            <w:lang w:val="en-AU"/>
          </w:rPr>
          <w:t>Medicines Evaluation Board (CBG-MEB)</w:t>
        </w:r>
      </w:hyperlink>
    </w:p>
    <w:p w14:paraId="2D7DCD86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New Zealand: </w:t>
      </w:r>
      <w:hyperlink r:id="rId24" w:history="1">
        <w:r w:rsidRPr="005B1BE6">
          <w:rPr>
            <w:rStyle w:val="Hyperlink"/>
            <w:lang w:val="en-AU"/>
          </w:rPr>
          <w:t>New Zealand Medicines and Medical Devices Safety Authority (</w:t>
        </w:r>
        <w:proofErr w:type="spellStart"/>
        <w:r w:rsidRPr="005B1BE6">
          <w:rPr>
            <w:rStyle w:val="Hyperlink"/>
            <w:lang w:val="en-AU"/>
          </w:rPr>
          <w:t>Medsafe</w:t>
        </w:r>
        <w:proofErr w:type="spellEnd"/>
        <w:r w:rsidRPr="005B1BE6">
          <w:rPr>
            <w:rStyle w:val="Hyperlink"/>
            <w:lang w:val="en-AU"/>
          </w:rPr>
          <w:t>)</w:t>
        </w:r>
      </w:hyperlink>
    </w:p>
    <w:p w14:paraId="4E426AF7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Nigeria: </w:t>
      </w:r>
      <w:hyperlink r:id="rId25" w:history="1">
        <w:r w:rsidRPr="005B1BE6">
          <w:rPr>
            <w:rStyle w:val="Hyperlink"/>
            <w:lang w:val="en-AU"/>
          </w:rPr>
          <w:t>National Agency for Food and Drug Administration and Control (NAFDAC)</w:t>
        </w:r>
      </w:hyperlink>
    </w:p>
    <w:p w14:paraId="650E650A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Singapore: </w:t>
      </w:r>
      <w:hyperlink r:id="rId26" w:history="1">
        <w:r w:rsidRPr="005B1BE6">
          <w:rPr>
            <w:rStyle w:val="Hyperlink"/>
            <w:lang w:val="en-AU"/>
          </w:rPr>
          <w:t>Health Sciences Authority, Singapore (HSA)</w:t>
        </w:r>
      </w:hyperlink>
    </w:p>
    <w:p w14:paraId="74470C44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South Africa: </w:t>
      </w:r>
      <w:hyperlink r:id="rId27" w:history="1">
        <w:r w:rsidRPr="005B1BE6">
          <w:rPr>
            <w:rStyle w:val="Hyperlink"/>
            <w:lang w:val="en-AU"/>
          </w:rPr>
          <w:t>South African Health Products Regulatory Authority (SAHPRA)</w:t>
        </w:r>
      </w:hyperlink>
    </w:p>
    <w:p w14:paraId="64AE9286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Sweden: </w:t>
      </w:r>
      <w:hyperlink r:id="rId28" w:history="1">
        <w:r w:rsidRPr="005B1BE6">
          <w:rPr>
            <w:rStyle w:val="Hyperlink"/>
            <w:lang w:val="en-AU"/>
          </w:rPr>
          <w:t>Swedish Medicines Products Agency (MPA)</w:t>
        </w:r>
      </w:hyperlink>
    </w:p>
    <w:p w14:paraId="18380868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Switzerland: </w:t>
      </w:r>
      <w:proofErr w:type="spellStart"/>
      <w:r w:rsidRPr="005B1BE6">
        <w:rPr>
          <w:lang w:val="en-AU"/>
        </w:rPr>
        <w:fldChar w:fldCharType="begin"/>
      </w:r>
      <w:r w:rsidRPr="005B1BE6">
        <w:rPr>
          <w:lang w:val="en-AU"/>
        </w:rPr>
        <w:instrText>HYPERLINK "https://www.swissmedic.ch/swissmedic/en/home.html"</w:instrText>
      </w:r>
      <w:r w:rsidRPr="005B1BE6">
        <w:rPr>
          <w:lang w:val="en-AU"/>
        </w:rPr>
      </w:r>
      <w:r w:rsidRPr="005B1BE6">
        <w:rPr>
          <w:lang w:val="en-AU"/>
        </w:rPr>
        <w:fldChar w:fldCharType="separate"/>
      </w:r>
      <w:r w:rsidRPr="005B1BE6">
        <w:rPr>
          <w:rStyle w:val="Hyperlink"/>
          <w:lang w:val="en-AU"/>
        </w:rPr>
        <w:t>Swissmedic</w:t>
      </w:r>
      <w:proofErr w:type="spellEnd"/>
      <w:r w:rsidRPr="005B1BE6">
        <w:fldChar w:fldCharType="end"/>
      </w:r>
    </w:p>
    <w:p w14:paraId="38A73C92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t>UK: </w:t>
      </w:r>
      <w:hyperlink r:id="rId29" w:history="1">
        <w:r w:rsidRPr="005B1BE6">
          <w:rPr>
            <w:rStyle w:val="Hyperlink"/>
            <w:lang w:val="en-AU"/>
          </w:rPr>
          <w:t>Medicines &amp; Healthcare products Regulatory Agency (MHRA)</w:t>
        </w:r>
      </w:hyperlink>
    </w:p>
    <w:p w14:paraId="02CB8F20" w14:textId="77777777" w:rsidR="005B1BE6" w:rsidRPr="005B1BE6" w:rsidRDefault="005B1BE6" w:rsidP="005B1BE6">
      <w:pPr>
        <w:numPr>
          <w:ilvl w:val="0"/>
          <w:numId w:val="1"/>
        </w:numPr>
        <w:rPr>
          <w:lang w:val="en-AU"/>
        </w:rPr>
      </w:pPr>
      <w:r w:rsidRPr="005B1BE6">
        <w:rPr>
          <w:lang w:val="en-AU"/>
        </w:rPr>
        <w:lastRenderedPageBreak/>
        <w:t>US: </w:t>
      </w:r>
      <w:hyperlink r:id="rId30" w:history="1">
        <w:r w:rsidRPr="005B1BE6">
          <w:rPr>
            <w:rStyle w:val="Hyperlink"/>
            <w:lang w:val="en-AU"/>
          </w:rPr>
          <w:t>Food and Drug Administration (FDA)</w:t>
        </w:r>
      </w:hyperlink>
      <w:r w:rsidRPr="005B1BE6">
        <w:rPr>
          <w:lang w:val="en-AU"/>
        </w:rPr>
        <w:br/>
        <w:t> </w:t>
      </w:r>
    </w:p>
    <w:p w14:paraId="563E692F" w14:textId="77777777" w:rsidR="005B1BE6" w:rsidRPr="005B1BE6" w:rsidRDefault="005B1BE6" w:rsidP="005B1BE6">
      <w:pPr>
        <w:pStyle w:val="Heading2"/>
        <w:rPr>
          <w:lang w:val="en-AU"/>
        </w:rPr>
      </w:pPr>
      <w:r w:rsidRPr="005B1BE6">
        <w:rPr>
          <w:lang w:val="en-AU"/>
        </w:rPr>
        <w:t>Associate members</w:t>
      </w:r>
    </w:p>
    <w:p w14:paraId="33561083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Argentina: </w:t>
      </w:r>
      <w:hyperlink r:id="rId31" w:history="1">
        <w:r w:rsidRPr="005B1BE6">
          <w:rPr>
            <w:rStyle w:val="Hyperlink"/>
            <w:lang w:val="en-AU"/>
          </w:rPr>
          <w:t>National Administration of Drugs, Foods and Medical Devices (ANMAT)</w:t>
        </w:r>
      </w:hyperlink>
    </w:p>
    <w:p w14:paraId="07C4334E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Austria: </w:t>
      </w:r>
      <w:hyperlink r:id="rId32" w:history="1">
        <w:r w:rsidRPr="005B1BE6">
          <w:rPr>
            <w:rStyle w:val="Hyperlink"/>
            <w:lang w:val="en-AU"/>
          </w:rPr>
          <w:t>Austrian Medicines and Medical Devices Agency (AGES)</w:t>
        </w:r>
      </w:hyperlink>
    </w:p>
    <w:p w14:paraId="0CF0F647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Chinese Taipei: </w:t>
      </w:r>
      <w:hyperlink r:id="rId33" w:history="1">
        <w:r w:rsidRPr="005B1BE6">
          <w:rPr>
            <w:rStyle w:val="Hyperlink"/>
            <w:lang w:val="en-AU"/>
          </w:rPr>
          <w:t>Taiwan Food and Drug Administration (TFDA)</w:t>
        </w:r>
      </w:hyperlink>
    </w:p>
    <w:p w14:paraId="1324CB73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Colombia: </w:t>
      </w:r>
      <w:hyperlink r:id="rId34" w:history="1">
        <w:r w:rsidRPr="005B1BE6">
          <w:rPr>
            <w:rStyle w:val="Hyperlink"/>
            <w:lang w:val="en-AU"/>
          </w:rPr>
          <w:t>National Food and Drug Surveillance Institute (INVIMA)</w:t>
        </w:r>
      </w:hyperlink>
    </w:p>
    <w:p w14:paraId="059DC376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Cuba: </w:t>
      </w:r>
      <w:proofErr w:type="spellStart"/>
      <w:r w:rsidRPr="005B1BE6">
        <w:rPr>
          <w:lang w:val="en-AU"/>
        </w:rPr>
        <w:fldChar w:fldCharType="begin"/>
      </w:r>
      <w:r w:rsidRPr="005B1BE6">
        <w:rPr>
          <w:lang w:val="en-AU"/>
        </w:rPr>
        <w:instrText>HYPERLINK "https://www.cecmed.cu/"</w:instrText>
      </w:r>
      <w:r w:rsidRPr="005B1BE6">
        <w:rPr>
          <w:lang w:val="en-AU"/>
        </w:rPr>
      </w:r>
      <w:r w:rsidRPr="005B1BE6">
        <w:rPr>
          <w:lang w:val="en-AU"/>
        </w:rPr>
        <w:fldChar w:fldCharType="separate"/>
      </w:r>
      <w:r w:rsidRPr="005B1BE6">
        <w:rPr>
          <w:rStyle w:val="Hyperlink"/>
          <w:lang w:val="en-AU"/>
        </w:rPr>
        <w:t>Center</w:t>
      </w:r>
      <w:proofErr w:type="spellEnd"/>
      <w:r w:rsidRPr="005B1BE6">
        <w:rPr>
          <w:rStyle w:val="Hyperlink"/>
          <w:lang w:val="en-AU"/>
        </w:rPr>
        <w:t xml:space="preserve"> for State Control of Medicines, Equipment and Medical Devices (CECMED)</w:t>
      </w:r>
      <w:r w:rsidRPr="005B1BE6">
        <w:fldChar w:fldCharType="end"/>
      </w:r>
    </w:p>
    <w:p w14:paraId="106040B0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Denmark: </w:t>
      </w:r>
      <w:hyperlink r:id="rId35" w:history="1">
        <w:r w:rsidRPr="005B1BE6">
          <w:rPr>
            <w:rStyle w:val="Hyperlink"/>
            <w:lang w:val="en-AU"/>
          </w:rPr>
          <w:t>Danish Medicines Agency (DKMA)</w:t>
        </w:r>
      </w:hyperlink>
    </w:p>
    <w:p w14:paraId="579E69F7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Egypt: </w:t>
      </w:r>
      <w:hyperlink r:id="rId36" w:history="1">
        <w:r w:rsidRPr="005B1BE6">
          <w:rPr>
            <w:rStyle w:val="Hyperlink"/>
            <w:lang w:val="en-AU"/>
          </w:rPr>
          <w:t>Egyptian Drug Authority (EDA)</w:t>
        </w:r>
      </w:hyperlink>
    </w:p>
    <w:p w14:paraId="73541440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Ghana: </w:t>
      </w:r>
      <w:hyperlink r:id="rId37" w:history="1">
        <w:r w:rsidRPr="005B1BE6">
          <w:rPr>
            <w:rStyle w:val="Hyperlink"/>
            <w:lang w:val="en-AU"/>
          </w:rPr>
          <w:t>Food and Drugs Authority (FDA)</w:t>
        </w:r>
      </w:hyperlink>
    </w:p>
    <w:p w14:paraId="7B99CE30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Iceland: </w:t>
      </w:r>
      <w:hyperlink r:id="rId38" w:history="1">
        <w:r w:rsidRPr="005B1BE6">
          <w:rPr>
            <w:rStyle w:val="Hyperlink"/>
            <w:lang w:val="en-AU"/>
          </w:rPr>
          <w:t>Icelandic Medicines Agency (IMA)</w:t>
        </w:r>
      </w:hyperlink>
    </w:p>
    <w:p w14:paraId="5687F9DA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Israel: </w:t>
      </w:r>
      <w:hyperlink r:id="rId39" w:history="1">
        <w:r w:rsidRPr="005B1BE6">
          <w:rPr>
            <w:rStyle w:val="Hyperlink"/>
            <w:lang w:val="en-AU"/>
          </w:rPr>
          <w:t>Ministry of Health (MOH)</w:t>
        </w:r>
      </w:hyperlink>
    </w:p>
    <w:p w14:paraId="3989081F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Paraguay: </w:t>
      </w:r>
      <w:proofErr w:type="spellStart"/>
      <w:r w:rsidRPr="005B1BE6">
        <w:rPr>
          <w:lang w:val="en-AU"/>
        </w:rPr>
        <w:fldChar w:fldCharType="begin"/>
      </w:r>
      <w:r w:rsidRPr="005B1BE6">
        <w:rPr>
          <w:lang w:val="en-AU"/>
        </w:rPr>
        <w:instrText>HYPERLINK "https://dinavisa.gov.py/"</w:instrText>
      </w:r>
      <w:r w:rsidRPr="005B1BE6">
        <w:rPr>
          <w:lang w:val="en-AU"/>
        </w:rPr>
      </w:r>
      <w:r w:rsidRPr="005B1BE6">
        <w:rPr>
          <w:lang w:val="en-AU"/>
        </w:rPr>
        <w:fldChar w:fldCharType="separate"/>
      </w:r>
      <w:r w:rsidRPr="005B1BE6">
        <w:rPr>
          <w:rStyle w:val="Hyperlink"/>
          <w:lang w:val="en-AU"/>
        </w:rPr>
        <w:t>Direccion</w:t>
      </w:r>
      <w:proofErr w:type="spellEnd"/>
      <w:r w:rsidRPr="005B1BE6">
        <w:rPr>
          <w:rStyle w:val="Hyperlink"/>
          <w:lang w:val="en-AU"/>
        </w:rPr>
        <w:t xml:space="preserve"> Nacional de </w:t>
      </w:r>
      <w:proofErr w:type="spellStart"/>
      <w:r w:rsidRPr="005B1BE6">
        <w:rPr>
          <w:rStyle w:val="Hyperlink"/>
          <w:lang w:val="en-AU"/>
        </w:rPr>
        <w:t>Vigilancia</w:t>
      </w:r>
      <w:proofErr w:type="spellEnd"/>
      <w:r w:rsidRPr="005B1BE6">
        <w:rPr>
          <w:rStyle w:val="Hyperlink"/>
          <w:lang w:val="en-AU"/>
        </w:rPr>
        <w:t xml:space="preserve"> Sanitaria (DINAVISA)</w:t>
      </w:r>
      <w:r w:rsidRPr="005B1BE6">
        <w:fldChar w:fldCharType="end"/>
      </w:r>
    </w:p>
    <w:p w14:paraId="590964A0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Philippines: </w:t>
      </w:r>
      <w:hyperlink r:id="rId40" w:history="1">
        <w:r w:rsidRPr="005B1BE6">
          <w:rPr>
            <w:rStyle w:val="Hyperlink"/>
            <w:lang w:val="en-AU"/>
          </w:rPr>
          <w:t>Philippines Food and Drug Administration (Philippine FDA)</w:t>
        </w:r>
      </w:hyperlink>
    </w:p>
    <w:p w14:paraId="58664662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Poland: </w:t>
      </w:r>
      <w:hyperlink r:id="rId41" w:history="1">
        <w:r w:rsidRPr="005B1BE6">
          <w:rPr>
            <w:rStyle w:val="Hyperlink"/>
            <w:lang w:val="en-AU"/>
          </w:rPr>
          <w:t>Office for Registration of Medicinal Products, Medical Devices and Biocidal Products (URPL)</w:t>
        </w:r>
      </w:hyperlink>
    </w:p>
    <w:p w14:paraId="66A70BE5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Portugal: </w:t>
      </w:r>
      <w:hyperlink r:id="rId42" w:history="1">
        <w:r w:rsidRPr="005B1BE6">
          <w:rPr>
            <w:rStyle w:val="Hyperlink"/>
            <w:lang w:val="en-AU"/>
          </w:rPr>
          <w:t>National Authority of Medicines and Health Products (INFARMED)</w:t>
        </w:r>
      </w:hyperlink>
    </w:p>
    <w:p w14:paraId="3180386B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Saudi Arabia: </w:t>
      </w:r>
      <w:hyperlink r:id="rId43" w:history="1">
        <w:r w:rsidRPr="005B1BE6">
          <w:rPr>
            <w:rStyle w:val="Hyperlink"/>
            <w:lang w:val="en-AU"/>
          </w:rPr>
          <w:t>Saudi Food &amp; Drug Authority (SFDA)</w:t>
        </w:r>
      </w:hyperlink>
    </w:p>
    <w:p w14:paraId="1F012DC0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Spain: </w:t>
      </w:r>
      <w:hyperlink r:id="rId44" w:history="1">
        <w:r w:rsidRPr="005B1BE6">
          <w:rPr>
            <w:rStyle w:val="Hyperlink"/>
            <w:lang w:val="en-AU"/>
          </w:rPr>
          <w:t>Spanish Agency of Medicines and Medical Devices (AEMPS)</w:t>
        </w:r>
      </w:hyperlink>
    </w:p>
    <w:p w14:paraId="0B44E02A" w14:textId="77777777" w:rsidR="005B1BE6" w:rsidRPr="005B1BE6" w:rsidRDefault="005B1BE6" w:rsidP="005B1BE6">
      <w:pPr>
        <w:numPr>
          <w:ilvl w:val="0"/>
          <w:numId w:val="2"/>
        </w:numPr>
        <w:rPr>
          <w:lang w:val="en-AU"/>
        </w:rPr>
      </w:pPr>
      <w:r w:rsidRPr="005B1BE6">
        <w:rPr>
          <w:lang w:val="en-AU"/>
        </w:rPr>
        <w:t>Ukraine: </w:t>
      </w:r>
      <w:hyperlink r:id="rId45" w:history="1">
        <w:r w:rsidRPr="005B1BE6">
          <w:rPr>
            <w:rStyle w:val="Hyperlink"/>
            <w:lang w:val="en-AU"/>
          </w:rPr>
          <w:t>The State Expert Centre of the Ministry of Health (SECMOH)</w:t>
        </w:r>
      </w:hyperlink>
    </w:p>
    <w:p w14:paraId="6C5874AF" w14:textId="77777777" w:rsidR="005B1BE6" w:rsidRPr="005B1BE6" w:rsidRDefault="005B1BE6" w:rsidP="005B1BE6">
      <w:pPr>
        <w:rPr>
          <w:lang w:val="en-AU"/>
        </w:rPr>
      </w:pPr>
      <w:r w:rsidRPr="005B1BE6">
        <w:rPr>
          <w:i/>
          <w:iCs/>
          <w:lang w:val="en-AU"/>
        </w:rPr>
        <w:t>On 22 May 2023, ICMRA voted to indefinitely suspend the Federal Service for Surveillance in Healthcare (</w:t>
      </w:r>
      <w:proofErr w:type="spellStart"/>
      <w:r w:rsidRPr="005B1BE6">
        <w:rPr>
          <w:i/>
          <w:iCs/>
          <w:lang w:val="en-AU"/>
        </w:rPr>
        <w:t>Roszdravnadzor</w:t>
      </w:r>
      <w:proofErr w:type="spellEnd"/>
      <w:r w:rsidRPr="005B1BE6">
        <w:rPr>
          <w:i/>
          <w:iCs/>
          <w:lang w:val="en-AU"/>
        </w:rPr>
        <w:t>), Russia, as an Associate Member.</w:t>
      </w:r>
    </w:p>
    <w:p w14:paraId="18815E14" w14:textId="77777777" w:rsidR="005B1BE6" w:rsidRPr="005B1BE6" w:rsidRDefault="005B1BE6" w:rsidP="005B1BE6">
      <w:pPr>
        <w:pStyle w:val="Heading2"/>
        <w:rPr>
          <w:lang w:val="en-AU"/>
        </w:rPr>
      </w:pPr>
      <w:r w:rsidRPr="005B1BE6">
        <w:rPr>
          <w:lang w:val="en-AU"/>
        </w:rPr>
        <w:t>Observers</w:t>
      </w:r>
    </w:p>
    <w:p w14:paraId="3602EC86" w14:textId="77777777" w:rsidR="005B1BE6" w:rsidRPr="005B1BE6" w:rsidRDefault="005B1BE6" w:rsidP="005B1BE6">
      <w:pPr>
        <w:numPr>
          <w:ilvl w:val="0"/>
          <w:numId w:val="3"/>
        </w:numPr>
        <w:rPr>
          <w:lang w:val="en-AU"/>
        </w:rPr>
      </w:pPr>
      <w:hyperlink r:id="rId46" w:history="1">
        <w:r w:rsidRPr="005B1BE6">
          <w:rPr>
            <w:rStyle w:val="Hyperlink"/>
            <w:lang w:val="en-AU"/>
          </w:rPr>
          <w:t>World Health Organization (WHO)</w:t>
        </w:r>
      </w:hyperlink>
    </w:p>
    <w:p w14:paraId="443A5755" w14:textId="77777777" w:rsidR="0072397E" w:rsidRDefault="0072397E"/>
    <w:sectPr w:rsidR="0072397E" w:rsidSect="005B1BE6">
      <w:footerReference w:type="default" r:id="rId47"/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29CA9" w14:textId="77777777" w:rsidR="005B1BE6" w:rsidRDefault="005B1BE6" w:rsidP="005B1BE6">
      <w:pPr>
        <w:spacing w:after="0" w:line="240" w:lineRule="auto"/>
      </w:pPr>
      <w:r>
        <w:separator/>
      </w:r>
    </w:p>
  </w:endnote>
  <w:endnote w:type="continuationSeparator" w:id="0">
    <w:p w14:paraId="1217712B" w14:textId="77777777" w:rsidR="005B1BE6" w:rsidRDefault="005B1BE6" w:rsidP="005B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26473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457A8D7" w14:textId="657BA638" w:rsidR="005B1BE6" w:rsidRDefault="005B1BE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A4DD61" w14:textId="77777777" w:rsidR="005B1BE6" w:rsidRDefault="005B1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FAD66" w14:textId="77777777" w:rsidR="005B1BE6" w:rsidRDefault="005B1BE6" w:rsidP="005B1BE6">
      <w:pPr>
        <w:spacing w:after="0" w:line="240" w:lineRule="auto"/>
      </w:pPr>
      <w:r>
        <w:separator/>
      </w:r>
    </w:p>
  </w:footnote>
  <w:footnote w:type="continuationSeparator" w:id="0">
    <w:p w14:paraId="2B2A2020" w14:textId="77777777" w:rsidR="005B1BE6" w:rsidRDefault="005B1BE6" w:rsidP="005B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C4E9F"/>
    <w:multiLevelType w:val="multilevel"/>
    <w:tmpl w:val="C75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B6654"/>
    <w:multiLevelType w:val="multilevel"/>
    <w:tmpl w:val="D782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9D2898"/>
    <w:multiLevelType w:val="multilevel"/>
    <w:tmpl w:val="374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7892308">
    <w:abstractNumId w:val="0"/>
  </w:num>
  <w:num w:numId="2" w16cid:durableId="2132508322">
    <w:abstractNumId w:val="1"/>
  </w:num>
  <w:num w:numId="3" w16cid:durableId="1584874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E6"/>
    <w:rsid w:val="00040C2F"/>
    <w:rsid w:val="005B1BE6"/>
    <w:rsid w:val="0072397E"/>
    <w:rsid w:val="00B858AE"/>
    <w:rsid w:val="00CA67DD"/>
    <w:rsid w:val="00DC2FB1"/>
    <w:rsid w:val="00E76D8C"/>
    <w:rsid w:val="00F5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A922"/>
  <w15:chartTrackingRefBased/>
  <w15:docId w15:val="{86F47F3C-DAE0-46A4-B6A0-3B0044AC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B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5B1B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BE6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BE6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BE6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E6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E6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E6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E6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5B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BE6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BE6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5B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BE6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5B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BE6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5B1B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B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B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E6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5B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E6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2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6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ma.europa.eu/en" TargetMode="External"/><Relationship Id="rId18" Type="http://schemas.openxmlformats.org/officeDocument/2006/relationships/hyperlink" Target="https://www.hpra.ie/" TargetMode="External"/><Relationship Id="rId26" Type="http://schemas.openxmlformats.org/officeDocument/2006/relationships/hyperlink" Target="https://www.hsa.gov.sg/" TargetMode="External"/><Relationship Id="rId39" Type="http://schemas.openxmlformats.org/officeDocument/2006/relationships/hyperlink" Target="https://www.health.gov.il/English/Pages/HomePage.aspx" TargetMode="External"/><Relationship Id="rId21" Type="http://schemas.openxmlformats.org/officeDocument/2006/relationships/hyperlink" Target="https://www.pmda.go.jp/english/" TargetMode="External"/><Relationship Id="rId34" Type="http://schemas.openxmlformats.org/officeDocument/2006/relationships/hyperlink" Target="https://www.invima.gov.co/" TargetMode="External"/><Relationship Id="rId42" Type="http://schemas.openxmlformats.org/officeDocument/2006/relationships/hyperlink" Target="https://www.infarmed.pt/web/infarmed-en/" TargetMode="External"/><Relationship Id="rId47" Type="http://schemas.openxmlformats.org/officeDocument/2006/relationships/footer" Target="footer1.xml"/><Relationship Id="rId7" Type="http://schemas.openxmlformats.org/officeDocument/2006/relationships/hyperlink" Target="https://icmra.info/drupal/en/aboutus/participatingregulatoryauthorit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b.mx/cofepris" TargetMode="External"/><Relationship Id="rId29" Type="http://schemas.openxmlformats.org/officeDocument/2006/relationships/hyperlink" Target="https://www.gov.uk/government/organisations/medicines-and-healthcare-products-regulatory-agency" TargetMode="External"/><Relationship Id="rId11" Type="http://schemas.openxmlformats.org/officeDocument/2006/relationships/hyperlink" Target="http://english.nmpa.gov.cn/" TargetMode="External"/><Relationship Id="rId24" Type="http://schemas.openxmlformats.org/officeDocument/2006/relationships/hyperlink" Target="https://www.medsafe.govt.nz/" TargetMode="External"/><Relationship Id="rId32" Type="http://schemas.openxmlformats.org/officeDocument/2006/relationships/hyperlink" Target="https://www.basg.gv.at/en/" TargetMode="External"/><Relationship Id="rId37" Type="http://schemas.openxmlformats.org/officeDocument/2006/relationships/hyperlink" Target="http://www.fdaghana.gov.gh/" TargetMode="External"/><Relationship Id="rId40" Type="http://schemas.openxmlformats.org/officeDocument/2006/relationships/hyperlink" Target="https://www.fda.gov.ph/" TargetMode="External"/><Relationship Id="rId45" Type="http://schemas.openxmlformats.org/officeDocument/2006/relationships/hyperlink" Target="https://www.dec.gov.u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ei.de/EN/home/home-node.html" TargetMode="External"/><Relationship Id="rId23" Type="http://schemas.openxmlformats.org/officeDocument/2006/relationships/hyperlink" Target="https://english.cbg-meb.nl/" TargetMode="External"/><Relationship Id="rId28" Type="http://schemas.openxmlformats.org/officeDocument/2006/relationships/hyperlink" Target="https://www.lakemedelsverket.se/en" TargetMode="External"/><Relationship Id="rId36" Type="http://schemas.openxmlformats.org/officeDocument/2006/relationships/hyperlink" Target="http://www.edaegypt.gov.eg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canada.ca/en/health-canada/corporate/about-health-canada/branches-agencies/health-products-food-branch.html" TargetMode="External"/><Relationship Id="rId19" Type="http://schemas.openxmlformats.org/officeDocument/2006/relationships/hyperlink" Target="https://www.aifa.gov.it/en/home" TargetMode="External"/><Relationship Id="rId31" Type="http://schemas.openxmlformats.org/officeDocument/2006/relationships/hyperlink" Target="https://www.argentina.gob.ar/anmat" TargetMode="External"/><Relationship Id="rId44" Type="http://schemas.openxmlformats.org/officeDocument/2006/relationships/hyperlink" Target="https://www.aemps.gob.es/?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br/anvisa/pt-br" TargetMode="External"/><Relationship Id="rId14" Type="http://schemas.openxmlformats.org/officeDocument/2006/relationships/hyperlink" Target="https://ansm.sante.fr/" TargetMode="External"/><Relationship Id="rId22" Type="http://schemas.openxmlformats.org/officeDocument/2006/relationships/hyperlink" Target="https://www.mfds.go.kr/eng/index.do" TargetMode="External"/><Relationship Id="rId27" Type="http://schemas.openxmlformats.org/officeDocument/2006/relationships/hyperlink" Target="https://www.sahpra.org.za/" TargetMode="External"/><Relationship Id="rId30" Type="http://schemas.openxmlformats.org/officeDocument/2006/relationships/hyperlink" Target="https://www.fda.gov/" TargetMode="External"/><Relationship Id="rId35" Type="http://schemas.openxmlformats.org/officeDocument/2006/relationships/hyperlink" Target="https://laegemiddelstyrelsen.dk/en/" TargetMode="External"/><Relationship Id="rId43" Type="http://schemas.openxmlformats.org/officeDocument/2006/relationships/hyperlink" Target="https://www.sfda.gov.sa/en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tga.gov.au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c.europa.eu/info/departments/health-and-food-safety_en" TargetMode="External"/><Relationship Id="rId17" Type="http://schemas.openxmlformats.org/officeDocument/2006/relationships/hyperlink" Target="https://www.mohfw.gov.in/" TargetMode="External"/><Relationship Id="rId25" Type="http://schemas.openxmlformats.org/officeDocument/2006/relationships/hyperlink" Target="https://www.nafdac.gov.ng/" TargetMode="External"/><Relationship Id="rId33" Type="http://schemas.openxmlformats.org/officeDocument/2006/relationships/hyperlink" Target="https://www.fda.gov.tw/eng/" TargetMode="External"/><Relationship Id="rId38" Type="http://schemas.openxmlformats.org/officeDocument/2006/relationships/hyperlink" Target="http://www.lyfjastofnun.is/" TargetMode="External"/><Relationship Id="rId46" Type="http://schemas.openxmlformats.org/officeDocument/2006/relationships/hyperlink" Target="https://www.who.int/" TargetMode="External"/><Relationship Id="rId20" Type="http://schemas.openxmlformats.org/officeDocument/2006/relationships/hyperlink" Target="https://www.mhlw.go.jp/english/" TargetMode="External"/><Relationship Id="rId41" Type="http://schemas.openxmlformats.org/officeDocument/2006/relationships/hyperlink" Target="https://www.gov.pl/web/urp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Pather</dc:creator>
  <cp:keywords/>
  <dc:description/>
  <cp:lastModifiedBy>Samuel Pather</cp:lastModifiedBy>
  <cp:revision>1</cp:revision>
  <dcterms:created xsi:type="dcterms:W3CDTF">2025-04-04T03:13:00Z</dcterms:created>
  <dcterms:modified xsi:type="dcterms:W3CDTF">2025-04-04T03:17:00Z</dcterms:modified>
</cp:coreProperties>
</file>