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09"/>
        <w:gridCol w:w="8845"/>
      </w:tblGrid>
      <w:tr w14:paraId="1A4D5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3831E3F3">
            <w:pPr>
              <w:pStyle w:val="18"/>
              <w:framePr w:wrap="notBeside" w:vAnchor="page" w:hAnchor="page" w:x="1372" w:y="568"/>
              <w:tabs>
                <w:tab w:val="clear" w:pos="4153"/>
                <w:tab w:val="clear" w:pos="8306"/>
              </w:tabs>
              <w:spacing w:line="240" w:lineRule="auto"/>
              <w:jc w:val="left"/>
              <w:rPr>
                <w:rFonts w:hint="eastAsia"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6D02AA54">
            <w:pPr>
              <w:pStyle w:val="18"/>
              <w:framePr w:wrap="notBeside" w:vAnchor="page" w:hAnchor="page" w:x="1372" w:y="568"/>
              <w:tabs>
                <w:tab w:val="clear" w:pos="4153"/>
                <w:tab w:val="clear" w:pos="8306"/>
              </w:tabs>
              <w:spacing w:line="240" w:lineRule="auto"/>
              <w:ind w:left="3"/>
              <w:jc w:val="both"/>
              <w:rPr>
                <w:rFonts w:hint="eastAsia" w:ascii="黑体" w:hAnsi="黑体" w:eastAsia="黑体"/>
                <w:sz w:val="21"/>
                <w:szCs w:val="21"/>
              </w:rPr>
            </w:pPr>
            <w:r>
              <w:rPr>
                <w:rFonts w:ascii="黑体" w:hAnsi="黑体" w:eastAsia="黑体"/>
                <w:sz w:val="21"/>
                <w:szCs w:val="21"/>
              </w:rPr>
              <w:fldChar w:fldCharType="begin">
                <w:ffData>
                  <w:name w:val="ICS"/>
                  <w:enabled/>
                  <w:calcOnExit w:val="0"/>
                  <w:textInput>
                    <w:default w:val="点击此处添加ICS号"/>
                  </w:textInput>
                </w:ffData>
              </w:fldChar>
            </w:r>
            <w:bookmarkStart w:id="0" w:name="ICS"/>
            <w:r>
              <w:rPr>
                <w:rFonts w:ascii="黑体" w:hAnsi="黑体" w:eastAsia="黑体"/>
                <w:sz w:val="21"/>
                <w:szCs w:val="21"/>
              </w:rPr>
              <w:instrText xml:space="preserve"> FORMTEXT </w:instrText>
            </w:r>
            <w:r>
              <w:rPr>
                <w:rFonts w:ascii="黑体" w:hAnsi="黑体" w:eastAsia="黑体"/>
                <w:sz w:val="21"/>
                <w:szCs w:val="21"/>
              </w:rPr>
              <w:fldChar w:fldCharType="separate"/>
            </w:r>
            <w:r>
              <w:rPr>
                <w:rFonts w:hint="eastAsia" w:ascii="黑体" w:hAnsi="黑体" w:eastAsia="黑体"/>
                <w:sz w:val="21"/>
                <w:szCs w:val="21"/>
              </w:rPr>
              <w:t>点击此处添加ICS号</w:t>
            </w:r>
            <w:r>
              <w:rPr>
                <w:rFonts w:ascii="黑体" w:hAnsi="黑体" w:eastAsia="黑体"/>
                <w:sz w:val="21"/>
                <w:szCs w:val="21"/>
              </w:rPr>
              <w:fldChar w:fldCharType="end"/>
            </w:r>
            <w:bookmarkEnd w:id="0"/>
          </w:p>
        </w:tc>
      </w:tr>
      <w:tr w14:paraId="0B688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4E3F612">
            <w:pPr>
              <w:pStyle w:val="18"/>
              <w:framePr w:wrap="notBeside" w:vAnchor="page" w:hAnchor="page" w:x="1372" w:y="568"/>
              <w:tabs>
                <w:tab w:val="clear" w:pos="4153"/>
                <w:tab w:val="clear" w:pos="8306"/>
              </w:tabs>
              <w:spacing w:before="40" w:line="240" w:lineRule="auto"/>
              <w:jc w:val="left"/>
              <w:rPr>
                <w:rFonts w:hint="eastAsia"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p w14:paraId="5863E582">
            <w:pPr>
              <w:pStyle w:val="18"/>
              <w:framePr w:wrap="notBeside" w:vAnchor="page" w:hAnchor="page" w:x="1372" w:y="568"/>
              <w:tabs>
                <w:tab w:val="clear" w:pos="4153"/>
                <w:tab w:val="clear" w:pos="8306"/>
              </w:tabs>
              <w:spacing w:before="40" w:line="240" w:lineRule="auto"/>
              <w:jc w:val="left"/>
              <w:rPr>
                <w:rFonts w:hint="eastAsia" w:ascii="黑体" w:hAnsi="黑体" w:eastAsia="黑体"/>
                <w:sz w:val="21"/>
                <w:szCs w:val="21"/>
              </w:rPr>
            </w:pPr>
            <w:r>
              <w:rPr>
                <w:rFonts w:ascii="黑体" w:hAnsi="黑体" w:eastAsia="黑体"/>
                <w:sz w:val="21"/>
                <w:szCs w:val="21"/>
              </w:rPr>
              <w:fldChar w:fldCharType="begin">
                <w:ffData>
                  <w:name w:val="CSDN"/>
                  <w:enabled/>
                  <w:calcOnExit w:val="0"/>
                  <w:textInput>
                    <w:default w:val="点击此处添加CCS号"/>
                  </w:textInput>
                </w:ffData>
              </w:fldChar>
            </w:r>
            <w:bookmarkStart w:id="1" w:name="CSDN"/>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点击此处添加CCS号</w:t>
            </w:r>
            <w:r>
              <w:rPr>
                <w:rFonts w:ascii="黑体" w:hAnsi="黑体" w:eastAsia="黑体"/>
                <w:sz w:val="21"/>
                <w:szCs w:val="21"/>
              </w:rPr>
              <w:fldChar w:fldCharType="end"/>
            </w:r>
            <w:bookmarkEnd w:id="1"/>
          </w:p>
        </w:tc>
      </w:tr>
    </w:tbl>
    <w:p w14:paraId="43CF4D24">
      <w:pPr>
        <w:pStyle w:val="50"/>
        <w:framePr w:w="9639" w:h="624" w:hRule="exact" w:hSpace="181" w:vSpace="181" w:wrap="around" w:hAnchor="page" w:x="1305" w:y="2269"/>
      </w:pPr>
      <w:bookmarkStart w:id="2" w:name="_Hlk26473981"/>
      <w:r>
        <w:rPr>
          <w:rFonts w:hint="eastAsia"/>
        </w:rPr>
        <w:t>中华人民共和国国家标准</w:t>
      </w:r>
    </w:p>
    <w:bookmarkEnd w:id="2"/>
    <w:p w14:paraId="02CF3A52">
      <w:pPr>
        <w:pStyle w:val="195"/>
        <w:framePr/>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14:paraId="62FCFFE7">
      <w:pPr>
        <w:pStyle w:val="196"/>
        <w:framePr/>
        <w:rPr>
          <w:rFonts w:hint="eastAsia"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1EF22FE4">
      <w:pPr>
        <w:spacing w:line="240" w:lineRule="auto"/>
        <w:ind w:left="8080"/>
        <w:rPr>
          <w:rFonts w:hint="eastAsia" w:ascii="黑体" w:hAnsi="黑体" w:eastAsia="黑体"/>
          <w:kern w:val="0"/>
          <w:sz w:val="52"/>
          <w:szCs w:val="20"/>
        </w:rPr>
      </w:pPr>
      <w:r>
        <w:rPr>
          <w:rFonts w:ascii="黑体" w:hAnsi="黑体" w:eastAsia="黑体"/>
          <w:kern w:val="0"/>
          <w:sz w:val="52"/>
          <w:szCs w:val="20"/>
        </w:rPr>
        <mc:AlternateContent>
          <mc:Choice Requires="wps">
            <w:drawing>
              <wp:anchor distT="0" distB="0" distL="114300" distR="114300" simplePos="0" relativeHeight="251660288"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r>
        <w:rPr>
          <w:rFonts w:ascii="黑体" w:hAnsi="黑体" w:eastAsia="黑体"/>
          <w:kern w:val="0"/>
          <w:sz w:val="52"/>
          <w:szCs w:val="20"/>
        </w:rPr>
        <w:drawing>
          <wp:anchor distT="0" distB="0" distL="114300" distR="114300" simplePos="0" relativeHeight="251659264" behindDoc="0" locked="0" layoutInCell="1" allowOverlap="0">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4C2408AE">
      <w:pPr>
        <w:pStyle w:val="50"/>
        <w:framePr w:w="9639" w:h="6976" w:hRule="exact" w:hSpace="0" w:vSpace="0" w:wrap="around" w:hAnchor="page" w:y="6408"/>
        <w:jc w:val="center"/>
        <w:rPr>
          <w:rFonts w:hint="eastAsia" w:ascii="黑体" w:hAnsi="黑体" w:eastAsia="黑体"/>
          <w:b w:val="0"/>
          <w:bCs w:val="0"/>
          <w:w w:val="100"/>
        </w:rPr>
      </w:pPr>
    </w:p>
    <w:p w14:paraId="1D6DE6A9">
      <w:pPr>
        <w:pStyle w:val="197"/>
        <w:framePr w:h="6974" w:hRule="exact" w:wrap="around" w:x="1419" w:anchorLock="1"/>
        <w:rPr>
          <w:rFonts w:hint="eastAsia"/>
        </w:rPr>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Pr>
          <w:rFonts w:hint="eastAsia"/>
        </w:rPr>
        <w:t>原子级制造 术语</w:t>
      </w:r>
      <w:r>
        <w:fldChar w:fldCharType="end"/>
      </w:r>
      <w:bookmarkEnd w:id="7"/>
    </w:p>
    <w:p w14:paraId="1C36A701">
      <w:pPr>
        <w:framePr w:w="9639" w:h="6974" w:hRule="exact" w:wrap="around" w:vAnchor="page" w:hAnchor="page" w:x="1419" w:y="6408" w:anchorLock="1"/>
        <w:ind w:left="-1418"/>
      </w:pPr>
    </w:p>
    <w:p w14:paraId="77B1A162">
      <w:pPr>
        <w:pStyle w:val="125"/>
        <w:framePr w:w="9639" w:h="6974" w:hRule="exact" w:wrap="around" w:vAnchor="page" w:hAnchor="page" w:x="1419" w:y="6408" w:anchorLock="1"/>
        <w:textAlignment w:val="bottom"/>
        <w:rPr>
          <w:rFonts w:hint="eastAsia" w:ascii="黑体" w:hAnsi="黑体"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fldChar w:fldCharType="separate"/>
      </w:r>
      <w:r>
        <w:rPr>
          <w:rFonts w:hint="eastAsia" w:eastAsia="黑体"/>
          <w:szCs w:val="28"/>
        </w:rPr>
        <w:t>Atomic-level manufacturing—terminology</w:t>
      </w:r>
      <w:r>
        <w:rPr>
          <w:rFonts w:ascii="黑体" w:hAnsi="黑体" w:eastAsia="黑体"/>
          <w:szCs w:val="28"/>
        </w:rPr>
        <w:fldChar w:fldCharType="end"/>
      </w:r>
      <w:bookmarkEnd w:id="8"/>
    </w:p>
    <w:p w14:paraId="74892C80">
      <w:pPr>
        <w:framePr w:w="9639" w:h="6974" w:hRule="exact" w:wrap="around" w:vAnchor="page" w:hAnchor="page" w:x="1419" w:y="6408" w:anchorLock="1"/>
        <w:spacing w:line="760" w:lineRule="exact"/>
        <w:ind w:left="-1418"/>
      </w:pPr>
    </w:p>
    <w:p w14:paraId="4D7D2D19">
      <w:pPr>
        <w:pStyle w:val="125"/>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szCs w:val="28"/>
        </w:rPr>
        <w:instrText xml:space="preserve"> FORMTEXT </w:instrText>
      </w:r>
      <w:r>
        <w:rPr>
          <w:rFonts w:eastAsia="黑体"/>
          <w:szCs w:val="28"/>
        </w:rPr>
        <w:fldChar w:fldCharType="separate"/>
      </w:r>
      <w:r>
        <w:rPr>
          <w:rFonts w:hint="eastAsia" w:eastAsia="黑体"/>
          <w:szCs w:val="28"/>
        </w:rPr>
        <w:t>(点击此处添加与国际标准一致性程度的标识)</w:t>
      </w:r>
      <w:r>
        <w:rPr>
          <w:rFonts w:eastAsia="黑体"/>
          <w:szCs w:val="28"/>
        </w:rPr>
        <w:fldChar w:fldCharType="end"/>
      </w:r>
      <w:bookmarkEnd w:id="9"/>
    </w:p>
    <w:p w14:paraId="563808FF">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sz w:val="24"/>
          <w:szCs w:val="28"/>
        </w:rPr>
        <w:instrText xml:space="preserve"> FORMDROPDOWN </w:instrText>
      </w:r>
      <w:r>
        <w:rPr>
          <w:sz w:val="24"/>
          <w:szCs w:val="28"/>
        </w:rPr>
        <w:fldChar w:fldCharType="separate"/>
      </w:r>
      <w:r>
        <w:rPr>
          <w:sz w:val="24"/>
          <w:szCs w:val="28"/>
        </w:rPr>
        <w:fldChar w:fldCharType="end"/>
      </w:r>
      <w:bookmarkEnd w:id="10"/>
    </w:p>
    <w:p w14:paraId="3EBE1493">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1"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1"/>
    </w:p>
    <w:p w14:paraId="1D28217F">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Pr>
          <w:b/>
          <w:sz w:val="21"/>
          <w:szCs w:val="28"/>
        </w:rPr>
        <w:instrText xml:space="preserve"> FORMDROPDOWN </w:instrText>
      </w:r>
      <w:r>
        <w:rPr>
          <w:b/>
          <w:sz w:val="21"/>
          <w:szCs w:val="28"/>
        </w:rPr>
        <w:fldChar w:fldCharType="separate"/>
      </w:r>
      <w:r>
        <w:rPr>
          <w:b/>
          <w:sz w:val="21"/>
          <w:szCs w:val="28"/>
        </w:rPr>
        <w:fldChar w:fldCharType="end"/>
      </w:r>
      <w:bookmarkEnd w:id="12"/>
    </w:p>
    <w:p w14:paraId="2799D3AA">
      <w:pPr>
        <w:pStyle w:val="193"/>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5"/>
      <w:r>
        <w:rPr>
          <w:rFonts w:hint="eastAsia"/>
        </w:rPr>
        <w:t>发布</w:t>
      </w:r>
    </w:p>
    <w:p w14:paraId="5359E205">
      <w:pPr>
        <w:pStyle w:val="194"/>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8"/>
      <w:r>
        <w:rPr>
          <w:rFonts w:hint="eastAsia"/>
        </w:rPr>
        <w:t>实施</w:t>
      </w:r>
    </w:p>
    <w:p w14:paraId="3A40BBAC">
      <w:pPr>
        <w:rPr>
          <w:rFonts w:hint="eastAsia"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338" w:right="1134" w:bottom="1021" w:left="1134" w:header="0" w:footer="0" w:gutter="284"/>
          <w:cols w:space="425" w:num="1"/>
          <w:titlePg/>
          <w:docGrid w:linePitch="312" w:charSpace="0"/>
        </w:sectPr>
      </w:pPr>
      <w:r>
        <w:rPr>
          <w:rFonts w:hint="eastAsia" w:ascii="宋体" w:hAnsi="宋体"/>
          <w:sz w:val="28"/>
          <w:szCs w:val="28"/>
        </w:rPr>
        <w:drawing>
          <wp:anchor distT="0" distB="0" distL="114300" distR="114300" simplePos="0" relativeHeight="251662336" behindDoc="0" locked="0" layoutInCell="1" allowOverlap="1">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hint="eastAsia" w:ascii="宋体" w:hAnsi="宋体"/>
          <w:sz w:val="28"/>
          <w:szCs w:val="28"/>
        </w:rPr>
        <mc:AlternateContent>
          <mc:Choice Requires="wps">
            <w:drawing>
              <wp:anchor distT="0" distB="0" distL="114300" distR="114300" simplePos="0" relativeHeight="251661312"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1312;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r>
        <w:rPr>
          <w:rFonts w:hint="eastAsia" w:ascii="宋体" w:hAnsi="宋体"/>
          <w:sz w:val="28"/>
          <w:szCs w:val="28"/>
        </w:rPr>
        <w:t>`</w:t>
      </w:r>
    </w:p>
    <w:p w14:paraId="606C97DD">
      <w:pPr>
        <w:pStyle w:val="89"/>
        <w:spacing w:before="900" w:after="468"/>
      </w:pPr>
      <w:bookmarkStart w:id="19" w:name="BookMark2"/>
      <w:r>
        <w:rPr>
          <w:rFonts w:hint="eastAsia"/>
          <w:spacing w:val="320"/>
        </w:rPr>
        <w:t>前</w:t>
      </w:r>
      <w:r>
        <w:rPr>
          <w:rFonts w:hint="eastAsia"/>
        </w:rPr>
        <w:t>言</w:t>
      </w:r>
    </w:p>
    <w:p w14:paraId="410AE615">
      <w:pPr>
        <w:pStyle w:val="56"/>
        <w:ind w:firstLine="420"/>
      </w:pPr>
      <w:r>
        <w:rPr>
          <w:rFonts w:hint="eastAsia"/>
        </w:rPr>
        <w:t>本文件按照GB/T 1.1—2020《标准化工作导则  第1部分：标准化文件的结构和起草规则》的规定起草。</w:t>
      </w:r>
    </w:p>
    <w:p w14:paraId="5A298393">
      <w:pPr>
        <w:pStyle w:val="56"/>
        <w:ind w:firstLine="420"/>
      </w:pPr>
      <w:r>
        <w:rPr>
          <w:rFonts w:hint="eastAsia"/>
        </w:rPr>
        <w:t>本文件由全国原子级制造标准化工作组（SWG）提出。</w:t>
      </w:r>
    </w:p>
    <w:p w14:paraId="05A99757">
      <w:pPr>
        <w:pStyle w:val="56"/>
        <w:ind w:firstLine="420"/>
      </w:pPr>
      <w:r>
        <w:rPr>
          <w:rFonts w:hint="eastAsia"/>
        </w:rPr>
        <w:t>本文件由全国原子级制造标准化工作组（SWG）归口。</w:t>
      </w:r>
    </w:p>
    <w:p w14:paraId="561F9E86">
      <w:pPr>
        <w:pStyle w:val="56"/>
        <w:ind w:firstLine="420"/>
      </w:pPr>
      <w:r>
        <w:rPr>
          <w:rFonts w:hint="eastAsia"/>
        </w:rPr>
        <w:t>本文件起草单位：</w:t>
      </w:r>
    </w:p>
    <w:p w14:paraId="1611642E">
      <w:pPr>
        <w:pStyle w:val="56"/>
        <w:ind w:firstLine="420"/>
      </w:pPr>
      <w:r>
        <w:rPr>
          <w:rFonts w:hint="eastAsia"/>
        </w:rPr>
        <w:t>本文件主要起草人：</w:t>
      </w:r>
    </w:p>
    <w:p w14:paraId="343D08F6">
      <w:pPr>
        <w:tabs>
          <w:tab w:val="left" w:pos="3721"/>
        </w:tabs>
      </w:pPr>
      <w:r>
        <w:tab/>
      </w:r>
    </w:p>
    <w:p w14:paraId="248D8D73">
      <w:pPr>
        <w:tabs>
          <w:tab w:val="left" w:pos="3721"/>
        </w:tabs>
        <w:sectPr>
          <w:headerReference r:id="rId11" w:type="default"/>
          <w:footerReference r:id="rId13" w:type="default"/>
          <w:headerReference r:id="rId12" w:type="even"/>
          <w:pgSz w:w="11906" w:h="16838"/>
          <w:pgMar w:top="1928" w:right="1134" w:bottom="1134" w:left="1134" w:header="1418" w:footer="1134" w:gutter="284"/>
          <w:pgNumType w:fmt="upperRoman" w:start="1"/>
          <w:cols w:space="425" w:num="1"/>
          <w:formProt w:val="0"/>
          <w:docGrid w:type="lines" w:linePitch="312" w:charSpace="0"/>
        </w:sectPr>
      </w:pPr>
      <w:r>
        <w:tab/>
      </w:r>
    </w:p>
    <w:bookmarkEnd w:id="19"/>
    <w:p w14:paraId="65784493">
      <w:pPr>
        <w:spacing w:line="20" w:lineRule="exact"/>
        <w:jc w:val="center"/>
        <w:rPr>
          <w:rFonts w:hint="eastAsia" w:ascii="黑体" w:hAnsi="黑体" w:eastAsia="黑体"/>
          <w:sz w:val="32"/>
          <w:szCs w:val="32"/>
        </w:rPr>
      </w:pPr>
      <w:bookmarkStart w:id="20" w:name="BookMark4"/>
    </w:p>
    <w:p w14:paraId="51EBA666">
      <w:pPr>
        <w:spacing w:line="20" w:lineRule="exact"/>
        <w:jc w:val="center"/>
        <w:rPr>
          <w:rFonts w:hint="eastAsia" w:ascii="黑体" w:hAnsi="黑体" w:eastAsia="黑体"/>
          <w:sz w:val="32"/>
          <w:szCs w:val="32"/>
        </w:rPr>
      </w:pPr>
    </w:p>
    <w:sdt>
      <w:sdtPr>
        <w:tag w:val="NEW_STAND_NAME"/>
        <w:id w:val="595910757"/>
        <w:lock w:val="sdtLocked"/>
        <w:placeholder>
          <w:docPart w:val="91D26A60D7484C89B1E038FB49E76450"/>
        </w:placeholder>
      </w:sdtPr>
      <w:sdtContent>
        <w:p w14:paraId="585B7F94">
          <w:pPr>
            <w:pStyle w:val="177"/>
            <w:spacing w:before="312" w:beforeLines="100" w:after="686" w:afterLines="220"/>
            <w:rPr>
              <w:rFonts w:hint="eastAsia"/>
            </w:rPr>
          </w:pPr>
          <w:bookmarkStart w:id="21" w:name="NEW_STAND_NAME"/>
          <w:r>
            <w:rPr>
              <w:rFonts w:hint="eastAsia"/>
            </w:rPr>
            <w:t>原子级制造 术语</w:t>
          </w:r>
        </w:p>
      </w:sdtContent>
    </w:sdt>
    <w:bookmarkEnd w:id="21"/>
    <w:p w14:paraId="493A3984">
      <w:pPr>
        <w:pStyle w:val="104"/>
        <w:spacing w:before="312" w:after="312"/>
      </w:pPr>
      <w:bookmarkStart w:id="22" w:name="_Toc24884211"/>
      <w:bookmarkStart w:id="23" w:name="_Toc17233333"/>
      <w:bookmarkStart w:id="24" w:name="_Toc26986530"/>
      <w:bookmarkStart w:id="25" w:name="_Toc24884218"/>
      <w:bookmarkStart w:id="26" w:name="_Toc26648465"/>
      <w:bookmarkStart w:id="27" w:name="_Toc97190718"/>
      <w:bookmarkStart w:id="28" w:name="_Toc17233325"/>
      <w:bookmarkStart w:id="29" w:name="_Toc26986771"/>
      <w:bookmarkStart w:id="30" w:name="_Toc26718930"/>
      <w:r>
        <w:rPr>
          <w:rFonts w:hint="eastAsia"/>
        </w:rPr>
        <w:t>范围</w:t>
      </w:r>
      <w:bookmarkEnd w:id="22"/>
      <w:bookmarkEnd w:id="23"/>
      <w:bookmarkEnd w:id="24"/>
      <w:bookmarkEnd w:id="25"/>
      <w:bookmarkEnd w:id="26"/>
      <w:bookmarkEnd w:id="27"/>
      <w:bookmarkEnd w:id="28"/>
      <w:bookmarkEnd w:id="29"/>
      <w:bookmarkEnd w:id="30"/>
    </w:p>
    <w:p w14:paraId="59BD543E">
      <w:pPr>
        <w:pStyle w:val="56"/>
        <w:ind w:firstLine="420"/>
      </w:pPr>
      <w:bookmarkStart w:id="31" w:name="_Toc24884212"/>
      <w:bookmarkStart w:id="32" w:name="_Toc24884219"/>
      <w:bookmarkStart w:id="33" w:name="_Toc17233326"/>
      <w:bookmarkStart w:id="34" w:name="_Toc17233334"/>
      <w:bookmarkStart w:id="35" w:name="_Toc26648466"/>
      <w:r>
        <w:rPr>
          <w:rFonts w:hint="eastAsia"/>
        </w:rPr>
        <w:t>本文件规定了原子级制造相关的基本术语和定义。</w:t>
      </w:r>
    </w:p>
    <w:p w14:paraId="4F55BFD0">
      <w:pPr>
        <w:pStyle w:val="56"/>
        <w:ind w:firstLine="420"/>
      </w:pPr>
      <w:r>
        <w:rPr>
          <w:rFonts w:hint="eastAsia"/>
        </w:rPr>
        <w:t>本文件适用于原子级制造相关标准制定、技术文件编制、教材和书刊编写以及文献翻译等。</w:t>
      </w:r>
    </w:p>
    <w:p w14:paraId="27AC80FB">
      <w:pPr>
        <w:pStyle w:val="104"/>
        <w:spacing w:before="312" w:after="312"/>
      </w:pPr>
      <w:bookmarkStart w:id="36" w:name="_Toc97190719"/>
      <w:bookmarkStart w:id="37" w:name="_Toc26718931"/>
      <w:bookmarkStart w:id="38" w:name="_Toc26986772"/>
      <w:bookmarkStart w:id="39" w:name="_Toc26986531"/>
      <w:r>
        <w:rPr>
          <w:rFonts w:hint="eastAsia"/>
        </w:rPr>
        <w:t>规范性引用文件</w:t>
      </w:r>
      <w:bookmarkEnd w:id="31"/>
      <w:bookmarkEnd w:id="32"/>
      <w:bookmarkEnd w:id="33"/>
      <w:bookmarkEnd w:id="34"/>
      <w:bookmarkEnd w:id="35"/>
      <w:bookmarkEnd w:id="36"/>
      <w:bookmarkEnd w:id="37"/>
      <w:bookmarkEnd w:id="38"/>
      <w:bookmarkEnd w:id="39"/>
    </w:p>
    <w:p w14:paraId="1FDCDEAC">
      <w:pPr>
        <w:pStyle w:val="56"/>
        <w:ind w:firstLine="420"/>
      </w:pPr>
      <w:r>
        <w:rPr>
          <w:rFonts w:hint="eastAsia"/>
        </w:rPr>
        <w:t>本文件没有规范性引用文件。</w:t>
      </w:r>
    </w:p>
    <w:p w14:paraId="77573CE1">
      <w:pPr>
        <w:pStyle w:val="104"/>
        <w:spacing w:before="312" w:after="312"/>
        <w:rPr>
          <w:szCs w:val="21"/>
        </w:rPr>
      </w:pPr>
      <w:bookmarkStart w:id="40" w:name="_Toc97190720"/>
      <w:r>
        <w:rPr>
          <w:rFonts w:hint="eastAsia"/>
          <w:szCs w:val="21"/>
        </w:rPr>
        <w:t>术语和定义</w:t>
      </w:r>
      <w:bookmarkEnd w:id="40"/>
    </w:p>
    <w:p w14:paraId="68C7801E">
      <w:pPr>
        <w:pStyle w:val="105"/>
        <w:spacing w:before="156" w:after="156"/>
      </w:pPr>
      <w:r>
        <w:rPr>
          <w:rFonts w:hint="eastAsia"/>
        </w:rPr>
        <w:t>基础术语</w:t>
      </w:r>
    </w:p>
    <w:p w14:paraId="488AECD1">
      <w:pPr>
        <w:pStyle w:val="65"/>
        <w:spacing w:before="156" w:after="156"/>
      </w:pPr>
      <w:r>
        <w:rPr>
          <w:rFonts w:hint="eastAsia"/>
        </w:rPr>
        <w:t>原子级制造 a</w:t>
      </w:r>
      <w:r>
        <w:t>tomic level manufacturing</w:t>
      </w:r>
    </w:p>
    <w:p w14:paraId="14ABF9AD">
      <w:pPr>
        <w:pStyle w:val="56"/>
        <w:ind w:firstLine="420"/>
      </w:pPr>
      <w:r>
        <w:rPr>
          <w:rFonts w:hint="eastAsia"/>
        </w:rPr>
        <w:t>通过规模化精准操控原子，将制造精度或结构推进至原子水平，使产品性能逼近极限的制造技术。</w:t>
      </w:r>
    </w:p>
    <w:p w14:paraId="24961CF8">
      <w:pPr>
        <w:pStyle w:val="65"/>
        <w:spacing w:before="156" w:after="156"/>
      </w:pPr>
      <w:r>
        <w:rPr>
          <w:rFonts w:hint="eastAsia"/>
        </w:rPr>
        <w:t>原子制造</w:t>
      </w:r>
    </w:p>
    <w:p w14:paraId="2DE215A2">
      <w:pPr>
        <w:pStyle w:val="56"/>
        <w:ind w:firstLine="420"/>
      </w:pPr>
      <w:r>
        <w:t>通过直接操纵单个原子或原子团簇作为基础材料，以构建具有</w:t>
      </w:r>
      <w:r>
        <w:rPr>
          <w:rFonts w:hint="eastAsia"/>
        </w:rPr>
        <w:t>新型</w:t>
      </w:r>
      <w:r>
        <w:t>原子结构的器件，从而实现材料性能和功能极限突破的制造技术</w:t>
      </w:r>
      <w:r>
        <w:rPr>
          <w:rFonts w:hint="eastAsia"/>
        </w:rPr>
        <w:t>。</w:t>
      </w:r>
    </w:p>
    <w:p w14:paraId="5564C2E3">
      <w:pPr>
        <w:pStyle w:val="65"/>
        <w:spacing w:before="156" w:after="156"/>
      </w:pPr>
      <w:r>
        <w:rPr>
          <w:rFonts w:hint="eastAsia"/>
        </w:rPr>
        <w:t>原子级制造软件</w:t>
      </w:r>
    </w:p>
    <w:p w14:paraId="159572E8">
      <w:pPr>
        <w:pStyle w:val="56"/>
        <w:ind w:firstLine="420"/>
      </w:pPr>
    </w:p>
    <w:p w14:paraId="2165EC19">
      <w:pPr>
        <w:pStyle w:val="65"/>
        <w:spacing w:before="156" w:after="156"/>
        <w:rPr>
          <w:highlight w:val="none"/>
        </w:rPr>
      </w:pPr>
      <w:r>
        <w:rPr>
          <w:rFonts w:hint="eastAsia"/>
          <w:highlight w:val="none"/>
        </w:rPr>
        <w:t>原子级制造装备</w:t>
      </w:r>
    </w:p>
    <w:p w14:paraId="5E1F4F4D">
      <w:pPr>
        <w:pStyle w:val="56"/>
        <w:ind w:firstLine="420"/>
      </w:pPr>
      <w:r>
        <w:t>通过集成原子级加工、测量与控制系统，能稳定实现原子精度制造功能的专用设备，是支撑原子级制造技术从实验室走向产业化应用的核心平台</w:t>
      </w:r>
      <w:r>
        <w:rPr>
          <w:rFonts w:hint="eastAsia"/>
        </w:rPr>
        <w:t>。</w:t>
      </w:r>
    </w:p>
    <w:p w14:paraId="72321D1A">
      <w:pPr>
        <w:pStyle w:val="65"/>
        <w:spacing w:before="156" w:after="156"/>
        <w:rPr>
          <w:highlight w:val="none"/>
        </w:rPr>
      </w:pPr>
      <w:r>
        <w:rPr>
          <w:rFonts w:hint="eastAsia"/>
          <w:highlight w:val="none"/>
        </w:rPr>
        <w:t>原子级制造产品</w:t>
      </w:r>
    </w:p>
    <w:p w14:paraId="07937060">
      <w:pPr>
        <w:pStyle w:val="56"/>
        <w:ind w:firstLine="420"/>
      </w:pPr>
      <w:r>
        <w:t>其核心功能结构的尺寸、精度或材料特性由原子级制造技术所定义，并因此具有</w:t>
      </w:r>
      <w:r>
        <w:rPr>
          <w:rFonts w:hint="eastAsia"/>
        </w:rPr>
        <w:t>较高</w:t>
      </w:r>
      <w:r>
        <w:t>的性能或全新功能的高端器件与系统</w:t>
      </w:r>
      <w:r>
        <w:rPr>
          <w:rFonts w:hint="eastAsia"/>
        </w:rPr>
        <w:t>。</w:t>
      </w:r>
    </w:p>
    <w:p w14:paraId="3E4AC527">
      <w:pPr>
        <w:pStyle w:val="65"/>
        <w:spacing w:before="156" w:after="156"/>
      </w:pPr>
      <w:bookmarkStart w:id="41" w:name="OLE_LINK1"/>
      <w:r>
        <w:rPr>
          <w:rFonts w:hint="eastAsia"/>
        </w:rPr>
        <w:t>单原子</w:t>
      </w:r>
      <w:bookmarkEnd w:id="41"/>
    </w:p>
    <w:p w14:paraId="557A3E6F">
      <w:pPr>
        <w:pStyle w:val="56"/>
        <w:ind w:firstLine="420"/>
      </w:pPr>
      <w:r>
        <w:t>物质保持其化学特性的最小基本单元，是原子制造中可实现精准操控与放置的终极基础材料。</w:t>
      </w:r>
    </w:p>
    <w:p w14:paraId="4DBA1D49">
      <w:pPr>
        <w:pStyle w:val="65"/>
        <w:spacing w:before="156" w:after="156"/>
      </w:pPr>
      <w:r>
        <w:rPr>
          <w:rFonts w:hint="eastAsia"/>
        </w:rPr>
        <w:t>原子团簇</w:t>
      </w:r>
    </w:p>
    <w:p w14:paraId="7802681C">
      <w:pPr>
        <w:pStyle w:val="56"/>
        <w:ind w:firstLine="420"/>
      </w:pPr>
      <w:r>
        <w:t>由数个至数千个原子通过物理或化学结合形成的微观聚集体，其性质介于单原子与宏观固体之间，是构建具有特异性能纳米结构的核心功能基元。</w:t>
      </w:r>
    </w:p>
    <w:p w14:paraId="0F60FE46">
      <w:pPr>
        <w:pStyle w:val="65"/>
        <w:spacing w:before="156" w:after="156"/>
      </w:pPr>
      <w:r>
        <w:rPr>
          <w:rFonts w:hint="eastAsia"/>
        </w:rPr>
        <w:t>原子线</w:t>
      </w:r>
    </w:p>
    <w:p w14:paraId="17077FE6">
      <w:pPr>
        <w:pStyle w:val="56"/>
        <w:ind w:firstLine="420"/>
      </w:pPr>
      <w:r>
        <w:t>一种仅由单链或单列原子构成的一维量子结构，通过精确控制原子排列</w:t>
      </w:r>
      <w:r>
        <w:rPr>
          <w:rFonts w:hint="eastAsia"/>
        </w:rPr>
        <w:t>的一维结构</w:t>
      </w:r>
      <w:r>
        <w:t>。</w:t>
      </w:r>
    </w:p>
    <w:p w14:paraId="15C26470">
      <w:pPr>
        <w:pStyle w:val="65"/>
        <w:spacing w:before="156" w:after="156"/>
      </w:pPr>
      <w:r>
        <w:rPr>
          <w:rFonts w:hint="eastAsia"/>
        </w:rPr>
        <w:t>原子层</w:t>
      </w:r>
    </w:p>
    <w:p w14:paraId="5D93D3E8">
      <w:pPr>
        <w:pStyle w:val="56"/>
        <w:ind w:firstLine="420"/>
      </w:pPr>
      <w:r>
        <w:t>材料在单一维度上厚度为原子尺度的二维结构，通过精准控制层内原子排布与层间堆叠方式，使材料在电、光、力学等方面的性能达到极致。</w:t>
      </w:r>
    </w:p>
    <w:p w14:paraId="0B356678">
      <w:pPr>
        <w:pStyle w:val="65"/>
        <w:spacing w:before="156" w:after="156"/>
      </w:pPr>
      <w:r>
        <w:rPr>
          <w:rFonts w:hint="eastAsia"/>
        </w:rPr>
        <w:t>原子基元</w:t>
      </w:r>
    </w:p>
    <w:p w14:paraId="1AA8AE63">
      <w:pPr>
        <w:pStyle w:val="56"/>
        <w:ind w:firstLine="420"/>
      </w:pPr>
      <w:r>
        <w:t>用于构造更大尺度功能结构的基本单元，通过选择性操控单原子、原子团簇、原子线或原子层等基元的种类、位置与组合，实现器件功能的按需设计与制造。</w:t>
      </w:r>
    </w:p>
    <w:p w14:paraId="5436C68F">
      <w:pPr>
        <w:pStyle w:val="65"/>
        <w:spacing w:before="156" w:after="156"/>
      </w:pPr>
      <w:r>
        <w:rPr>
          <w:rFonts w:hint="eastAsia"/>
        </w:rPr>
        <w:t>原子级加工</w:t>
      </w:r>
    </w:p>
    <w:p w14:paraId="546C3770">
      <w:pPr>
        <w:pStyle w:val="56"/>
        <w:ind w:firstLine="420"/>
      </w:pPr>
      <w:r>
        <w:t>通过逐原子去除、添加或重排材料的方式，实现工件在原子尺度上的形状与结构成型。</w:t>
      </w:r>
    </w:p>
    <w:p w14:paraId="56979535">
      <w:pPr>
        <w:pStyle w:val="94"/>
        <w:spacing w:before="156" w:after="156"/>
      </w:pPr>
      <w:r>
        <w:rPr>
          <w:rFonts w:hint="eastAsia"/>
        </w:rPr>
        <w:t>原子级抛光</w:t>
      </w:r>
    </w:p>
    <w:p w14:paraId="10440413">
      <w:pPr>
        <w:pStyle w:val="56"/>
        <w:ind w:firstLine="420"/>
      </w:pPr>
      <w:r>
        <w:t>通过</w:t>
      </w:r>
      <w:r>
        <w:rPr>
          <w:rFonts w:hint="eastAsia"/>
        </w:rPr>
        <w:t>多能量场定量调控</w:t>
      </w:r>
      <w:r>
        <w:t>手段实现材料表面原子级的均匀去除，获得原子级平整且无亚表面损伤的超光滑表面，使表面粗糙度逼近理论极限的超精密加工技术。</w:t>
      </w:r>
    </w:p>
    <w:p w14:paraId="1C5CFD02">
      <w:pPr>
        <w:pStyle w:val="94"/>
        <w:spacing w:before="156" w:after="156"/>
      </w:pPr>
    </w:p>
    <w:p w14:paraId="366300BB">
      <w:pPr>
        <w:pStyle w:val="56"/>
        <w:ind w:firstLine="420"/>
      </w:pPr>
    </w:p>
    <w:p w14:paraId="0F1FD8F5">
      <w:pPr>
        <w:pStyle w:val="56"/>
        <w:ind w:firstLine="420"/>
      </w:pPr>
    </w:p>
    <w:p w14:paraId="53D2EC5F">
      <w:pPr>
        <w:pStyle w:val="56"/>
        <w:ind w:firstLine="420"/>
      </w:pPr>
    </w:p>
    <w:p w14:paraId="5DC2C948">
      <w:pPr>
        <w:pStyle w:val="65"/>
        <w:spacing w:before="156" w:after="156"/>
        <w:rPr>
          <w:highlight w:val="none"/>
        </w:rPr>
      </w:pPr>
      <w:r>
        <w:rPr>
          <w:rFonts w:hint="eastAsia"/>
          <w:highlight w:val="none"/>
        </w:rPr>
        <w:t>原子级构筑</w:t>
      </w:r>
    </w:p>
    <w:p w14:paraId="14B0C805">
      <w:pPr>
        <w:pStyle w:val="56"/>
        <w:ind w:firstLine="420"/>
      </w:pPr>
      <w:r>
        <w:t>通过</w:t>
      </w:r>
      <w:r>
        <w:rPr>
          <w:rFonts w:hint="eastAsia"/>
          <w:lang w:eastAsia="zh-CN"/>
        </w:rPr>
        <w:t>“</w:t>
      </w:r>
      <w:r>
        <w:t>自下而上</w:t>
      </w:r>
      <w:r>
        <w:rPr>
          <w:rFonts w:hint="eastAsia"/>
          <w:lang w:eastAsia="zh-CN"/>
        </w:rPr>
        <w:t>”</w:t>
      </w:r>
      <w:r>
        <w:t>地精准添加或排列原子、分子等基元，构建出具有特定原子排列和量子特性的全新三维结构或器件的制造技术</w:t>
      </w:r>
      <w:r>
        <w:rPr>
          <w:rFonts w:hint="eastAsia"/>
        </w:rPr>
        <w:t>。</w:t>
      </w:r>
    </w:p>
    <w:p w14:paraId="5CF61AC4">
      <w:pPr>
        <w:pStyle w:val="94"/>
        <w:spacing w:before="156" w:after="156"/>
        <w:rPr>
          <w:highlight w:val="none"/>
        </w:rPr>
      </w:pPr>
      <w:r>
        <w:rPr>
          <w:rFonts w:hint="eastAsia"/>
          <w:highlight w:val="none"/>
        </w:rPr>
        <w:t>单原子操控</w:t>
      </w:r>
    </w:p>
    <w:p w14:paraId="686DBED2">
      <w:pPr>
        <w:pStyle w:val="56"/>
        <w:ind w:firstLine="420"/>
      </w:pPr>
      <w:r>
        <w:t>利用物理场（如探针力、电场）对单个原子进行精准抓取、移动、放置与排布，是实现按需构建量子器件和进行基础物性研究的关键技术</w:t>
      </w:r>
      <w:r>
        <w:rPr>
          <w:rFonts w:hint="eastAsia"/>
        </w:rPr>
        <w:t>。</w:t>
      </w:r>
    </w:p>
    <w:p w14:paraId="553E7486">
      <w:pPr>
        <w:pStyle w:val="94"/>
        <w:spacing w:before="156" w:after="156"/>
      </w:pPr>
    </w:p>
    <w:p w14:paraId="58092AA5">
      <w:pPr>
        <w:pStyle w:val="56"/>
        <w:ind w:firstLine="420"/>
      </w:pPr>
    </w:p>
    <w:p w14:paraId="72B5E058">
      <w:pPr>
        <w:pStyle w:val="56"/>
        <w:ind w:firstLine="420"/>
      </w:pPr>
    </w:p>
    <w:p w14:paraId="466C7918">
      <w:pPr>
        <w:pStyle w:val="56"/>
        <w:ind w:firstLine="420"/>
      </w:pPr>
    </w:p>
    <w:p w14:paraId="4A6E6190">
      <w:pPr>
        <w:pStyle w:val="65"/>
        <w:spacing w:before="156" w:after="156"/>
      </w:pPr>
      <w:r>
        <w:rPr>
          <w:rFonts w:hint="eastAsia"/>
        </w:rPr>
        <w:t>原子级改性</w:t>
      </w:r>
    </w:p>
    <w:p w14:paraId="07A1B4F9">
      <w:pPr>
        <w:pStyle w:val="56"/>
        <w:ind w:firstLine="420"/>
      </w:pPr>
      <w:r>
        <w:t>通过有选择性地对材料表面或近表面少数原子层的物理或化学状态进行精确调控，在不改变宏观形状的前提下，使材料局部性能达到</w:t>
      </w:r>
      <w:r>
        <w:rPr>
          <w:rFonts w:hint="eastAsia"/>
        </w:rPr>
        <w:t>超性能</w:t>
      </w:r>
      <w:r>
        <w:t>。</w:t>
      </w:r>
    </w:p>
    <w:p w14:paraId="61A857E5">
      <w:pPr>
        <w:pStyle w:val="65"/>
        <w:spacing w:before="156" w:after="156"/>
      </w:pPr>
      <w:r>
        <w:rPr>
          <w:rFonts w:hint="eastAsia"/>
        </w:rPr>
        <w:t>原子级测量</w:t>
      </w:r>
    </w:p>
    <w:p w14:paraId="1240E92D">
      <w:pPr>
        <w:pStyle w:val="56"/>
        <w:ind w:firstLine="420"/>
      </w:pPr>
      <w:r>
        <w:t>利用具有原子级空间分辨率的探测技术，实现对制造过程中原子排布、化学组成及物理性质的精准表征与量测，为原子级制造提供</w:t>
      </w:r>
      <w:r>
        <w:rPr>
          <w:rFonts w:hint="eastAsia"/>
        </w:rPr>
        <w:t>精确</w:t>
      </w:r>
      <w:r>
        <w:t>的测量反馈。</w:t>
      </w:r>
    </w:p>
    <w:p w14:paraId="5F3E15EC">
      <w:pPr>
        <w:pStyle w:val="65"/>
        <w:spacing w:before="156" w:after="156"/>
      </w:pPr>
      <w:r>
        <w:rPr>
          <w:rFonts w:hint="eastAsia"/>
        </w:rPr>
        <w:t>原子级精度</w:t>
      </w:r>
    </w:p>
    <w:p w14:paraId="6BDBEFE0">
      <w:pPr>
        <w:pStyle w:val="56"/>
        <w:ind w:firstLine="420"/>
      </w:pPr>
      <w:r>
        <w:t>对制造过程中原子的位置、数量及键合状态的控制能力达到原子尺度（~0.1 nm），是衡量制造技术能否使产品结构与性能逼近理论极限的核心指标。</w:t>
      </w:r>
    </w:p>
    <w:p w14:paraId="6F8E48DA">
      <w:pPr>
        <w:pStyle w:val="65"/>
        <w:spacing w:before="156" w:after="156"/>
        <w:rPr>
          <w:highlight w:val="none"/>
        </w:rPr>
      </w:pPr>
      <w:r>
        <w:rPr>
          <w:rFonts w:hint="eastAsia"/>
          <w:highlight w:val="none"/>
        </w:rPr>
        <w:t>原子级结构</w:t>
      </w:r>
    </w:p>
    <w:p w14:paraId="408DC35D">
      <w:pPr>
        <w:pStyle w:val="56"/>
        <w:ind w:firstLine="420"/>
      </w:pPr>
      <w:r>
        <w:t>材料或器件中具有精确的原子种类、位置、键合与排列顺序的特征结构</w:t>
      </w:r>
      <w:r>
        <w:rPr>
          <w:rFonts w:hint="eastAsia"/>
        </w:rPr>
        <w:t>。</w:t>
      </w:r>
    </w:p>
    <w:p w14:paraId="198C9D7B">
      <w:pPr>
        <w:pStyle w:val="65"/>
        <w:spacing w:before="156" w:after="156"/>
        <w:rPr>
          <w:highlight w:val="none"/>
        </w:rPr>
      </w:pPr>
      <w:r>
        <w:rPr>
          <w:rFonts w:hint="eastAsia"/>
          <w:highlight w:val="none"/>
        </w:rPr>
        <w:t>原子级表面</w:t>
      </w:r>
    </w:p>
    <w:p w14:paraId="4282313B">
      <w:pPr>
        <w:pStyle w:val="56"/>
        <w:ind w:firstLine="420"/>
      </w:pPr>
      <w:r>
        <w:t>指表面粗糙度、缺陷密度与化学一致性在原子尺度得以精确控制的界面，是获得优异表面/界面特性的关键</w:t>
      </w:r>
      <w:r>
        <w:rPr>
          <w:rFonts w:hint="eastAsia"/>
        </w:rPr>
        <w:t>。</w:t>
      </w:r>
    </w:p>
    <w:p w14:paraId="17A76B18">
      <w:pPr>
        <w:pStyle w:val="65"/>
        <w:spacing w:before="156" w:after="156"/>
        <w:rPr>
          <w:highlight w:val="none"/>
        </w:rPr>
      </w:pPr>
      <w:r>
        <w:rPr>
          <w:rFonts w:hint="eastAsia"/>
          <w:highlight w:val="none"/>
        </w:rPr>
        <w:t>原子级制造企业</w:t>
      </w:r>
    </w:p>
    <w:p w14:paraId="0CC43636">
      <w:pPr>
        <w:pStyle w:val="56"/>
        <w:ind w:firstLine="420"/>
      </w:pPr>
      <w:r>
        <w:t>以开发或应用原子级制造技术为核心，致力于研制、生产并商业化原子级制造装备或产品的尖端高科技企业</w:t>
      </w:r>
      <w:r>
        <w:rPr>
          <w:rFonts w:hint="eastAsia"/>
        </w:rPr>
        <w:t>。</w:t>
      </w:r>
    </w:p>
    <w:p w14:paraId="5E607BD3">
      <w:pPr>
        <w:pStyle w:val="105"/>
        <w:spacing w:before="156" w:after="156"/>
      </w:pPr>
      <w:r>
        <w:rPr>
          <w:rFonts w:hint="eastAsia"/>
        </w:rPr>
        <w:t>原子级加工装备</w:t>
      </w:r>
    </w:p>
    <w:p w14:paraId="367B2F0F">
      <w:pPr>
        <w:pStyle w:val="56"/>
        <w:ind w:firstLine="420"/>
      </w:pPr>
      <w:r>
        <w:t>能够执行原子级去除、增材或重组等加工工艺，并实现原子级精度控制的专用设备，是支撑原子级制造范式得以实现的核心平台。</w:t>
      </w:r>
    </w:p>
    <w:p w14:paraId="2EC93162">
      <w:pPr>
        <w:pStyle w:val="65"/>
        <w:spacing w:before="156" w:after="156"/>
      </w:pPr>
      <w:r>
        <w:rPr>
          <w:rFonts w:hint="eastAsia"/>
        </w:rPr>
        <w:t>原子级抛光装备</w:t>
      </w:r>
    </w:p>
    <w:p w14:paraId="77785BC2">
      <w:pPr>
        <w:pStyle w:val="56"/>
        <w:ind w:firstLine="420"/>
      </w:pPr>
      <w:r>
        <w:t>专门用于实现原子级材料去除并获得超光滑表面的工艺设备，其加工精度与一致性是制造高性能光学、电子等器件的关键保障。</w:t>
      </w:r>
    </w:p>
    <w:p w14:paraId="5F65158A">
      <w:pPr>
        <w:pStyle w:val="65"/>
        <w:spacing w:before="156" w:after="156"/>
        <w:rPr>
          <w:highlight w:val="none"/>
        </w:rPr>
      </w:pPr>
      <w:r>
        <w:rPr>
          <w:rFonts w:hint="eastAsia"/>
          <w:highlight w:val="none"/>
        </w:rPr>
        <w:t>原子级切削装备</w:t>
      </w:r>
    </w:p>
    <w:p w14:paraId="43F836E9">
      <w:pPr>
        <w:pStyle w:val="56"/>
        <w:ind w:firstLine="420"/>
      </w:pPr>
      <w:r>
        <w:t>通过具有原子级锋锐刃口的刀具进行机械纳米切削，能以极小时效去除量实现材料原子层级的可控去除，获得超光滑表面的加工装备</w:t>
      </w:r>
      <w:r>
        <w:rPr>
          <w:rFonts w:hint="eastAsia"/>
        </w:rPr>
        <w:t>。</w:t>
      </w:r>
    </w:p>
    <w:p w14:paraId="245F5214">
      <w:pPr>
        <w:pStyle w:val="65"/>
        <w:spacing w:before="156" w:after="156"/>
        <w:rPr>
          <w:highlight w:val="none"/>
        </w:rPr>
      </w:pPr>
      <w:r>
        <w:rPr>
          <w:rFonts w:hint="eastAsia"/>
          <w:highlight w:val="none"/>
        </w:rPr>
        <w:t>原子级刻蚀装备</w:t>
      </w:r>
    </w:p>
    <w:p w14:paraId="77DC7D0A">
      <w:pPr>
        <w:pStyle w:val="56"/>
        <w:ind w:firstLine="420"/>
      </w:pPr>
      <w:r>
        <w:t>利用</w:t>
      </w:r>
      <w:r>
        <w:rPr>
          <w:rFonts w:hint="eastAsia"/>
          <w:lang w:val="en-US" w:eastAsia="zh-CN"/>
        </w:rPr>
        <w:t>多能量场作用</w:t>
      </w:r>
      <w:r>
        <w:t>，通过表面反应过程的精确控制，实现材料逐原子层可控去除的工艺装备</w:t>
      </w:r>
      <w:r>
        <w:rPr>
          <w:rFonts w:hint="eastAsia"/>
        </w:rPr>
        <w:t>。</w:t>
      </w:r>
    </w:p>
    <w:p w14:paraId="60B5D62D">
      <w:pPr>
        <w:pStyle w:val="65"/>
        <w:spacing w:before="156" w:after="156"/>
        <w:rPr>
          <w:highlight w:val="none"/>
        </w:rPr>
      </w:pPr>
      <w:r>
        <w:rPr>
          <w:rFonts w:hint="eastAsia"/>
          <w:highlight w:val="none"/>
        </w:rPr>
        <w:t>原子层沉积装备</w:t>
      </w:r>
    </w:p>
    <w:p w14:paraId="730C1B46">
      <w:pPr>
        <w:pStyle w:val="56"/>
      </w:pPr>
    </w:p>
    <w:p w14:paraId="34C11BDD">
      <w:pPr>
        <w:pStyle w:val="65"/>
        <w:spacing w:before="156" w:after="156"/>
        <w:rPr>
          <w:highlight w:val="none"/>
        </w:rPr>
      </w:pPr>
      <w:r>
        <w:rPr>
          <w:rFonts w:hint="eastAsia"/>
          <w:highlight w:val="none"/>
        </w:rPr>
        <w:t>原子级修复装备</w:t>
      </w:r>
    </w:p>
    <w:p w14:paraId="6F56C912">
      <w:pPr>
        <w:pStyle w:val="56"/>
        <w:ind w:firstLine="420"/>
      </w:pPr>
      <w:r>
        <w:t>针对高端器件（如光掩模版、芯片缺陷）的原子级缺陷，进行定点、定量的原子去除、添加或改性与修复，使其性能恢复至设计指标的工艺装备</w:t>
      </w:r>
      <w:r>
        <w:rPr>
          <w:rFonts w:hint="eastAsia"/>
        </w:rPr>
        <w:t>。</w:t>
      </w:r>
    </w:p>
    <w:p w14:paraId="6F6CA4EF">
      <w:pPr>
        <w:pStyle w:val="65"/>
        <w:spacing w:before="156" w:after="156"/>
      </w:pPr>
      <w:r>
        <w:rPr>
          <w:rFonts w:hint="eastAsia"/>
        </w:rPr>
        <w:t>原子级修形装备</w:t>
      </w:r>
    </w:p>
    <w:p w14:paraId="36004628">
      <w:pPr>
        <w:pStyle w:val="56"/>
        <w:ind w:firstLine="420"/>
      </w:pPr>
    </w:p>
    <w:p w14:paraId="24CC87AF">
      <w:pPr>
        <w:pStyle w:val="56"/>
        <w:ind w:firstLine="420"/>
        <w:rPr>
          <w:rFonts w:hint="eastAsia"/>
        </w:rPr>
      </w:pPr>
    </w:p>
    <w:p w14:paraId="43904492">
      <w:pPr>
        <w:pStyle w:val="65"/>
        <w:spacing w:before="156" w:after="156"/>
        <w:rPr>
          <w:highlight w:val="none"/>
        </w:rPr>
      </w:pPr>
      <w:r>
        <w:rPr>
          <w:rFonts w:hint="eastAsia"/>
          <w:highlight w:val="none"/>
        </w:rPr>
        <w:t>原子级注入装备</w:t>
      </w:r>
    </w:p>
    <w:p w14:paraId="10A37F4A">
      <w:pPr>
        <w:pStyle w:val="56"/>
        <w:ind w:firstLine="420"/>
      </w:pPr>
      <w:r>
        <w:t>利用高能离子束并精确控制注入离子的能量、剂量与位置，在材料近表面实现原子级精度掺杂，从而改变其电学或力学性能的装备</w:t>
      </w:r>
      <w:r>
        <w:rPr>
          <w:rFonts w:hint="eastAsia"/>
        </w:rPr>
        <w:t>。</w:t>
      </w:r>
    </w:p>
    <w:p w14:paraId="6B570316">
      <w:pPr>
        <w:pStyle w:val="65"/>
        <w:spacing w:before="156" w:after="156"/>
        <w:rPr>
          <w:highlight w:val="none"/>
        </w:rPr>
      </w:pPr>
      <w:r>
        <w:rPr>
          <w:rFonts w:hint="eastAsia"/>
          <w:highlight w:val="none"/>
        </w:rPr>
        <w:t>原子级表面清洁装备</w:t>
      </w:r>
    </w:p>
    <w:p w14:paraId="041E4E98">
      <w:pPr>
        <w:pStyle w:val="56"/>
        <w:ind w:firstLine="420"/>
      </w:pPr>
      <w:r>
        <w:t>通过物理或化学</w:t>
      </w:r>
      <w:r>
        <w:rPr>
          <w:rFonts w:hint="eastAsia"/>
          <w:lang w:val="en-US" w:eastAsia="zh-CN"/>
        </w:rPr>
        <w:t>等</w:t>
      </w:r>
      <w:r>
        <w:t>方法，在不损伤基底材料的条件下，完全去除表面污染原子/分子层，获得原子级清洁表面的工艺装备</w:t>
      </w:r>
    </w:p>
    <w:p w14:paraId="19B9CA67">
      <w:pPr>
        <w:pStyle w:val="105"/>
        <w:spacing w:before="156" w:after="156"/>
        <w:rPr>
          <w:highlight w:val="none"/>
        </w:rPr>
      </w:pPr>
      <w:r>
        <w:rPr>
          <w:rFonts w:hint="eastAsia"/>
          <w:highlight w:val="none"/>
        </w:rPr>
        <w:t>原子级构筑装备</w:t>
      </w:r>
    </w:p>
    <w:p w14:paraId="43CE22FF">
      <w:pPr>
        <w:pStyle w:val="56"/>
        <w:rPr>
          <w:highlight w:val="none"/>
        </w:rPr>
      </w:pPr>
    </w:p>
    <w:p w14:paraId="378013D1">
      <w:pPr>
        <w:pStyle w:val="65"/>
        <w:spacing w:before="156" w:after="156"/>
        <w:rPr>
          <w:highlight w:val="none"/>
        </w:rPr>
      </w:pPr>
      <w:r>
        <w:rPr>
          <w:rFonts w:hint="eastAsia"/>
          <w:highlight w:val="none"/>
        </w:rPr>
        <w:t>单原子操控装备</w:t>
      </w:r>
    </w:p>
    <w:p w14:paraId="45FE52A4">
      <w:pPr>
        <w:pStyle w:val="56"/>
      </w:pPr>
    </w:p>
    <w:p w14:paraId="5678A305">
      <w:pPr>
        <w:pStyle w:val="65"/>
        <w:spacing w:before="156" w:after="156"/>
      </w:pPr>
      <w:r>
        <w:rPr>
          <w:rFonts w:hint="eastAsia"/>
        </w:rPr>
        <w:t>原子层生长装备</w:t>
      </w:r>
    </w:p>
    <w:p w14:paraId="6D12EDA6">
      <w:pPr>
        <w:pStyle w:val="56"/>
        <w:ind w:firstLine="420"/>
      </w:pPr>
    </w:p>
    <w:p w14:paraId="0A33FCA8">
      <w:pPr>
        <w:pStyle w:val="65"/>
        <w:spacing w:before="156" w:after="156"/>
      </w:pPr>
      <w:r>
        <w:rPr>
          <w:rFonts w:hint="eastAsia"/>
        </w:rPr>
        <w:t>原子层颗粒包覆装备</w:t>
      </w:r>
    </w:p>
    <w:p w14:paraId="07707C8C">
      <w:pPr>
        <w:pStyle w:val="56"/>
        <w:ind w:firstLine="420"/>
      </w:pPr>
    </w:p>
    <w:p w14:paraId="0166AD3A">
      <w:pPr>
        <w:pStyle w:val="65"/>
        <w:spacing w:before="156" w:after="156"/>
      </w:pPr>
      <w:r>
        <w:rPr>
          <w:rFonts w:hint="eastAsia"/>
        </w:rPr>
        <w:t>原子级材料创制装备</w:t>
      </w:r>
    </w:p>
    <w:p w14:paraId="5B103D8B">
      <w:pPr>
        <w:pStyle w:val="56"/>
        <w:ind w:firstLine="420"/>
      </w:pPr>
    </w:p>
    <w:p w14:paraId="1915F589">
      <w:pPr>
        <w:pStyle w:val="105"/>
        <w:spacing w:before="156" w:after="156"/>
        <w:rPr>
          <w:highlight w:val="none"/>
        </w:rPr>
      </w:pPr>
      <w:r>
        <w:rPr>
          <w:rFonts w:hint="eastAsia"/>
          <w:highlight w:val="none"/>
        </w:rPr>
        <w:t>原子级改性装备</w:t>
      </w:r>
    </w:p>
    <w:p w14:paraId="7A794742">
      <w:pPr>
        <w:pStyle w:val="56"/>
        <w:ind w:firstLine="420"/>
      </w:pPr>
      <w:r>
        <w:t>能够对材料实施原子级精度局部性能调控的专用设备，通过</w:t>
      </w:r>
      <w:r>
        <w:rPr>
          <w:rFonts w:hint="eastAsia"/>
          <w:lang w:val="en-US" w:eastAsia="zh-CN"/>
        </w:rPr>
        <w:t>包括但不限于</w:t>
      </w:r>
      <w:r>
        <w:t>粒子束、电场等手段实现对材料特定</w:t>
      </w:r>
      <w:r>
        <w:rPr>
          <w:rFonts w:hint="eastAsia"/>
          <w:lang w:val="en-US" w:eastAsia="zh-CN"/>
        </w:rPr>
        <w:t>表层</w:t>
      </w:r>
      <w:r>
        <w:t>原子状态的操控</w:t>
      </w:r>
      <w:bookmarkStart w:id="43" w:name="_GoBack"/>
      <w:bookmarkEnd w:id="43"/>
    </w:p>
    <w:p w14:paraId="19AF9B8D">
      <w:pPr>
        <w:pStyle w:val="65"/>
        <w:spacing w:before="156" w:after="156"/>
      </w:pPr>
    </w:p>
    <w:p w14:paraId="00EF2B58">
      <w:pPr>
        <w:pStyle w:val="56"/>
        <w:ind w:firstLine="420"/>
      </w:pPr>
    </w:p>
    <w:p w14:paraId="725E8E81">
      <w:pPr>
        <w:pStyle w:val="65"/>
        <w:spacing w:before="156" w:after="156"/>
      </w:pPr>
    </w:p>
    <w:p w14:paraId="308DEC44">
      <w:pPr>
        <w:pStyle w:val="56"/>
        <w:ind w:firstLine="420"/>
      </w:pPr>
    </w:p>
    <w:p w14:paraId="4FADC664">
      <w:pPr>
        <w:pStyle w:val="105"/>
        <w:spacing w:before="156" w:after="156"/>
      </w:pPr>
      <w:r>
        <w:rPr>
          <w:rFonts w:hint="eastAsia"/>
        </w:rPr>
        <w:t>原子级测量装备</w:t>
      </w:r>
    </w:p>
    <w:p w14:paraId="58A0D46D">
      <w:pPr>
        <w:pStyle w:val="56"/>
        <w:ind w:firstLine="420"/>
      </w:pPr>
    </w:p>
    <w:p w14:paraId="2D023B3B">
      <w:pPr>
        <w:pStyle w:val="65"/>
        <w:spacing w:before="156" w:after="156"/>
      </w:pPr>
      <w:r>
        <w:rPr>
          <w:rFonts w:hint="eastAsia"/>
        </w:rPr>
        <w:t>原子级制造过程动态检测装备</w:t>
      </w:r>
    </w:p>
    <w:p w14:paraId="49A713E9">
      <w:pPr>
        <w:pStyle w:val="56"/>
        <w:ind w:firstLine="420"/>
      </w:pPr>
    </w:p>
    <w:p w14:paraId="29B3A471">
      <w:pPr>
        <w:pStyle w:val="65"/>
        <w:spacing w:before="156" w:after="156"/>
      </w:pPr>
      <w:r>
        <w:rPr>
          <w:rFonts w:hint="eastAsia"/>
        </w:rPr>
        <w:t>原子级制造产品检测装备</w:t>
      </w:r>
    </w:p>
    <w:p w14:paraId="6BB851DF">
      <w:pPr>
        <w:pStyle w:val="56"/>
        <w:ind w:firstLine="420"/>
      </w:pPr>
    </w:p>
    <w:p w14:paraId="1929DB83">
      <w:pPr>
        <w:pStyle w:val="65"/>
        <w:spacing w:before="156" w:after="156"/>
      </w:pPr>
      <w:r>
        <w:rPr>
          <w:rFonts w:hint="eastAsia"/>
        </w:rPr>
        <w:t>原子级表征装备</w:t>
      </w:r>
    </w:p>
    <w:p w14:paraId="75D70209">
      <w:pPr>
        <w:pStyle w:val="56"/>
        <w:ind w:firstLine="420"/>
      </w:pPr>
    </w:p>
    <w:p w14:paraId="5475FE1E">
      <w:pPr>
        <w:pStyle w:val="105"/>
        <w:spacing w:before="156" w:after="156"/>
      </w:pPr>
      <w:r>
        <w:rPr>
          <w:rFonts w:hint="eastAsia"/>
        </w:rPr>
        <w:t>原子级制造产品</w:t>
      </w:r>
    </w:p>
    <w:p w14:paraId="4DA29FA3">
      <w:pPr>
        <w:pStyle w:val="65"/>
        <w:spacing w:before="156" w:after="156"/>
      </w:pPr>
      <w:r>
        <w:rPr>
          <w:rFonts w:hint="eastAsia"/>
        </w:rPr>
        <w:t>原子级制造材料</w:t>
      </w:r>
    </w:p>
    <w:p w14:paraId="72D308C7">
      <w:pPr>
        <w:pStyle w:val="56"/>
        <w:ind w:firstLine="420"/>
      </w:pPr>
    </w:p>
    <w:p w14:paraId="2504AEF5">
      <w:pPr>
        <w:pStyle w:val="65"/>
        <w:spacing w:before="156" w:after="156"/>
      </w:pPr>
      <w:r>
        <w:rPr>
          <w:rFonts w:hint="eastAsia"/>
        </w:rPr>
        <w:t>原子级制造光电元器件</w:t>
      </w:r>
    </w:p>
    <w:p w14:paraId="3FB8BFCD">
      <w:pPr>
        <w:pStyle w:val="56"/>
        <w:ind w:firstLine="420"/>
      </w:pPr>
    </w:p>
    <w:p w14:paraId="2DA2EA4C">
      <w:pPr>
        <w:pStyle w:val="65"/>
        <w:spacing w:before="156" w:after="156"/>
      </w:pPr>
      <w:r>
        <w:rPr>
          <w:rFonts w:hint="eastAsia"/>
        </w:rPr>
        <w:t>原子级制造机械基础件</w:t>
      </w:r>
    </w:p>
    <w:p w14:paraId="5E0342BE">
      <w:pPr>
        <w:pStyle w:val="56"/>
        <w:ind w:firstLine="420"/>
      </w:pPr>
    </w:p>
    <w:p w14:paraId="3E246AC2">
      <w:pPr>
        <w:pStyle w:val="65"/>
        <w:spacing w:before="156" w:after="156"/>
      </w:pPr>
      <w:r>
        <w:rPr>
          <w:rFonts w:hint="eastAsia"/>
        </w:rPr>
        <w:t>原子级制造生物医药产品</w:t>
      </w:r>
    </w:p>
    <w:p w14:paraId="1620785C">
      <w:pPr>
        <w:pStyle w:val="56"/>
        <w:ind w:firstLine="420"/>
      </w:pPr>
    </w:p>
    <w:p w14:paraId="76B619C4">
      <w:pPr>
        <w:pStyle w:val="105"/>
        <w:spacing w:before="156" w:after="156"/>
      </w:pPr>
      <w:r>
        <w:rPr>
          <w:rFonts w:hint="eastAsia"/>
        </w:rPr>
        <w:t>原子级制造应用服务</w:t>
      </w:r>
    </w:p>
    <w:p w14:paraId="430764D2">
      <w:pPr>
        <w:pStyle w:val="65"/>
        <w:spacing w:before="156" w:after="156"/>
      </w:pPr>
      <w:r>
        <w:rPr>
          <w:rFonts w:hint="eastAsia"/>
        </w:rPr>
        <w:t>原子级制造评价指标</w:t>
      </w:r>
    </w:p>
    <w:p w14:paraId="0DB3A66E">
      <w:pPr>
        <w:pStyle w:val="56"/>
        <w:ind w:firstLine="420"/>
      </w:pPr>
    </w:p>
    <w:p w14:paraId="40049125">
      <w:pPr>
        <w:pStyle w:val="65"/>
        <w:spacing w:before="156" w:after="156"/>
      </w:pPr>
    </w:p>
    <w:p w14:paraId="0A41015A">
      <w:pPr>
        <w:pStyle w:val="56"/>
        <w:ind w:firstLine="420"/>
      </w:pPr>
    </w:p>
    <w:p w14:paraId="7ADD830D">
      <w:pPr>
        <w:pStyle w:val="56"/>
        <w:ind w:firstLine="420"/>
      </w:pPr>
    </w:p>
    <w:bookmarkEnd w:id="20"/>
    <w:p w14:paraId="1EF9941E">
      <w:pPr>
        <w:pStyle w:val="56"/>
        <w:ind w:firstLine="0" w:firstLineChars="0"/>
        <w:sectPr>
          <w:pgSz w:w="11906" w:h="16838"/>
          <w:pgMar w:top="1928" w:right="1134" w:bottom="1134" w:left="1134" w:header="1418" w:footer="1134" w:gutter="284"/>
          <w:pgNumType w:start="1"/>
          <w:cols w:space="425" w:num="1"/>
          <w:formProt w:val="0"/>
          <w:docGrid w:type="lines" w:linePitch="312" w:charSpace="0"/>
        </w:sectPr>
      </w:pPr>
      <w:bookmarkStart w:id="42" w:name="BookMark6"/>
    </w:p>
    <w:p w14:paraId="67B40941">
      <w:pPr>
        <w:pStyle w:val="63"/>
        <w:spacing w:after="156"/>
      </w:pPr>
      <w:r>
        <w:rPr>
          <w:rFonts w:hint="eastAsia"/>
          <w:spacing w:val="105"/>
        </w:rPr>
        <w:t>参考文</w:t>
      </w:r>
      <w:r>
        <w:rPr>
          <w:rFonts w:hint="eastAsia"/>
        </w:rPr>
        <w:t>献</w:t>
      </w:r>
    </w:p>
    <w:p w14:paraId="00D3F1F6">
      <w:pPr>
        <w:pStyle w:val="56"/>
        <w:ind w:firstLine="420"/>
      </w:pPr>
    </w:p>
    <w:p w14:paraId="5DF61AB2">
      <w:pPr>
        <w:pStyle w:val="56"/>
        <w:ind w:firstLine="420"/>
      </w:pPr>
    </w:p>
    <w:bookmarkEnd w:id="42"/>
    <w:p w14:paraId="456AFE93">
      <w:pPr>
        <w:pStyle w:val="56"/>
        <w:ind w:firstLine="420"/>
      </w:pPr>
    </w:p>
    <w:sectPr>
      <w:pgSz w:w="11906" w:h="16838"/>
      <w:pgMar w:top="1928" w:right="1134" w:bottom="1134" w:left="1134" w:header="1418" w:footer="1134" w:gutter="284"/>
      <w:cols w:space="425"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A878E">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38A3">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4B0A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E392A">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C2A77">
    <w:pPr>
      <w:pStyle w:val="18"/>
      <w:wordWrap w:val="0"/>
      <w:jc w:val="right"/>
      <w:rPr>
        <w:rFonts w:hint="eastAsia"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CC740">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D6CC9">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A109">
    <w:pPr>
      <w:pStyle w:val="61"/>
      <w:spacing w:after="0"/>
      <w:rPr>
        <w:rFonts w:hint="eastAsia"/>
      </w:rPr>
    </w:pPr>
    <w:r>
      <w:fldChar w:fldCharType="begin"/>
    </w:r>
    <w:r>
      <w:instrText xml:space="preserve"> STYLEREF  标准文件_文件编号  \* MERGEFORMAT </w:instrText>
    </w:r>
    <w:r>
      <w:fldChar w:fldCharType="separate"/>
    </w:r>
    <w:r>
      <w:t>GB/T XXXXX—XXXX</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43CF2">
    <w:pPr>
      <w:pStyle w:val="18"/>
      <w:jc w:val="right"/>
    </w:pPr>
    <w:r>
      <w:fldChar w:fldCharType="begin"/>
    </w:r>
    <w:r>
      <w:instrText xml:space="preserve"> STYLEREF  标准文件_文件编号  \* MERGEFORMAT </w:instrText>
    </w:r>
    <w:r>
      <w:fldChar w:fldCharType="separate"/>
    </w:r>
    <w:r>
      <w:t>GB/T XXXXX—XXXX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pStyle w:val="65"/>
      <w:suff w:val="nothing"/>
      <w:lvlText w:val="%1%2.%3.%4　"/>
      <w:lvlJc w:val="left"/>
      <w:pPr>
        <w:ind w:left="241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attachedTemplate r:id="rId1"/>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0C9"/>
    <w:rsid w:val="0000040A"/>
    <w:rsid w:val="00000A94"/>
    <w:rsid w:val="00001972"/>
    <w:rsid w:val="00001D9A"/>
    <w:rsid w:val="00001F7B"/>
    <w:rsid w:val="00007B3A"/>
    <w:rsid w:val="000107E0"/>
    <w:rsid w:val="00011FDE"/>
    <w:rsid w:val="00012FFD"/>
    <w:rsid w:val="00014162"/>
    <w:rsid w:val="00014340"/>
    <w:rsid w:val="00016A9C"/>
    <w:rsid w:val="00016E57"/>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0C9"/>
    <w:rsid w:val="000503AA"/>
    <w:rsid w:val="000506A1"/>
    <w:rsid w:val="000515DD"/>
    <w:rsid w:val="0005265A"/>
    <w:rsid w:val="0005294E"/>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96B"/>
    <w:rsid w:val="000A297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594B"/>
    <w:rsid w:val="000E6901"/>
    <w:rsid w:val="000E6FD7"/>
    <w:rsid w:val="000F06E1"/>
    <w:rsid w:val="000F0E3C"/>
    <w:rsid w:val="000F19D5"/>
    <w:rsid w:val="000F2E41"/>
    <w:rsid w:val="000F4AEA"/>
    <w:rsid w:val="000F6501"/>
    <w:rsid w:val="000F67E9"/>
    <w:rsid w:val="001016A7"/>
    <w:rsid w:val="00104926"/>
    <w:rsid w:val="001132B5"/>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9D"/>
    <w:rsid w:val="00146388"/>
    <w:rsid w:val="00150249"/>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0FC6"/>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73AB"/>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2AE"/>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4FDC"/>
    <w:rsid w:val="00306063"/>
    <w:rsid w:val="00312EEF"/>
    <w:rsid w:val="00313B85"/>
    <w:rsid w:val="00314BDF"/>
    <w:rsid w:val="003165B8"/>
    <w:rsid w:val="00317988"/>
    <w:rsid w:val="003221B4"/>
    <w:rsid w:val="00322E62"/>
    <w:rsid w:val="00324EDD"/>
    <w:rsid w:val="00326314"/>
    <w:rsid w:val="0033154A"/>
    <w:rsid w:val="00336C64"/>
    <w:rsid w:val="00337162"/>
    <w:rsid w:val="0034194F"/>
    <w:rsid w:val="00344605"/>
    <w:rsid w:val="003474AA"/>
    <w:rsid w:val="00350D1D"/>
    <w:rsid w:val="00352C83"/>
    <w:rsid w:val="003548B9"/>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43D6"/>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76F0"/>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3602"/>
    <w:rsid w:val="004E43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F6F"/>
    <w:rsid w:val="00555044"/>
    <w:rsid w:val="00556869"/>
    <w:rsid w:val="00561475"/>
    <w:rsid w:val="0056487B"/>
    <w:rsid w:val="00564FB9"/>
    <w:rsid w:val="00573D9E"/>
    <w:rsid w:val="005801E3"/>
    <w:rsid w:val="00581802"/>
    <w:rsid w:val="005836A8"/>
    <w:rsid w:val="005840BC"/>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E4D"/>
    <w:rsid w:val="00640620"/>
    <w:rsid w:val="00641A1F"/>
    <w:rsid w:val="006453B9"/>
    <w:rsid w:val="00645904"/>
    <w:rsid w:val="00650305"/>
    <w:rsid w:val="00651ACB"/>
    <w:rsid w:val="00651C47"/>
    <w:rsid w:val="00652AB2"/>
    <w:rsid w:val="00654EC0"/>
    <w:rsid w:val="0065525B"/>
    <w:rsid w:val="00655D4F"/>
    <w:rsid w:val="006640E5"/>
    <w:rsid w:val="006646F1"/>
    <w:rsid w:val="00664929"/>
    <w:rsid w:val="00664F62"/>
    <w:rsid w:val="006655E1"/>
    <w:rsid w:val="00666CCE"/>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A7967"/>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14FB"/>
    <w:rsid w:val="0076417E"/>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E59F8"/>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6E9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485C"/>
    <w:rsid w:val="008D53AD"/>
    <w:rsid w:val="008D562B"/>
    <w:rsid w:val="008D5733"/>
    <w:rsid w:val="008D622B"/>
    <w:rsid w:val="008D666C"/>
    <w:rsid w:val="008D7B54"/>
    <w:rsid w:val="008E0C9D"/>
    <w:rsid w:val="008E1382"/>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5C97"/>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C6970"/>
    <w:rsid w:val="009C769A"/>
    <w:rsid w:val="009D112C"/>
    <w:rsid w:val="009D47FA"/>
    <w:rsid w:val="009D50D2"/>
    <w:rsid w:val="009D6BCA"/>
    <w:rsid w:val="009E0F62"/>
    <w:rsid w:val="009E4A58"/>
    <w:rsid w:val="009E5A2D"/>
    <w:rsid w:val="009E5AB2"/>
    <w:rsid w:val="009E6219"/>
    <w:rsid w:val="009F03B3"/>
    <w:rsid w:val="009F7822"/>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2E20"/>
    <w:rsid w:val="00AD3367"/>
    <w:rsid w:val="00AD4126"/>
    <w:rsid w:val="00AD421C"/>
    <w:rsid w:val="00AD44FA"/>
    <w:rsid w:val="00AE048A"/>
    <w:rsid w:val="00AE070A"/>
    <w:rsid w:val="00AE101C"/>
    <w:rsid w:val="00AF0C18"/>
    <w:rsid w:val="00AF47C5"/>
    <w:rsid w:val="00AF5398"/>
    <w:rsid w:val="00B0042D"/>
    <w:rsid w:val="00B049AF"/>
    <w:rsid w:val="00B07242"/>
    <w:rsid w:val="00B10534"/>
    <w:rsid w:val="00B113DB"/>
    <w:rsid w:val="00B11D8A"/>
    <w:rsid w:val="00B12981"/>
    <w:rsid w:val="00B147DD"/>
    <w:rsid w:val="00B156FD"/>
    <w:rsid w:val="00B204A2"/>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620D"/>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2B41"/>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0BE1"/>
    <w:rsid w:val="00D51BF3"/>
    <w:rsid w:val="00D51EA1"/>
    <w:rsid w:val="00D63276"/>
    <w:rsid w:val="00D66846"/>
    <w:rsid w:val="00D675FB"/>
    <w:rsid w:val="00D67D03"/>
    <w:rsid w:val="00D71F25"/>
    <w:rsid w:val="00D77031"/>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5F9B"/>
    <w:rsid w:val="00DD6BCC"/>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4651D"/>
    <w:rsid w:val="00E502C1"/>
    <w:rsid w:val="00E502DD"/>
    <w:rsid w:val="00E50D3A"/>
    <w:rsid w:val="00E51387"/>
    <w:rsid w:val="00E51E68"/>
    <w:rsid w:val="00E52EFD"/>
    <w:rsid w:val="00E5345A"/>
    <w:rsid w:val="00E5408A"/>
    <w:rsid w:val="00E56800"/>
    <w:rsid w:val="00E60CD7"/>
    <w:rsid w:val="00E62FF9"/>
    <w:rsid w:val="00E635D6"/>
    <w:rsid w:val="00E639BC"/>
    <w:rsid w:val="00E664CC"/>
    <w:rsid w:val="00E67771"/>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132F"/>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57576"/>
    <w:rsid w:val="00F6194E"/>
    <w:rsid w:val="00F623AC"/>
    <w:rsid w:val="00F6412A"/>
    <w:rsid w:val="00F65893"/>
    <w:rsid w:val="00F66A4A"/>
    <w:rsid w:val="00F71E22"/>
    <w:rsid w:val="00F72142"/>
    <w:rsid w:val="00F72AE7"/>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 w:val="740462CA"/>
    <w:rsid w:val="7C1A2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0" w:name="toc 8"/>
    <w:lsdException w:uiPriority="0" w:name="toc 9"/>
    <w:lsdException w:qFormat="1" w:unhideWhenUsed="0" w:uiPriority="0" w:semiHidden="0" w:name="Normal Indent"/>
    <w:lsdException w:qFormat="1" w:unhideWhenUsed="0" w:uiPriority="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tabs>
        <w:tab w:val="right" w:leader="dot" w:pos="9344"/>
      </w:tabs>
      <w:spacing w:line="300" w:lineRule="exact"/>
      <w:ind w:left="1259"/>
    </w:pPr>
    <w:rPr>
      <w:rFonts w:ascii="宋体"/>
    </w:rPr>
  </w:style>
  <w:style w:type="paragraph" w:styleId="12">
    <w:name w:val="Normal Indent"/>
    <w:basedOn w:val="1"/>
    <w:qFormat/>
    <w:uiPriority w:val="0"/>
    <w:pPr>
      <w:ind w:firstLine="420"/>
    </w:pPr>
  </w:style>
  <w:style w:type="paragraph" w:styleId="13">
    <w:name w:val="Body Text"/>
    <w:basedOn w:val="1"/>
    <w:link w:val="86"/>
    <w:qFormat/>
    <w:uiPriority w:val="0"/>
    <w:pPr>
      <w:spacing w:after="120"/>
    </w:pPr>
  </w:style>
  <w:style w:type="paragraph" w:styleId="14">
    <w:name w:val="toc 5"/>
    <w:basedOn w:val="1"/>
    <w:next w:val="1"/>
    <w:autoRedefine/>
    <w:unhideWhenUsed/>
    <w:qFormat/>
    <w:uiPriority w:val="39"/>
    <w:pPr>
      <w:ind w:left="839"/>
    </w:pPr>
    <w:rPr>
      <w:rFonts w:ascii="宋体"/>
    </w:rPr>
  </w:style>
  <w:style w:type="paragraph" w:styleId="15">
    <w:name w:val="toc 3"/>
    <w:basedOn w:val="1"/>
    <w:next w:val="1"/>
    <w:autoRedefine/>
    <w:unhideWhenUsed/>
    <w:qFormat/>
    <w:uiPriority w:val="39"/>
    <w:pPr>
      <w:spacing w:line="300" w:lineRule="exact"/>
      <w:ind w:left="420"/>
    </w:pPr>
    <w:rPr>
      <w:rFonts w:ascii="宋体"/>
    </w:rPr>
  </w:style>
  <w:style w:type="paragraph" w:styleId="16">
    <w:name w:val="Balloon Text"/>
    <w:basedOn w:val="1"/>
    <w:link w:val="45"/>
    <w:semiHidden/>
    <w:unhideWhenUsed/>
    <w:qFormat/>
    <w:uiPriority w:val="99"/>
    <w:rPr>
      <w:sz w:val="18"/>
      <w:szCs w:val="18"/>
    </w:rPr>
  </w:style>
  <w:style w:type="paragraph" w:styleId="17">
    <w:name w:val="footer"/>
    <w:basedOn w:val="1"/>
    <w:link w:val="44"/>
    <w:qFormat/>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qFormat/>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qFormat/>
    <w:uiPriority w:val="39"/>
    <w:rPr>
      <w:rFonts w:ascii="宋体"/>
    </w:rPr>
  </w:style>
  <w:style w:type="paragraph" w:styleId="20">
    <w:name w:val="toc 4"/>
    <w:basedOn w:val="1"/>
    <w:next w:val="1"/>
    <w:autoRedefine/>
    <w:unhideWhenUsed/>
    <w:qFormat/>
    <w:uiPriority w:val="39"/>
    <w:pPr>
      <w:tabs>
        <w:tab w:val="right" w:leader="dot" w:pos="9344"/>
      </w:tabs>
      <w:spacing w:line="300" w:lineRule="exact"/>
      <w:ind w:left="629"/>
    </w:pPr>
    <w:rPr>
      <w:rFonts w:ascii="宋体"/>
    </w:rPr>
  </w:style>
  <w:style w:type="paragraph" w:styleId="21">
    <w:name w:val="footnote text"/>
    <w:basedOn w:val="1"/>
    <w:next w:val="1"/>
    <w:link w:val="99"/>
    <w:semiHidden/>
    <w:qFormat/>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qFormat/>
    <w:uiPriority w:val="39"/>
    <w:pPr>
      <w:spacing w:line="300" w:lineRule="exact"/>
      <w:ind w:left="1049"/>
    </w:pPr>
    <w:rPr>
      <w:rFonts w:ascii="宋体"/>
    </w:rPr>
  </w:style>
  <w:style w:type="paragraph" w:styleId="23">
    <w:name w:val="table of figures"/>
    <w:basedOn w:val="1"/>
    <w:next w:val="1"/>
    <w:semiHidden/>
    <w:qFormat/>
    <w:uiPriority w:val="0"/>
    <w:pPr>
      <w:adjustRightInd/>
      <w:spacing w:line="240" w:lineRule="auto"/>
      <w:jc w:val="left"/>
    </w:pPr>
    <w:rPr>
      <w:szCs w:val="24"/>
    </w:rPr>
  </w:style>
  <w:style w:type="paragraph" w:styleId="24">
    <w:name w:val="toc 2"/>
    <w:basedOn w:val="1"/>
    <w:next w:val="1"/>
    <w:autoRedefine/>
    <w:unhideWhenUsed/>
    <w:qFormat/>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qFormat/>
    <w:uiPriority w:val="0"/>
    <w:rPr>
      <w:rFonts w:ascii="宋体" w:hAnsi="Times New Roman" w:eastAsia="宋体"/>
      <w:sz w:val="18"/>
    </w:rPr>
  </w:style>
  <w:style w:type="character" w:styleId="31">
    <w:name w:val="Emphasis"/>
    <w:qFormat/>
    <w:uiPriority w:val="20"/>
    <w:rPr>
      <w:i/>
      <w:iCs/>
    </w:rPr>
  </w:style>
  <w:style w:type="character" w:styleId="32">
    <w:name w:val="Hyperlink"/>
    <w:qFormat/>
    <w:uiPriority w:val="99"/>
    <w:rPr>
      <w:rFonts w:ascii="宋体" w:hAnsi="Times New Roman" w:eastAsia="宋体"/>
      <w:color w:val="auto"/>
      <w:spacing w:val="0"/>
      <w:w w:val="100"/>
      <w:position w:val="0"/>
      <w:sz w:val="21"/>
      <w:u w:val="none"/>
      <w:vertAlign w:val="baseline"/>
    </w:rPr>
  </w:style>
  <w:style w:type="character" w:styleId="33">
    <w:name w:val="footnote reference"/>
    <w:semiHidden/>
    <w:qFormat/>
    <w:uiPriority w:val="0"/>
    <w:rPr>
      <w:rFonts w:ascii="宋体" w:hAnsi="宋体" w:eastAsia="宋体" w:cs="Times New Roman"/>
      <w:spacing w:val="0"/>
      <w:sz w:val="18"/>
      <w:vertAlign w:val="superscript"/>
    </w:rPr>
  </w:style>
  <w:style w:type="character" w:customStyle="1" w:styleId="34">
    <w:name w:val="标题 1 字符"/>
    <w:link w:val="2"/>
    <w:qFormat/>
    <w:uiPriority w:val="0"/>
    <w:rPr>
      <w:rFonts w:ascii="Times New Roman" w:hAnsi="Times New Roman" w:eastAsia="宋体" w:cs="Times New Roman"/>
      <w:b/>
      <w:bCs/>
      <w:kern w:val="44"/>
      <w:sz w:val="44"/>
      <w:szCs w:val="44"/>
    </w:rPr>
  </w:style>
  <w:style w:type="character" w:customStyle="1" w:styleId="35">
    <w:name w:val="标题 2 字符"/>
    <w:link w:val="3"/>
    <w:qFormat/>
    <w:uiPriority w:val="0"/>
    <w:rPr>
      <w:rFonts w:ascii="Arial" w:hAnsi="Arial" w:eastAsia="黑体" w:cs="Times New Roman"/>
      <w:b/>
      <w:bCs/>
      <w:sz w:val="32"/>
      <w:szCs w:val="32"/>
    </w:rPr>
  </w:style>
  <w:style w:type="character" w:customStyle="1" w:styleId="36">
    <w:name w:val="标题 3 字符"/>
    <w:link w:val="4"/>
    <w:qFormat/>
    <w:uiPriority w:val="0"/>
    <w:rPr>
      <w:rFonts w:ascii="Times New Roman" w:hAnsi="Times New Roman" w:eastAsia="宋体" w:cs="Times New Roman"/>
      <w:b/>
      <w:bCs/>
      <w:sz w:val="32"/>
      <w:szCs w:val="32"/>
    </w:rPr>
  </w:style>
  <w:style w:type="character" w:customStyle="1" w:styleId="37">
    <w:name w:val="标题 4 字符"/>
    <w:link w:val="5"/>
    <w:qFormat/>
    <w:uiPriority w:val="0"/>
    <w:rPr>
      <w:rFonts w:ascii="Arial" w:hAnsi="Arial" w:eastAsia="黑体" w:cs="Times New Roman"/>
      <w:b/>
      <w:bCs/>
      <w:sz w:val="28"/>
      <w:szCs w:val="28"/>
    </w:rPr>
  </w:style>
  <w:style w:type="character" w:customStyle="1" w:styleId="38">
    <w:name w:val="标题 5 字符"/>
    <w:link w:val="6"/>
    <w:qFormat/>
    <w:uiPriority w:val="0"/>
    <w:rPr>
      <w:rFonts w:ascii="Times New Roman" w:hAnsi="Times New Roman" w:eastAsia="宋体" w:cs="Times New Roman"/>
      <w:b/>
      <w:bCs/>
      <w:sz w:val="28"/>
      <w:szCs w:val="28"/>
    </w:rPr>
  </w:style>
  <w:style w:type="character" w:customStyle="1" w:styleId="39">
    <w:name w:val="标题 6 字符"/>
    <w:link w:val="7"/>
    <w:qFormat/>
    <w:uiPriority w:val="0"/>
    <w:rPr>
      <w:rFonts w:ascii="Arial" w:hAnsi="Arial" w:eastAsia="黑体" w:cs="Times New Roman"/>
      <w:b/>
      <w:bCs/>
      <w:sz w:val="24"/>
      <w:szCs w:val="24"/>
    </w:rPr>
  </w:style>
  <w:style w:type="character" w:customStyle="1" w:styleId="40">
    <w:name w:val="标题 7 字符"/>
    <w:link w:val="8"/>
    <w:qFormat/>
    <w:uiPriority w:val="0"/>
    <w:rPr>
      <w:rFonts w:ascii="Times New Roman" w:hAnsi="Times New Roman" w:eastAsia="宋体" w:cs="Times New Roman"/>
      <w:b/>
      <w:bCs/>
      <w:sz w:val="24"/>
      <w:szCs w:val="24"/>
    </w:rPr>
  </w:style>
  <w:style w:type="character" w:customStyle="1" w:styleId="41">
    <w:name w:val="标题 8 字符"/>
    <w:link w:val="9"/>
    <w:qFormat/>
    <w:uiPriority w:val="0"/>
    <w:rPr>
      <w:rFonts w:ascii="Arial" w:hAnsi="Arial" w:eastAsia="黑体" w:cs="Times New Roman"/>
      <w:sz w:val="24"/>
      <w:szCs w:val="24"/>
    </w:rPr>
  </w:style>
  <w:style w:type="character" w:customStyle="1" w:styleId="42">
    <w:name w:val="标题 9 字符"/>
    <w:link w:val="10"/>
    <w:qFormat/>
    <w:uiPriority w:val="0"/>
    <w:rPr>
      <w:rFonts w:ascii="Arial" w:hAnsi="Arial" w:eastAsia="黑体" w:cs="Times New Roman"/>
      <w:szCs w:val="21"/>
    </w:rPr>
  </w:style>
  <w:style w:type="character" w:customStyle="1" w:styleId="43">
    <w:name w:val="页眉 字符"/>
    <w:link w:val="18"/>
    <w:qFormat/>
    <w:uiPriority w:val="99"/>
    <w:rPr>
      <w:rFonts w:ascii="Times New Roman" w:hAnsi="Times New Roman" w:eastAsia="宋体" w:cs="Times New Roman"/>
      <w:sz w:val="18"/>
      <w:szCs w:val="18"/>
    </w:rPr>
  </w:style>
  <w:style w:type="character" w:customStyle="1" w:styleId="44">
    <w:name w:val="页脚 字符"/>
    <w:link w:val="17"/>
    <w:qFormat/>
    <w:uiPriority w:val="99"/>
    <w:rPr>
      <w:rFonts w:ascii="宋体" w:hAnsi="Times New Roman" w:eastAsia="宋体" w:cs="Times New Roman"/>
      <w:sz w:val="18"/>
      <w:szCs w:val="18"/>
    </w:rPr>
  </w:style>
  <w:style w:type="character" w:customStyle="1" w:styleId="45">
    <w:name w:val="批注框文本 字符"/>
    <w:link w:val="16"/>
    <w:semiHidden/>
    <w:qFormat/>
    <w:uiPriority w:val="99"/>
    <w:rPr>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qFormat/>
    <w:uiPriority w:val="29"/>
    <w:rPr>
      <w:i/>
      <w:iCs/>
      <w:color w:val="000000"/>
    </w:rPr>
  </w:style>
  <w:style w:type="character" w:customStyle="1" w:styleId="48">
    <w:name w:val="标题 字符"/>
    <w:link w:val="25"/>
    <w:qFormat/>
    <w:uiPriority w:val="0"/>
    <w:rPr>
      <w:rFonts w:ascii="Arial" w:hAnsi="Arial" w:eastAsia="宋体" w:cs="Arial"/>
      <w:b/>
      <w:bCs/>
      <w:sz w:val="32"/>
      <w:szCs w:val="32"/>
    </w:rPr>
  </w:style>
  <w:style w:type="paragraph" w:customStyle="1" w:styleId="49">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qFormat/>
    <w:uiPriority w:val="0"/>
    <w:pPr>
      <w:ind w:left="198"/>
    </w:pPr>
    <w:rPr>
      <w:rFonts w:ascii="宋体" w:hAnsi="Times New Roman" w:eastAsia="宋体" w:cs="Times New Roman"/>
      <w:sz w:val="18"/>
      <w:lang w:val="en-US" w:eastAsia="zh-CN" w:bidi="ar-SA"/>
    </w:rPr>
  </w:style>
  <w:style w:type="paragraph" w:customStyle="1" w:styleId="52">
    <w:name w:val="标准文件_页脚奇数页"/>
    <w:qFormat/>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qFormat/>
    <w:uiPriority w:val="0"/>
    <w:pPr>
      <w:spacing w:line="0" w:lineRule="atLeast"/>
    </w:pPr>
    <w:rPr>
      <w:rFonts w:ascii="黑体" w:hAnsi="宋体" w:eastAsia="黑体"/>
    </w:rPr>
  </w:style>
  <w:style w:type="paragraph" w:customStyle="1" w:styleId="55">
    <w:name w:val="标准文件_标准正文"/>
    <w:basedOn w:val="1"/>
    <w:next w:val="56"/>
    <w:qFormat/>
    <w:uiPriority w:val="0"/>
    <w:pPr>
      <w:snapToGrid w:val="0"/>
      <w:ind w:firstLine="200" w:firstLineChars="200"/>
    </w:pPr>
    <w:rPr>
      <w:kern w:val="0"/>
    </w:rPr>
  </w:style>
  <w:style w:type="paragraph" w:customStyle="1" w:styleId="56">
    <w:name w:val="标准文件_段"/>
    <w:link w:val="18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qFormat/>
    <w:uiPriority w:val="0"/>
    <w:pPr>
      <w:adjustRightInd/>
      <w:snapToGrid/>
      <w:ind w:firstLine="0" w:firstLineChars="0"/>
    </w:pPr>
    <w:rPr>
      <w:rFonts w:ascii="宋体" w:hAnsi="宋体"/>
      <w:kern w:val="2"/>
    </w:rPr>
  </w:style>
  <w:style w:type="paragraph" w:customStyle="1" w:styleId="58">
    <w:name w:val="标准文件_标准部门"/>
    <w:basedOn w:val="1"/>
    <w:qFormat/>
    <w:uiPriority w:val="0"/>
    <w:pPr>
      <w:jc w:val="center"/>
    </w:pPr>
    <w:rPr>
      <w:rFonts w:ascii="黑体" w:eastAsia="黑体"/>
      <w:kern w:val="0"/>
      <w:sz w:val="44"/>
    </w:rPr>
  </w:style>
  <w:style w:type="paragraph" w:customStyle="1" w:styleId="59">
    <w:name w:val="标准文件_标准代替"/>
    <w:basedOn w:val="1"/>
    <w:next w:val="1"/>
    <w:qFormat/>
    <w:uiPriority w:val="0"/>
    <w:pPr>
      <w:spacing w:line="310" w:lineRule="exact"/>
      <w:jc w:val="right"/>
    </w:pPr>
    <w:rPr>
      <w:rFonts w:ascii="宋体" w:hAnsi="宋体"/>
      <w:kern w:val="0"/>
    </w:rPr>
  </w:style>
  <w:style w:type="paragraph" w:customStyle="1" w:styleId="60">
    <w:name w:val="标准文件_标准名称标题"/>
    <w:basedOn w:val="1"/>
    <w:next w:val="1"/>
    <w:qFormat/>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qFormat/>
    <w:uiPriority w:val="0"/>
    <w:pPr>
      <w:jc w:val="left"/>
    </w:pPr>
  </w:style>
  <w:style w:type="paragraph" w:customStyle="1" w:styleId="63">
    <w:name w:val="标准文件_参考文献标题"/>
    <w:basedOn w:val="1"/>
    <w:next w:val="1"/>
    <w:qFormat/>
    <w:uiPriority w:val="0"/>
    <w:pPr>
      <w:widowControl/>
      <w:shd w:val="clear" w:color="FFFFFF" w:fill="FFFFFF"/>
      <w:adjustRightInd/>
      <w:spacing w:before="580" w:after="50" w:afterLines="50" w:line="240" w:lineRule="auto"/>
      <w:jc w:val="center"/>
      <w:outlineLvl w:val="0"/>
    </w:pPr>
    <w:rPr>
      <w:rFonts w:ascii="黑体" w:eastAsia="黑体"/>
      <w:kern w:val="0"/>
    </w:rPr>
  </w:style>
  <w:style w:type="paragraph" w:customStyle="1" w:styleId="64">
    <w:name w:val="标准文件_参考文献条目"/>
    <w:qFormat/>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qFormat/>
    <w:uiPriority w:val="0"/>
    <w:pPr>
      <w:widowControl w:val="0"/>
      <w:numPr>
        <w:ilvl w:val="3"/>
        <w:numId w:val="2"/>
      </w:numPr>
      <w:spacing w:before="50" w:beforeLines="50" w:after="50" w:afterLines="50"/>
      <w:ind w:left="0"/>
      <w:jc w:val="both"/>
      <w:outlineLvl w:val="2"/>
    </w:pPr>
    <w:rPr>
      <w:rFonts w:ascii="黑体" w:hAnsi="Times New Roman" w:eastAsia="黑体" w:cs="Times New Roman"/>
      <w:sz w:val="21"/>
      <w:lang w:val="en-US" w:eastAsia="zh-CN" w:bidi="ar-SA"/>
    </w:rPr>
  </w:style>
  <w:style w:type="character" w:customStyle="1" w:styleId="66">
    <w:name w:val="标准文件_发布"/>
    <w:qFormat/>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qFormat/>
    <w:uiPriority w:val="0"/>
    <w:pPr>
      <w:spacing w:line="310" w:lineRule="exact"/>
      <w:jc w:val="right"/>
    </w:pPr>
    <w:rPr>
      <w:rFonts w:ascii="黑体" w:eastAsia="黑体"/>
      <w:kern w:val="0"/>
      <w:sz w:val="28"/>
    </w:rPr>
  </w:style>
  <w:style w:type="paragraph" w:customStyle="1" w:styleId="69">
    <w:name w:val="标准文件_封面标准分类号"/>
    <w:basedOn w:val="1"/>
    <w:qFormat/>
    <w:uiPriority w:val="0"/>
    <w:rPr>
      <w:rFonts w:ascii="黑体" w:eastAsia="黑体"/>
      <w:b/>
      <w:kern w:val="0"/>
      <w:sz w:val="28"/>
    </w:rPr>
  </w:style>
  <w:style w:type="paragraph" w:customStyle="1" w:styleId="70">
    <w:name w:val="标准文件_封面标准名称"/>
    <w:basedOn w:val="1"/>
    <w:qFormat/>
    <w:uiPriority w:val="0"/>
    <w:pPr>
      <w:spacing w:line="240" w:lineRule="auto"/>
      <w:jc w:val="center"/>
    </w:pPr>
    <w:rPr>
      <w:rFonts w:ascii="黑体" w:eastAsia="黑体"/>
      <w:kern w:val="0"/>
      <w:sz w:val="52"/>
    </w:rPr>
  </w:style>
  <w:style w:type="paragraph" w:customStyle="1" w:styleId="71">
    <w:name w:val="标准文件_封面标准英文名称"/>
    <w:basedOn w:val="1"/>
    <w:qFormat/>
    <w:uiPriority w:val="0"/>
    <w:pPr>
      <w:spacing w:line="240" w:lineRule="auto"/>
      <w:jc w:val="center"/>
    </w:pPr>
    <w:rPr>
      <w:rFonts w:ascii="黑体" w:eastAsia="黑体"/>
      <w:b/>
      <w:sz w:val="28"/>
    </w:rPr>
  </w:style>
  <w:style w:type="paragraph" w:customStyle="1" w:styleId="72">
    <w:name w:val="标准文件_封面发布日期"/>
    <w:basedOn w:val="1"/>
    <w:qFormat/>
    <w:uiPriority w:val="0"/>
    <w:pPr>
      <w:spacing w:line="310" w:lineRule="exact"/>
    </w:pPr>
    <w:rPr>
      <w:rFonts w:ascii="黑体" w:eastAsia="黑体"/>
      <w:kern w:val="0"/>
      <w:sz w:val="28"/>
    </w:rPr>
  </w:style>
  <w:style w:type="paragraph" w:customStyle="1" w:styleId="73">
    <w:name w:val="标准文件_封面密级"/>
    <w:basedOn w:val="1"/>
    <w:qFormat/>
    <w:uiPriority w:val="0"/>
    <w:rPr>
      <w:rFonts w:eastAsia="黑体"/>
      <w:sz w:val="32"/>
    </w:rPr>
  </w:style>
  <w:style w:type="paragraph" w:customStyle="1" w:styleId="74">
    <w:name w:val="标准文件_封面实施日期"/>
    <w:basedOn w:val="1"/>
    <w:qFormat/>
    <w:uiPriority w:val="0"/>
    <w:pPr>
      <w:spacing w:line="310" w:lineRule="exact"/>
      <w:jc w:val="right"/>
    </w:pPr>
    <w:rPr>
      <w:rFonts w:ascii="黑体" w:eastAsia="黑体"/>
      <w:sz w:val="28"/>
    </w:rPr>
  </w:style>
  <w:style w:type="paragraph" w:customStyle="1" w:styleId="75">
    <w:name w:val="标准文件_封面抬头"/>
    <w:basedOn w:val="56"/>
    <w:qFormat/>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qFormat/>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qFormat/>
    <w:uiPriority w:val="0"/>
    <w:pPr>
      <w:numPr>
        <w:ilvl w:val="1"/>
        <w:numId w:val="5"/>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qFormat/>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qFormat/>
    <w:uiPriority w:val="0"/>
    <w:pPr>
      <w:numPr>
        <w:ilvl w:val="1"/>
        <w:numId w:val="6"/>
      </w:numPr>
      <w:adjustRightInd w:val="0"/>
      <w:snapToGrid w:val="0"/>
      <w:spacing w:before="50" w:beforeLines="50" w:after="50" w:afterLines="50"/>
      <w:ind w:firstLine="420"/>
      <w:jc w:val="center"/>
    </w:pPr>
    <w:rPr>
      <w:rFonts w:ascii="黑体" w:hAnsi="Times New Roman" w:eastAsia="黑体" w:cs="Times New Roman"/>
      <w:sz w:val="21"/>
      <w:lang w:val="en-US" w:eastAsia="zh-CN" w:bidi="ar-SA"/>
    </w:rPr>
  </w:style>
  <w:style w:type="paragraph" w:customStyle="1" w:styleId="84">
    <w:name w:val="标准文件_附录五级条标题"/>
    <w:next w:val="56"/>
    <w:qFormat/>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qFormat/>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qFormat/>
    <w:uiPriority w:val="0"/>
    <w:rPr>
      <w:rFonts w:ascii="Times New Roman" w:hAnsi="Times New Roman" w:eastAsia="宋体" w:cs="Times New Roman"/>
      <w:szCs w:val="20"/>
    </w:rPr>
  </w:style>
  <w:style w:type="paragraph" w:customStyle="1" w:styleId="87">
    <w:name w:val="标准文件_附录章标题"/>
    <w:next w:val="56"/>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qFormat/>
    <w:uiPriority w:val="0"/>
    <w:pPr>
      <w:ind w:left="488" w:leftChars="200" w:hanging="289" w:hangingChars="290"/>
    </w:pPr>
  </w:style>
  <w:style w:type="paragraph" w:customStyle="1" w:styleId="89">
    <w:name w:val="标准文件_前言、引言标题"/>
    <w:next w:val="1"/>
    <w:qFormat/>
    <w:uiPriority w:val="0"/>
    <w:pPr>
      <w:numPr>
        <w:ilvl w:val="0"/>
        <w:numId w:val="8"/>
      </w:numPr>
      <w:shd w:val="clear" w:color="FFFFFF" w:fill="FFFFFF"/>
      <w:spacing w:before="480" w:after="150" w:afterLines="150"/>
      <w:ind w:left="0" w:firstLine="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qFormat/>
    <w:uiPriority w:val="0"/>
    <w:pPr>
      <w:spacing w:line="460" w:lineRule="exact"/>
    </w:pPr>
  </w:style>
  <w:style w:type="paragraph" w:customStyle="1" w:styleId="91">
    <w:name w:val="标准文件_目录标题"/>
    <w:basedOn w:val="1"/>
    <w:qFormat/>
    <w:uiPriority w:val="0"/>
    <w:pPr>
      <w:spacing w:before="480" w:after="150" w:afterLines="150" w:line="240" w:lineRule="auto"/>
      <w:jc w:val="center"/>
    </w:pPr>
    <w:rPr>
      <w:rFonts w:ascii="黑体" w:eastAsia="黑体"/>
      <w:sz w:val="32"/>
    </w:rPr>
  </w:style>
  <w:style w:type="paragraph" w:customStyle="1" w:styleId="92">
    <w:name w:val="标准文件_破折号列项"/>
    <w:qFormat/>
    <w:uiPriority w:val="0"/>
    <w:pPr>
      <w:numPr>
        <w:ilvl w:val="0"/>
        <w:numId w:val="9"/>
      </w:numPr>
      <w:adjustRightInd w:val="0"/>
      <w:snapToGrid w:val="0"/>
      <w:ind w:left="0" w:firstLine="200" w:firstLineChars="200"/>
    </w:pPr>
    <w:rPr>
      <w:rFonts w:ascii="Times New Roman" w:hAnsi="Times New Roman" w:eastAsia="宋体" w:cs="Times New Roman"/>
      <w:sz w:val="21"/>
      <w:lang w:val="en-US" w:eastAsia="zh-CN" w:bidi="ar-SA"/>
    </w:rPr>
  </w:style>
  <w:style w:type="paragraph" w:customStyle="1" w:styleId="93">
    <w:name w:val="标准文件_破折号列项（二级）"/>
    <w:basedOn w:val="92"/>
    <w:qFormat/>
    <w:uiPriority w:val="0"/>
    <w:pPr>
      <w:numPr>
        <w:numId w:val="10"/>
      </w:numPr>
      <w:ind w:left="0" w:firstLine="200"/>
    </w:pPr>
  </w:style>
  <w:style w:type="paragraph" w:customStyle="1" w:styleId="94">
    <w:name w:val="标准文件_三级条标题"/>
    <w:basedOn w:val="65"/>
    <w:next w:val="56"/>
    <w:uiPriority w:val="0"/>
    <w:pPr>
      <w:widowControl/>
      <w:numPr>
        <w:ilvl w:val="4"/>
      </w:numPr>
      <w:outlineLvl w:val="3"/>
    </w:pPr>
  </w:style>
  <w:style w:type="character" w:customStyle="1" w:styleId="95">
    <w:name w:val="不明显参考1"/>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qFormat/>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qFormat/>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qFormat/>
    <w:uiPriority w:val="0"/>
    <w:rPr>
      <w:rFonts w:ascii="宋体" w:hAnsi="Times New Roman" w:eastAsia="宋体" w:cs="Times New Roman"/>
      <w:sz w:val="18"/>
      <w:szCs w:val="18"/>
    </w:rPr>
  </w:style>
  <w:style w:type="paragraph" w:customStyle="1" w:styleId="100">
    <w:name w:val="标准文件_条文脚注"/>
    <w:basedOn w:val="21"/>
    <w:qFormat/>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qFormat/>
    <w:uiPriority w:val="0"/>
    <w:pPr>
      <w:numPr>
        <w:ilvl w:val="0"/>
        <w:numId w:val="12"/>
      </w:numPr>
      <w:spacing w:line="240" w:lineRule="auto"/>
      <w:jc w:val="left"/>
    </w:pPr>
    <w:rPr>
      <w:rFonts w:ascii="宋体" w:hAnsi="宋体"/>
      <w:sz w:val="18"/>
    </w:rPr>
  </w:style>
  <w:style w:type="character" w:customStyle="1" w:styleId="102">
    <w:name w:val="标准文件_图表脚注内容"/>
    <w:qFormat/>
    <w:uiPriority w:val="0"/>
    <w:rPr>
      <w:rFonts w:ascii="宋体" w:hAnsi="宋体" w:eastAsia="宋体" w:cs="Times New Roman"/>
      <w:spacing w:val="0"/>
      <w:sz w:val="18"/>
      <w:vertAlign w:val="superscript"/>
    </w:rPr>
  </w:style>
  <w:style w:type="paragraph" w:customStyle="1" w:styleId="103">
    <w:name w:val="标准文件_五级条标题"/>
    <w:next w:val="56"/>
    <w:qFormat/>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qFormat/>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qFormat/>
    <w:uiPriority w:val="0"/>
    <w:pPr>
      <w:spacing w:line="440" w:lineRule="exact"/>
      <w:jc w:val="center"/>
    </w:pPr>
    <w:rPr>
      <w:sz w:val="28"/>
    </w:rPr>
  </w:style>
  <w:style w:type="paragraph" w:customStyle="1" w:styleId="107">
    <w:name w:val="标准文件_引言标题"/>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qFormat/>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qFormat/>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qFormat/>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qFormat/>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qFormat/>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qFormat/>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qFormat/>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qFormat/>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qFormat/>
    <w:uiPriority w:val="0"/>
    <w:pPr>
      <w:numPr>
        <w:ilvl w:val="3"/>
        <w:numId w:val="20"/>
      </w:numPr>
      <w:adjustRightInd/>
      <w:spacing w:line="240" w:lineRule="auto"/>
    </w:pPr>
    <w:rPr>
      <w:rFonts w:ascii="宋体" w:hAnsi="宋体"/>
      <w:szCs w:val="24"/>
    </w:rPr>
  </w:style>
  <w:style w:type="paragraph" w:customStyle="1" w:styleId="119">
    <w:name w:val="发布部门"/>
    <w:next w:val="56"/>
    <w:qFormat/>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qFormat/>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qFormat/>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qFormat/>
    <w:uiPriority w:val="0"/>
    <w:pPr>
      <w:outlineLvl w:val="5"/>
    </w:pPr>
  </w:style>
  <w:style w:type="paragraph" w:customStyle="1" w:styleId="131">
    <w:name w:val="附录图"/>
    <w:next w:val="56"/>
    <w:qFormat/>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qFormat/>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qFormat/>
    <w:uiPriority w:val="0"/>
    <w:rPr>
      <w:rFonts w:ascii="Arial" w:hAnsi="Arial" w:eastAsia="宋体" w:cs="Arial"/>
      <w:color w:val="auto"/>
      <w:spacing w:val="0"/>
      <w:sz w:val="20"/>
    </w:rPr>
  </w:style>
  <w:style w:type="character" w:customStyle="1" w:styleId="137">
    <w:name w:val="个人撰写风格"/>
    <w:qFormat/>
    <w:uiPriority w:val="0"/>
    <w:rPr>
      <w:rFonts w:ascii="Arial" w:hAnsi="Arial" w:eastAsia="宋体" w:cs="Arial"/>
      <w:color w:val="auto"/>
      <w:spacing w:val="0"/>
      <w:sz w:val="20"/>
    </w:rPr>
  </w:style>
  <w:style w:type="paragraph" w:customStyle="1" w:styleId="138">
    <w:name w:val="脚注后续"/>
    <w:qFormat/>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qFormat/>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qFormat/>
    <w:uiPriority w:val="0"/>
    <w:pPr>
      <w:tabs>
        <w:tab w:val="left" w:pos="840"/>
      </w:tabs>
    </w:pPr>
  </w:style>
  <w:style w:type="paragraph" w:customStyle="1" w:styleId="141">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qFormat/>
    <w:uiPriority w:val="0"/>
    <w:pPr>
      <w:spacing w:line="240" w:lineRule="auto"/>
    </w:pPr>
    <w:rPr>
      <w:rFonts w:ascii="宋体" w:hAnsi="宋体"/>
      <w:iCs/>
    </w:rPr>
  </w:style>
  <w:style w:type="paragraph" w:customStyle="1" w:styleId="144">
    <w:name w:val="目录 41"/>
    <w:basedOn w:val="1"/>
    <w:next w:val="1"/>
    <w:autoRedefine/>
    <w:semiHidden/>
    <w:qFormat/>
    <w:uiPriority w:val="0"/>
    <w:pPr>
      <w:adjustRightInd/>
      <w:spacing w:line="240" w:lineRule="auto"/>
      <w:jc w:val="left"/>
    </w:pPr>
  </w:style>
  <w:style w:type="paragraph" w:customStyle="1" w:styleId="145">
    <w:name w:val="目录 51"/>
    <w:basedOn w:val="1"/>
    <w:next w:val="1"/>
    <w:autoRedefine/>
    <w:semiHidden/>
    <w:qFormat/>
    <w:uiPriority w:val="0"/>
    <w:pPr>
      <w:spacing w:line="240" w:lineRule="auto"/>
    </w:pPr>
    <w:rPr>
      <w:rFonts w:ascii="宋体" w:hAnsi="宋体"/>
    </w:rPr>
  </w:style>
  <w:style w:type="paragraph" w:customStyle="1" w:styleId="146">
    <w:name w:val="目录 61"/>
    <w:basedOn w:val="1"/>
    <w:next w:val="1"/>
    <w:autoRedefine/>
    <w:semiHidden/>
    <w:qFormat/>
    <w:uiPriority w:val="0"/>
    <w:pPr>
      <w:adjustRightInd/>
      <w:spacing w:line="240" w:lineRule="auto"/>
      <w:jc w:val="left"/>
    </w:pPr>
  </w:style>
  <w:style w:type="paragraph" w:customStyle="1" w:styleId="147">
    <w:name w:val="目录 71"/>
    <w:basedOn w:val="146"/>
    <w:autoRedefine/>
    <w:semiHidden/>
    <w:qFormat/>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qFormat/>
    <w:uiPriority w:val="0"/>
    <w:pPr>
      <w:ind w:left="1680"/>
    </w:pPr>
  </w:style>
  <w:style w:type="paragraph" w:customStyle="1" w:styleId="15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qFormat/>
    <w:uiPriority w:val="0"/>
    <w:pPr>
      <w:framePr w:wrap="around"/>
      <w:spacing w:line="0" w:lineRule="atLeast"/>
    </w:pPr>
    <w:rPr>
      <w:rFonts w:ascii="黑体" w:eastAsia="黑体"/>
      <w:b w:val="0"/>
    </w:rPr>
  </w:style>
  <w:style w:type="paragraph" w:customStyle="1" w:styleId="152">
    <w:name w:val="前言标题"/>
    <w:next w:val="1"/>
    <w:qFormat/>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qFormat/>
    <w:uiPriority w:val="0"/>
    <w:pPr>
      <w:numPr>
        <w:ilvl w:val="4"/>
        <w:numId w:val="20"/>
      </w:numPr>
      <w:adjustRightInd/>
      <w:spacing w:line="240" w:lineRule="auto"/>
    </w:pPr>
    <w:rPr>
      <w:rFonts w:ascii="宋体" w:hAnsi="宋体"/>
      <w:szCs w:val="24"/>
    </w:rPr>
  </w:style>
  <w:style w:type="paragraph" w:customStyle="1" w:styleId="154">
    <w:name w:val="实施日期"/>
    <w:basedOn w:val="120"/>
    <w:qFormat/>
    <w:uiPriority w:val="0"/>
    <w:pPr>
      <w:framePr w:hSpace="0" w:wrap="around" w:xAlign="right"/>
      <w:jc w:val="right"/>
    </w:pPr>
  </w:style>
  <w:style w:type="paragraph" w:customStyle="1" w:styleId="155">
    <w:name w:val="四级无标题条"/>
    <w:basedOn w:val="1"/>
    <w:qFormat/>
    <w:uiPriority w:val="0"/>
    <w:pPr>
      <w:numPr>
        <w:ilvl w:val="5"/>
        <w:numId w:val="20"/>
      </w:numPr>
      <w:adjustRightInd/>
      <w:spacing w:line="240" w:lineRule="auto"/>
    </w:pPr>
    <w:rPr>
      <w:rFonts w:ascii="宋体" w:hAnsi="宋体"/>
      <w:szCs w:val="24"/>
    </w:rPr>
  </w:style>
  <w:style w:type="paragraph" w:customStyle="1" w:styleId="156">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qFormat/>
    <w:uiPriority w:val="0"/>
    <w:pPr>
      <w:jc w:val="both"/>
    </w:pPr>
    <w:rPr>
      <w:rFonts w:ascii="宋体" w:hAnsi="宋体" w:eastAsia="宋体" w:cs="Times New Roman"/>
      <w:sz w:val="21"/>
      <w:lang w:val="en-US" w:eastAsia="zh-CN" w:bidi="ar-SA"/>
    </w:rPr>
  </w:style>
  <w:style w:type="paragraph" w:customStyle="1" w:styleId="158">
    <w:name w:val="五级无标题条"/>
    <w:basedOn w:val="1"/>
    <w:qFormat/>
    <w:uiPriority w:val="0"/>
    <w:pPr>
      <w:numPr>
        <w:ilvl w:val="6"/>
        <w:numId w:val="20"/>
      </w:numPr>
      <w:adjustRightInd/>
    </w:pPr>
    <w:rPr>
      <w:szCs w:val="24"/>
    </w:rPr>
  </w:style>
  <w:style w:type="paragraph" w:customStyle="1" w:styleId="159">
    <w:name w:val="一级无标题条"/>
    <w:basedOn w:val="1"/>
    <w:qFormat/>
    <w:uiPriority w:val="0"/>
    <w:pPr>
      <w:numPr>
        <w:ilvl w:val="2"/>
        <w:numId w:val="20"/>
      </w:numPr>
      <w:adjustRightInd/>
      <w:spacing w:before="10" w:after="10" w:line="240" w:lineRule="auto"/>
    </w:pPr>
    <w:rPr>
      <w:rFonts w:ascii="宋体" w:hAnsi="宋体"/>
      <w:szCs w:val="24"/>
    </w:rPr>
  </w:style>
  <w:style w:type="paragraph" w:customStyle="1" w:styleId="160">
    <w:name w:val="注:后续"/>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qFormat/>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qFormat/>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qFormat/>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qFormat/>
    <w:uiPriority w:val="0"/>
    <w:rPr>
      <w:rFonts w:ascii="宋体" w:hAnsi="Times New Roman" w:eastAsia="宋体" w:cs="Times New Roman"/>
      <w:sz w:val="21"/>
      <w:lang w:val="en-US" w:eastAsia="zh-CN" w:bidi="ar-SA"/>
    </w:rPr>
  </w:style>
  <w:style w:type="paragraph" w:customStyle="1" w:styleId="172">
    <w:name w:val="标准文件_三级项"/>
    <w:basedOn w:val="1"/>
    <w:qFormat/>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ind w:left="783"/>
    </w:pPr>
    <w:rPr>
      <w:rFonts w:ascii="宋体" w:hAnsi="Times New Roman"/>
      <w:sz w:val="18"/>
      <w:szCs w:val="18"/>
    </w:rPr>
  </w:style>
  <w:style w:type="paragraph" w:customStyle="1" w:styleId="174">
    <w:name w:val="标准文件_字母编号列项（一级）"/>
    <w:qFormat/>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qFormat/>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qFormat/>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qFormat/>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qFormat/>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qFormat/>
    <w:uiPriority w:val="99"/>
    <w:rPr>
      <w:color w:val="808080"/>
    </w:rPr>
  </w:style>
  <w:style w:type="paragraph" w:customStyle="1" w:styleId="187">
    <w:name w:val="标准文件_二级项2"/>
    <w:basedOn w:val="56"/>
    <w:qFormat/>
    <w:uiPriority w:val="0"/>
    <w:pPr>
      <w:numPr>
        <w:ilvl w:val="1"/>
        <w:numId w:val="21"/>
      </w:numPr>
      <w:ind w:left="1271" w:hanging="420" w:firstLineChars="0"/>
    </w:pPr>
  </w:style>
  <w:style w:type="paragraph" w:customStyle="1" w:styleId="188">
    <w:name w:val="标准文件_三级项2"/>
    <w:basedOn w:val="56"/>
    <w:qFormat/>
    <w:uiPriority w:val="0"/>
    <w:pPr>
      <w:numPr>
        <w:ilvl w:val="0"/>
        <w:numId w:val="30"/>
      </w:numPr>
      <w:spacing w:line="300" w:lineRule="exact"/>
      <w:ind w:left="1276" w:hanging="425" w:firstLineChars="0"/>
    </w:pPr>
    <w:rPr>
      <w:rFonts w:ascii="Times New Roman"/>
    </w:rPr>
  </w:style>
  <w:style w:type="paragraph" w:customStyle="1" w:styleId="189">
    <w:name w:val="标准文件_一级项2"/>
    <w:basedOn w:val="56"/>
    <w:qFormat/>
    <w:uiPriority w:val="0"/>
    <w:pPr>
      <w:numPr>
        <w:ilvl w:val="0"/>
        <w:numId w:val="31"/>
      </w:numPr>
      <w:spacing w:line="300" w:lineRule="exact"/>
      <w:ind w:left="1271" w:hanging="420"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qFormat/>
    <w:uiPriority w:val="0"/>
    <w:pPr>
      <w:framePr w:w="3997" w:h="471" w:hRule="exact" w:hSpace="0" w:vSpace="181" w:wrap="around" w:vAnchor="page" w:hAnchor="page" w:x="1419" w:y="14097"/>
    </w:pPr>
  </w:style>
  <w:style w:type="paragraph" w:customStyle="1" w:styleId="194">
    <w:name w:val="其他实施日期"/>
    <w:basedOn w:val="154"/>
    <w:qFormat/>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qFormat/>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段 Char"/>
    <w:link w:val="230"/>
    <w:uiPriority w:val="0"/>
    <w:rPr>
      <w:rFonts w:ascii="宋体"/>
      <w:kern w:val="2"/>
      <w:sz w:val="21"/>
      <w:szCs w:val="22"/>
    </w:rPr>
  </w:style>
  <w:style w:type="paragraph" w:customStyle="1" w:styleId="230">
    <w:name w:val="段"/>
    <w:link w:val="229"/>
    <w:qFormat/>
    <w:uiPriority w:val="0"/>
    <w:pPr>
      <w:tabs>
        <w:tab w:val="center" w:pos="4201"/>
        <w:tab w:val="right" w:leader="dot" w:pos="9298"/>
      </w:tabs>
      <w:autoSpaceDE w:val="0"/>
      <w:autoSpaceDN w:val="0"/>
      <w:ind w:firstLine="420" w:firstLineChars="200"/>
      <w:jc w:val="both"/>
    </w:pPr>
    <w:rPr>
      <w:rFonts w:ascii="宋体"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tiff"/><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1D26A60D7484C89B1E038FB49E76450"/>
        <w:style w:val=""/>
        <w:category>
          <w:name w:val="常规"/>
          <w:gallery w:val="placeholder"/>
        </w:category>
        <w:types>
          <w:type w:val="bbPlcHdr"/>
        </w:types>
        <w:behaviors>
          <w:behavior w:val="content"/>
        </w:behaviors>
        <w:description w:val=""/>
        <w:guid w:val="{9A558392-5357-4F34-88A7-1F14F3CB07E3}"/>
      </w:docPartPr>
      <w:docPartBody>
        <w:p w14:paraId="4672D5AA">
          <w:pPr>
            <w:pStyle w:val="5"/>
            <w:rPr>
              <w:rFonts w:hint="eastAsia"/>
            </w:rPr>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4CB"/>
    <w:rsid w:val="00095239"/>
    <w:rsid w:val="000B192D"/>
    <w:rsid w:val="001943B5"/>
    <w:rsid w:val="0031444F"/>
    <w:rsid w:val="00384297"/>
    <w:rsid w:val="003F12D5"/>
    <w:rsid w:val="006F4DA0"/>
    <w:rsid w:val="00866E95"/>
    <w:rsid w:val="00965CE9"/>
    <w:rsid w:val="00AA74CB"/>
    <w:rsid w:val="00AE048A"/>
    <w:rsid w:val="00CE157C"/>
    <w:rsid w:val="00D55226"/>
    <w:rsid w:val="00E1176E"/>
    <w:rsid w:val="00E1373D"/>
    <w:rsid w:val="00E4651D"/>
    <w:rsid w:val="00E67771"/>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1D26A60D7484C89B1E038FB49E7645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FDC59C-9F2F-4EF8-B38E-6A6D8AAAAE1D}">
  <ds:schemaRefs/>
</ds:datastoreItem>
</file>

<file path=docProps/app.xml><?xml version="1.0" encoding="utf-8"?>
<Properties xmlns="http://schemas.openxmlformats.org/officeDocument/2006/extended-properties" xmlns:vt="http://schemas.openxmlformats.org/officeDocument/2006/docPropsVTypes">
  <Template>国家标准.dotx</Template>
  <Company>PCMI</Company>
  <Pages>8</Pages>
  <Words>2261</Words>
  <Characters>2369</Characters>
  <Lines>140</Lines>
  <Paragraphs>147</Paragraphs>
  <TotalTime>8</TotalTime>
  <ScaleCrop>false</ScaleCrop>
  <LinksUpToDate>false</LinksUpToDate>
  <CharactersWithSpaces>2394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2025-07-30T07:41:00Z</dcterms:created>
  <dc:creator>Fanhong Chen</dc:creator>
  <dc:description>&lt;config cover="true" show_menu="true" version="1.0.0" doctype="SDKXY"&gt;_x000d_
&lt;/config&gt;</dc:description>
  <cp:lastModifiedBy>Chen Xiao</cp:lastModifiedBy>
  <cp:lastPrinted>2021-02-02T07:44:00Z</cp:lastPrinted>
  <dcterms:modified xsi:type="dcterms:W3CDTF">2025-08-28T12:38:25Z</dcterms:modified>
  <dc:title>国家标准</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eyJoZGlkIjoiM2EwYWQxMzYyYTY3MDllZTljMzU3NzZiNjU5NjJjOTEiLCJ1c2VySWQiOiIzMTAwNjAzODAifQ==</vt:lpwstr>
  </property>
  <property fmtid="{D5CDD505-2E9C-101B-9397-08002B2CF9AE}" pid="15" name="KSOProductBuildVer">
    <vt:lpwstr>2052-12.1.0.22529</vt:lpwstr>
  </property>
  <property fmtid="{D5CDD505-2E9C-101B-9397-08002B2CF9AE}" pid="16" name="ICV">
    <vt:lpwstr>64FDC12A529C46A3AFBAB95A703E498D_12</vt:lpwstr>
  </property>
</Properties>
</file>