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E8A" w:rsidRDefault="001E6E8A">
      <w:pPr>
        <w:pStyle w:val="normal0"/>
        <w:rPr>
          <w:rFonts w:ascii="Times New Roman" w:eastAsia="Times New Roman" w:hAnsi="Times New Roman" w:cs="Times New Roman"/>
          <w:sz w:val="20"/>
          <w:szCs w:val="20"/>
        </w:rPr>
      </w:pPr>
    </w:p>
    <w:p w:rsidR="001E6E8A" w:rsidRDefault="001E6E8A">
      <w:pPr>
        <w:pStyle w:val="normal0"/>
        <w:rPr>
          <w:rFonts w:ascii="Times New Roman" w:eastAsia="Times New Roman" w:hAnsi="Times New Roman" w:cs="Times New Roman"/>
          <w:sz w:val="20"/>
          <w:szCs w:val="20"/>
        </w:rPr>
      </w:pPr>
    </w:p>
    <w:p w:rsidR="001E6E8A" w:rsidRDefault="001E6E8A">
      <w:pPr>
        <w:pStyle w:val="normal0"/>
        <w:rPr>
          <w:rFonts w:ascii="Times New Roman" w:eastAsia="Times New Roman" w:hAnsi="Times New Roman" w:cs="Times New Roman"/>
          <w:sz w:val="20"/>
          <w:szCs w:val="20"/>
        </w:rPr>
      </w:pPr>
    </w:p>
    <w:p w:rsidR="001E6E8A" w:rsidRDefault="001E6E8A">
      <w:pPr>
        <w:pStyle w:val="normal0"/>
        <w:rPr>
          <w:rFonts w:ascii="Times New Roman" w:eastAsia="Times New Roman" w:hAnsi="Times New Roman" w:cs="Times New Roman"/>
          <w:sz w:val="20"/>
          <w:szCs w:val="20"/>
        </w:rPr>
      </w:pPr>
    </w:p>
    <w:p w:rsidR="001E6E8A" w:rsidRDefault="001E6E8A">
      <w:pPr>
        <w:pStyle w:val="normal0"/>
        <w:rPr>
          <w:rFonts w:ascii="Times New Roman" w:eastAsia="Times New Roman" w:hAnsi="Times New Roman" w:cs="Times New Roman"/>
          <w:sz w:val="20"/>
          <w:szCs w:val="20"/>
        </w:rPr>
      </w:pPr>
    </w:p>
    <w:p w:rsidR="001E6E8A" w:rsidRDefault="001E6E8A">
      <w:pPr>
        <w:pStyle w:val="normal0"/>
        <w:rPr>
          <w:rFonts w:ascii="Times New Roman" w:eastAsia="Times New Roman" w:hAnsi="Times New Roman" w:cs="Times New Roman"/>
          <w:sz w:val="20"/>
          <w:szCs w:val="20"/>
        </w:rPr>
      </w:pPr>
    </w:p>
    <w:p w:rsidR="001E6E8A" w:rsidRDefault="001E6E8A">
      <w:pPr>
        <w:pStyle w:val="normal0"/>
        <w:rPr>
          <w:rFonts w:ascii="Times New Roman" w:eastAsia="Times New Roman" w:hAnsi="Times New Roman" w:cs="Times New Roman"/>
          <w:sz w:val="20"/>
          <w:szCs w:val="20"/>
        </w:rPr>
      </w:pPr>
    </w:p>
    <w:p w:rsidR="001E6E8A" w:rsidRDefault="001E6E8A">
      <w:pPr>
        <w:pStyle w:val="normal0"/>
        <w:rPr>
          <w:rFonts w:ascii="Times New Roman" w:eastAsia="Times New Roman" w:hAnsi="Times New Roman" w:cs="Times New Roman"/>
          <w:sz w:val="20"/>
          <w:szCs w:val="20"/>
        </w:rPr>
      </w:pPr>
    </w:p>
    <w:p w:rsidR="001E6E8A" w:rsidRDefault="001E6E8A">
      <w:pPr>
        <w:pStyle w:val="normal0"/>
        <w:rPr>
          <w:rFonts w:ascii="Times New Roman" w:eastAsia="Times New Roman" w:hAnsi="Times New Roman" w:cs="Times New Roman"/>
          <w:sz w:val="20"/>
          <w:szCs w:val="20"/>
        </w:rPr>
      </w:pPr>
    </w:p>
    <w:p w:rsidR="001E6E8A" w:rsidRDefault="001E6E8A">
      <w:pPr>
        <w:pStyle w:val="normal0"/>
        <w:spacing w:before="4"/>
        <w:rPr>
          <w:rFonts w:ascii="Times New Roman" w:eastAsia="Times New Roman" w:hAnsi="Times New Roman" w:cs="Times New Roman"/>
          <w:sz w:val="26"/>
          <w:szCs w:val="26"/>
        </w:rPr>
      </w:pPr>
    </w:p>
    <w:p w:rsidR="001E6E8A" w:rsidRDefault="00F73218">
      <w:pPr>
        <w:pStyle w:val="normal0"/>
        <w:spacing w:before="44" w:line="276" w:lineRule="auto"/>
        <w:ind w:left="117" w:right="109"/>
        <w:rPr>
          <w:rFonts w:ascii="Times New Roman" w:eastAsia="Times New Roman" w:hAnsi="Times New Roman" w:cs="Times New Roman"/>
          <w:sz w:val="34"/>
          <w:szCs w:val="34"/>
        </w:rPr>
      </w:pPr>
      <w:r>
        <w:rPr>
          <w:rFonts w:ascii="Times New Roman" w:eastAsia="Times New Roman" w:hAnsi="Times New Roman" w:cs="Times New Roman"/>
          <w:b/>
          <w:sz w:val="34"/>
          <w:szCs w:val="34"/>
        </w:rPr>
        <w:t xml:space="preserve">Preparing a paper for publication in </w:t>
      </w:r>
      <w:r>
        <w:rPr>
          <w:rFonts w:ascii="Times New Roman" w:eastAsia="Times New Roman" w:hAnsi="Times New Roman" w:cs="Times New Roman"/>
          <w:i/>
          <w:sz w:val="34"/>
          <w:szCs w:val="34"/>
        </w:rPr>
        <w:t>IOP: Conference Series</w:t>
      </w:r>
    </w:p>
    <w:p w:rsidR="001E6E8A" w:rsidRDefault="00F73218">
      <w:pPr>
        <w:pStyle w:val="Heading1"/>
        <w:spacing w:before="232"/>
        <w:ind w:left="1551" w:firstLine="0"/>
        <w:jc w:val="both"/>
        <w:rPr>
          <w:rFonts w:ascii="Times New Roman" w:eastAsia="Times New Roman" w:hAnsi="Times New Roman" w:cs="Times New Roman"/>
          <w:b w:val="0"/>
          <w:sz w:val="16"/>
          <w:szCs w:val="16"/>
        </w:rPr>
      </w:pPr>
      <w:r>
        <w:rPr>
          <w:rFonts w:ascii="Times New Roman" w:eastAsia="Times New Roman" w:hAnsi="Times New Roman" w:cs="Times New Roman"/>
        </w:rPr>
        <w:t>J Mucklow</w:t>
      </w:r>
      <w:r>
        <w:rPr>
          <w:rFonts w:ascii="Times New Roman" w:eastAsia="Times New Roman" w:hAnsi="Times New Roman" w:cs="Times New Roman"/>
          <w:b w:val="0"/>
          <w:sz w:val="26"/>
          <w:szCs w:val="26"/>
          <w:vertAlign w:val="superscript"/>
        </w:rPr>
        <w:t xml:space="preserve">1 </w:t>
      </w:r>
      <w:r>
        <w:rPr>
          <w:rFonts w:ascii="Times New Roman" w:eastAsia="Times New Roman" w:hAnsi="Times New Roman" w:cs="Times New Roman"/>
        </w:rPr>
        <w:t>and A Jansson</w:t>
      </w:r>
      <w:r>
        <w:rPr>
          <w:rFonts w:ascii="Times New Roman" w:eastAsia="Times New Roman" w:hAnsi="Times New Roman" w:cs="Times New Roman"/>
          <w:b w:val="0"/>
          <w:sz w:val="26"/>
          <w:szCs w:val="26"/>
          <w:vertAlign w:val="superscript"/>
        </w:rPr>
        <w:t>2</w:t>
      </w:r>
    </w:p>
    <w:p w:rsidR="001E6E8A" w:rsidRDefault="00F73218">
      <w:pPr>
        <w:pStyle w:val="normal0"/>
        <w:spacing w:before="27" w:line="230" w:lineRule="auto"/>
        <w:ind w:left="1551"/>
        <w:jc w:val="both"/>
        <w:rPr>
          <w:rFonts w:ascii="Times New Roman" w:eastAsia="Times New Roman" w:hAnsi="Times New Roman" w:cs="Times New Roman"/>
          <w:sz w:val="18"/>
          <w:szCs w:val="18"/>
        </w:rPr>
      </w:pPr>
      <w:r>
        <w:rPr>
          <w:rFonts w:ascii="Times New Roman" w:eastAsia="Times New Roman" w:hAnsi="Times New Roman" w:cs="Times New Roman"/>
          <w:sz w:val="20"/>
          <w:szCs w:val="20"/>
          <w:vertAlign w:val="superscript"/>
        </w:rPr>
        <w:t xml:space="preserve">1 </w:t>
      </w:r>
      <w:r>
        <w:rPr>
          <w:rFonts w:ascii="Times New Roman" w:eastAsia="Times New Roman" w:hAnsi="Times New Roman" w:cs="Times New Roman"/>
          <w:sz w:val="18"/>
          <w:szCs w:val="18"/>
        </w:rPr>
        <w:t>Senior Production Editor, IOP Publishing, Bristol, UK</w:t>
      </w:r>
    </w:p>
    <w:p w:rsidR="001E6E8A" w:rsidRDefault="00F73218">
      <w:pPr>
        <w:pStyle w:val="normal0"/>
        <w:spacing w:line="230" w:lineRule="auto"/>
        <w:ind w:left="1551"/>
        <w:jc w:val="both"/>
        <w:rPr>
          <w:rFonts w:ascii="Times New Roman" w:eastAsia="Times New Roman" w:hAnsi="Times New Roman" w:cs="Times New Roman"/>
          <w:sz w:val="18"/>
          <w:szCs w:val="18"/>
        </w:rPr>
      </w:pPr>
      <w:r>
        <w:rPr>
          <w:rFonts w:ascii="Times New Roman" w:eastAsia="Times New Roman" w:hAnsi="Times New Roman" w:cs="Times New Roman"/>
          <w:sz w:val="20"/>
          <w:szCs w:val="20"/>
          <w:vertAlign w:val="superscript"/>
        </w:rPr>
        <w:t xml:space="preserve">2 </w:t>
      </w:r>
      <w:r>
        <w:rPr>
          <w:rFonts w:ascii="Times New Roman" w:eastAsia="Times New Roman" w:hAnsi="Times New Roman" w:cs="Times New Roman"/>
          <w:sz w:val="18"/>
          <w:szCs w:val="18"/>
        </w:rPr>
        <w:t>Production Assistant, IOP Publishing, Bristol, UK</w:t>
      </w:r>
    </w:p>
    <w:p w:rsidR="001E6E8A" w:rsidRDefault="00F73218">
      <w:pPr>
        <w:pStyle w:val="normal0"/>
        <w:spacing w:before="99"/>
        <w:ind w:left="155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hyperlink r:id="rId7">
        <w:r>
          <w:rPr>
            <w:rFonts w:ascii="Times New Roman" w:eastAsia="Times New Roman" w:hAnsi="Times New Roman" w:cs="Times New Roman"/>
            <w:sz w:val="18"/>
            <w:szCs w:val="18"/>
          </w:rPr>
          <w:t>jacky.mucklow@iop.org</w:t>
        </w:r>
      </w:hyperlink>
    </w:p>
    <w:p w:rsidR="001E6E8A" w:rsidRDefault="001E6E8A">
      <w:pPr>
        <w:pStyle w:val="normal0"/>
        <w:rPr>
          <w:rFonts w:ascii="Times New Roman" w:eastAsia="Times New Roman" w:hAnsi="Times New Roman" w:cs="Times New Roman"/>
          <w:sz w:val="18"/>
          <w:szCs w:val="18"/>
        </w:rPr>
      </w:pPr>
    </w:p>
    <w:p w:rsidR="001E6E8A" w:rsidRDefault="00F73218">
      <w:pPr>
        <w:pStyle w:val="normal0"/>
        <w:spacing w:before="131"/>
        <w:ind w:left="1551" w:right="109"/>
        <w:jc w:val="both"/>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Abstract. </w:t>
      </w:r>
      <w:r>
        <w:rPr>
          <w:rFonts w:ascii="Times New Roman" w:eastAsia="Times New Roman" w:hAnsi="Times New Roman" w:cs="Times New Roman"/>
          <w:sz w:val="18"/>
          <w:szCs w:val="18"/>
        </w:rPr>
        <w:t xml:space="preserve">These guidelines (laid out in the recommended format of a published article) summarize the key requirements for an article to be published in </w:t>
      </w:r>
      <w:r>
        <w:rPr>
          <w:rFonts w:ascii="Times New Roman" w:eastAsia="Times New Roman" w:hAnsi="Times New Roman" w:cs="Times New Roman"/>
          <w:i/>
          <w:sz w:val="18"/>
          <w:szCs w:val="18"/>
        </w:rPr>
        <w:t>IOP: Conference Series</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Articles will not be edited, proofread or have changes made to the layout; the submitted PDF will be used for both online and print</w:t>
      </w:r>
      <w:r>
        <w:rPr>
          <w:rFonts w:ascii="Times New Roman" w:eastAsia="Times New Roman" w:hAnsi="Times New Roman" w:cs="Times New Roman"/>
          <w:sz w:val="18"/>
          <w:szCs w:val="18"/>
        </w:rPr>
        <w:t>. It is, therefore, the author’s responsibility to ensure that the content and layout are correct—no changes can be made afte</w:t>
      </w:r>
      <w:r>
        <w:rPr>
          <w:rFonts w:ascii="Times New Roman" w:eastAsia="Times New Roman" w:hAnsi="Times New Roman" w:cs="Times New Roman"/>
          <w:sz w:val="18"/>
          <w:szCs w:val="18"/>
        </w:rPr>
        <w:t>r publication.</w:t>
      </w:r>
    </w:p>
    <w:p w:rsidR="001E6E8A" w:rsidRDefault="001E6E8A">
      <w:pPr>
        <w:pStyle w:val="normal0"/>
        <w:rPr>
          <w:rFonts w:ascii="Times New Roman" w:eastAsia="Times New Roman" w:hAnsi="Times New Roman" w:cs="Times New Roman"/>
          <w:sz w:val="18"/>
          <w:szCs w:val="18"/>
        </w:rPr>
      </w:pPr>
    </w:p>
    <w:p w:rsidR="001E6E8A" w:rsidRDefault="001E6E8A">
      <w:pPr>
        <w:pStyle w:val="normal0"/>
        <w:rPr>
          <w:rFonts w:ascii="Times New Roman" w:eastAsia="Times New Roman" w:hAnsi="Times New Roman" w:cs="Times New Roman"/>
          <w:sz w:val="18"/>
          <w:szCs w:val="18"/>
        </w:rPr>
      </w:pPr>
    </w:p>
    <w:p w:rsidR="001E6E8A" w:rsidRDefault="001E6E8A">
      <w:pPr>
        <w:pStyle w:val="normal0"/>
        <w:rPr>
          <w:rFonts w:ascii="Times New Roman" w:eastAsia="Times New Roman" w:hAnsi="Times New Roman" w:cs="Times New Roman"/>
          <w:sz w:val="18"/>
          <w:szCs w:val="18"/>
        </w:rPr>
      </w:pPr>
    </w:p>
    <w:p w:rsidR="001E6E8A" w:rsidRDefault="001E6E8A">
      <w:pPr>
        <w:pStyle w:val="normal0"/>
        <w:spacing w:before="12"/>
        <w:rPr>
          <w:rFonts w:ascii="Times New Roman" w:eastAsia="Times New Roman" w:hAnsi="Times New Roman" w:cs="Times New Roman"/>
          <w:sz w:val="17"/>
          <w:szCs w:val="17"/>
        </w:rPr>
      </w:pPr>
    </w:p>
    <w:p w:rsidR="001E6E8A" w:rsidRDefault="00F73218">
      <w:pPr>
        <w:pStyle w:val="Heading1"/>
        <w:numPr>
          <w:ilvl w:val="0"/>
          <w:numId w:val="2"/>
        </w:numPr>
        <w:tabs>
          <w:tab w:val="left" w:pos="424"/>
        </w:tabs>
        <w:spacing w:line="259" w:lineRule="auto"/>
        <w:ind w:hanging="306"/>
        <w:jc w:val="both"/>
        <w:rPr>
          <w:b w:val="0"/>
        </w:rPr>
      </w:pPr>
      <w:r>
        <w:rPr>
          <w:rFonts w:ascii="Times New Roman" w:eastAsia="Times New Roman" w:hAnsi="Times New Roman" w:cs="Times New Roman"/>
        </w:rPr>
        <w:t>Key requirements</w:t>
      </w:r>
    </w:p>
    <w:p w:rsidR="001E6E8A" w:rsidRDefault="00F73218">
      <w:pPr>
        <w:pStyle w:val="normal0"/>
        <w:pBdr>
          <w:top w:val="nil"/>
          <w:left w:val="nil"/>
          <w:bottom w:val="nil"/>
          <w:right w:val="nil"/>
          <w:between w:val="nil"/>
        </w:pBdr>
        <w:spacing w:line="260" w:lineRule="auto"/>
        <w:ind w:left="117" w:right="109"/>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lists the essential requirements for an article to be published in an </w:t>
      </w:r>
      <w:r>
        <w:rPr>
          <w:rFonts w:ascii="Times New Roman" w:eastAsia="Times New Roman" w:hAnsi="Times New Roman" w:cs="Times New Roman"/>
          <w:i/>
          <w:color w:val="000000"/>
        </w:rPr>
        <w:t xml:space="preserve">IOP: Conference Series </w:t>
      </w:r>
      <w:r>
        <w:rPr>
          <w:rFonts w:ascii="Times New Roman" w:eastAsia="Times New Roman" w:hAnsi="Times New Roman" w:cs="Times New Roman"/>
          <w:color w:val="000000"/>
        </w:rPr>
        <w:t>journal:</w:t>
      </w:r>
    </w:p>
    <w:p w:rsidR="001E6E8A" w:rsidRDefault="00F73218">
      <w:pPr>
        <w:pStyle w:val="normal0"/>
        <w:numPr>
          <w:ilvl w:val="1"/>
          <w:numId w:val="2"/>
        </w:numPr>
        <w:pBdr>
          <w:top w:val="nil"/>
          <w:left w:val="nil"/>
          <w:bottom w:val="nil"/>
          <w:right w:val="nil"/>
          <w:between w:val="nil"/>
        </w:pBdr>
        <w:tabs>
          <w:tab w:val="left" w:pos="554"/>
        </w:tabs>
        <w:spacing w:before="113"/>
        <w:ind w:hanging="217"/>
        <w:rPr>
          <w:rFonts w:ascii="Times New Roman" w:eastAsia="Times New Roman" w:hAnsi="Times New Roman" w:cs="Times New Roman"/>
        </w:rPr>
      </w:pPr>
      <w:r>
        <w:rPr>
          <w:rFonts w:ascii="Times New Roman" w:eastAsia="Times New Roman" w:hAnsi="Times New Roman" w:cs="Times New Roman"/>
          <w:color w:val="000000"/>
        </w:rPr>
        <w:t>the page size should be A4;</w:t>
      </w:r>
    </w:p>
    <w:p w:rsidR="001E6E8A" w:rsidRDefault="00F73218">
      <w:pPr>
        <w:pStyle w:val="normal0"/>
        <w:numPr>
          <w:ilvl w:val="1"/>
          <w:numId w:val="2"/>
        </w:numPr>
        <w:pBdr>
          <w:top w:val="nil"/>
          <w:left w:val="nil"/>
          <w:bottom w:val="nil"/>
          <w:right w:val="nil"/>
          <w:between w:val="nil"/>
        </w:pBdr>
        <w:tabs>
          <w:tab w:val="left" w:pos="554"/>
        </w:tabs>
        <w:spacing w:before="50"/>
        <w:ind w:hanging="217"/>
        <w:rPr>
          <w:rFonts w:ascii="Times New Roman" w:eastAsia="Times New Roman" w:hAnsi="Times New Roman" w:cs="Times New Roman"/>
        </w:rPr>
      </w:pPr>
      <w:r>
        <w:rPr>
          <w:rFonts w:ascii="Times New Roman" w:eastAsia="Times New Roman" w:hAnsi="Times New Roman" w:cs="Times New Roman"/>
          <w:color w:val="000000"/>
        </w:rPr>
        <w:t>each page should have clear margins of 4cm (top), 2.5cm (left and right) and 2.7cm (bottom);</w:t>
      </w:r>
    </w:p>
    <w:p w:rsidR="001E6E8A" w:rsidRDefault="00F73218">
      <w:pPr>
        <w:pStyle w:val="normal0"/>
        <w:numPr>
          <w:ilvl w:val="1"/>
          <w:numId w:val="2"/>
        </w:numPr>
        <w:pBdr>
          <w:top w:val="nil"/>
          <w:left w:val="nil"/>
          <w:bottom w:val="nil"/>
          <w:right w:val="nil"/>
          <w:between w:val="nil"/>
        </w:pBdr>
        <w:tabs>
          <w:tab w:val="left" w:pos="554"/>
        </w:tabs>
        <w:spacing w:before="50"/>
        <w:ind w:hanging="217"/>
        <w:rPr>
          <w:rFonts w:ascii="Times New Roman" w:eastAsia="Times New Roman" w:hAnsi="Times New Roman" w:cs="Times New Roman"/>
        </w:rPr>
      </w:pPr>
      <w:r>
        <w:rPr>
          <w:rFonts w:ascii="Times New Roman" w:eastAsia="Times New Roman" w:hAnsi="Times New Roman" w:cs="Times New Roman"/>
          <w:color w:val="000000"/>
        </w:rPr>
        <w:t>pages should not contain page numbers, running heads or footlines;</w:t>
      </w:r>
    </w:p>
    <w:p w:rsidR="001E6E8A" w:rsidRDefault="00F73218">
      <w:pPr>
        <w:pStyle w:val="normal0"/>
        <w:numPr>
          <w:ilvl w:val="1"/>
          <w:numId w:val="2"/>
        </w:numPr>
        <w:pBdr>
          <w:top w:val="nil"/>
          <w:left w:val="nil"/>
          <w:bottom w:val="nil"/>
          <w:right w:val="nil"/>
          <w:between w:val="nil"/>
        </w:pBdr>
        <w:tabs>
          <w:tab w:val="left" w:pos="554"/>
        </w:tabs>
        <w:spacing w:before="50"/>
        <w:ind w:hanging="217"/>
      </w:pPr>
      <w:r>
        <w:rPr>
          <w:rFonts w:ascii="Times New Roman" w:eastAsia="Times New Roman" w:hAnsi="Times New Roman" w:cs="Times New Roman"/>
          <w:color w:val="000000"/>
        </w:rPr>
        <w:t xml:space="preserve">all articles </w:t>
      </w:r>
      <w:r>
        <w:rPr>
          <w:rFonts w:ascii="Times New Roman" w:eastAsia="Times New Roman" w:hAnsi="Times New Roman" w:cs="Times New Roman"/>
          <w:i/>
          <w:color w:val="000000"/>
        </w:rPr>
        <w:t xml:space="preserve">must </w:t>
      </w:r>
      <w:r>
        <w:rPr>
          <w:rFonts w:ascii="Times New Roman" w:eastAsia="Times New Roman" w:hAnsi="Times New Roman" w:cs="Times New Roman"/>
          <w:color w:val="000000"/>
        </w:rPr>
        <w:t>contain an abstract;</w:t>
      </w:r>
    </w:p>
    <w:p w:rsidR="001E6E8A" w:rsidRDefault="00F73218">
      <w:pPr>
        <w:pStyle w:val="normal0"/>
        <w:numPr>
          <w:ilvl w:val="1"/>
          <w:numId w:val="2"/>
        </w:numPr>
        <w:pBdr>
          <w:top w:val="nil"/>
          <w:left w:val="nil"/>
          <w:bottom w:val="nil"/>
          <w:right w:val="nil"/>
          <w:between w:val="nil"/>
        </w:pBdr>
        <w:tabs>
          <w:tab w:val="left" w:pos="554"/>
        </w:tabs>
        <w:spacing w:before="50"/>
        <w:ind w:hanging="217"/>
        <w:rPr>
          <w:rFonts w:ascii="Times New Roman" w:eastAsia="Times New Roman" w:hAnsi="Times New Roman" w:cs="Times New Roman"/>
        </w:rPr>
      </w:pPr>
      <w:r>
        <w:rPr>
          <w:rFonts w:ascii="Times New Roman" w:eastAsia="Times New Roman" w:hAnsi="Times New Roman" w:cs="Times New Roman"/>
          <w:color w:val="000000"/>
        </w:rPr>
        <w:t>in the PDF, all fonts should be embedded.</w:t>
      </w:r>
    </w:p>
    <w:p w:rsidR="001E6E8A" w:rsidRDefault="001E6E8A">
      <w:pPr>
        <w:pStyle w:val="normal0"/>
        <w:spacing w:before="4"/>
        <w:rPr>
          <w:rFonts w:ascii="Times New Roman" w:eastAsia="Times New Roman" w:hAnsi="Times New Roman" w:cs="Times New Roman"/>
          <w:sz w:val="24"/>
          <w:szCs w:val="24"/>
        </w:rPr>
      </w:pPr>
    </w:p>
    <w:p w:rsidR="001E6E8A" w:rsidRDefault="00F73218">
      <w:pPr>
        <w:pStyle w:val="normal0"/>
        <w:spacing w:line="264" w:lineRule="auto"/>
        <w:ind w:left="117"/>
        <w:jc w:val="both"/>
        <w:rPr>
          <w:rFonts w:ascii="Times New Roman" w:eastAsia="Times New Roman" w:hAnsi="Times New Roman" w:cs="Times New Roman"/>
        </w:rPr>
      </w:pPr>
      <w:r>
        <w:rPr>
          <w:rFonts w:ascii="Times New Roman" w:eastAsia="Times New Roman" w:hAnsi="Times New Roman" w:cs="Times New Roman"/>
          <w:i/>
        </w:rPr>
        <w:t>1.1. Layout of the title page</w:t>
      </w:r>
    </w:p>
    <w:p w:rsidR="001E6E8A" w:rsidRDefault="00F73218">
      <w:pPr>
        <w:pStyle w:val="normal0"/>
        <w:pBdr>
          <w:top w:val="nil"/>
          <w:left w:val="nil"/>
          <w:bottom w:val="nil"/>
          <w:right w:val="nil"/>
          <w:between w:val="nil"/>
        </w:pBdr>
        <w:spacing w:line="260" w:lineRule="auto"/>
        <w:ind w:left="117" w:right="10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title should be followed by a list of all authors’ names and their aﬃliations. The style for the names is initials (no periods) followed by the family name. The authors’ aﬃliations follow the author list. If there is more </w:t>
      </w:r>
      <w:r>
        <w:rPr>
          <w:rFonts w:ascii="Times New Roman" w:eastAsia="Times New Roman" w:hAnsi="Times New Roman" w:cs="Times New Roman"/>
          <w:color w:val="000000"/>
        </w:rPr>
        <w:t>than one address then a superscripted number should come at the start of each address; each author should also have a superscripted number or numbers following their name to indicate which address, or addresses, are the appropriate ones for them. E-mail ad</w:t>
      </w:r>
      <w:r>
        <w:rPr>
          <w:rFonts w:ascii="Times New Roman" w:eastAsia="Times New Roman" w:hAnsi="Times New Roman" w:cs="Times New Roman"/>
          <w:color w:val="000000"/>
        </w:rPr>
        <w:t>dresses may be given for any or all of the authors.</w:t>
      </w:r>
    </w:p>
    <w:p w:rsidR="001E6E8A" w:rsidRDefault="00F73218">
      <w:pPr>
        <w:pStyle w:val="normal0"/>
        <w:pBdr>
          <w:top w:val="nil"/>
          <w:left w:val="nil"/>
          <w:bottom w:val="nil"/>
          <w:right w:val="nil"/>
          <w:between w:val="nil"/>
        </w:pBdr>
        <w:spacing w:line="260" w:lineRule="auto"/>
        <w:ind w:left="117" w:right="108" w:firstLine="283"/>
        <w:jc w:val="both"/>
        <w:rPr>
          <w:rFonts w:ascii="Times New Roman" w:eastAsia="Times New Roman" w:hAnsi="Times New Roman" w:cs="Times New Roman"/>
          <w:color w:val="000000"/>
        </w:rPr>
        <w:sectPr w:rsidR="001E6E8A">
          <w:headerReference w:type="default" r:id="rId8"/>
          <w:pgSz w:w="11900" w:h="16820"/>
          <w:pgMar w:top="1600" w:right="1300" w:bottom="280" w:left="1300" w:header="360" w:footer="360" w:gutter="0"/>
          <w:pgNumType w:start="1"/>
          <w:cols w:space="720" w:equalWidth="0">
            <w:col w:w="9360"/>
          </w:cols>
        </w:sectPr>
      </w:pPr>
      <w:r>
        <w:rPr>
          <w:rFonts w:ascii="Times New Roman" w:eastAsia="Times New Roman" w:hAnsi="Times New Roman" w:cs="Times New Roman"/>
          <w:color w:val="000000"/>
        </w:rPr>
        <w:t>The abstract follows the list of addresses. The abstract text should be indented 25 mm from the left margin. As the abstract is not part of the text it should be complete in itself; no table numbers, ﬁgure numbers, references or displayed mathematical expr</w:t>
      </w:r>
      <w:r>
        <w:rPr>
          <w:rFonts w:ascii="Times New Roman" w:eastAsia="Times New Roman" w:hAnsi="Times New Roman" w:cs="Times New Roman"/>
          <w:color w:val="000000"/>
        </w:rPr>
        <w:t>essions should be included. It should be suitable for direct inclusion in abstracting services.</w:t>
      </w:r>
    </w:p>
    <w:p w:rsidR="001E6E8A" w:rsidRDefault="001E6E8A">
      <w:pPr>
        <w:pStyle w:val="normal0"/>
        <w:rPr>
          <w:rFonts w:ascii="Times New Roman" w:eastAsia="Times New Roman" w:hAnsi="Times New Roman" w:cs="Times New Roman"/>
          <w:sz w:val="20"/>
          <w:szCs w:val="20"/>
        </w:rPr>
      </w:pPr>
    </w:p>
    <w:p w:rsidR="001E6E8A" w:rsidRDefault="001E6E8A">
      <w:pPr>
        <w:pStyle w:val="normal0"/>
        <w:spacing w:before="4"/>
        <w:rPr>
          <w:rFonts w:ascii="Times New Roman" w:eastAsia="Times New Roman" w:hAnsi="Times New Roman" w:cs="Times New Roman"/>
          <w:sz w:val="27"/>
          <w:szCs w:val="27"/>
        </w:rPr>
      </w:pPr>
    </w:p>
    <w:p w:rsidR="001E6E8A" w:rsidRDefault="00F73218">
      <w:pPr>
        <w:pStyle w:val="Heading1"/>
        <w:numPr>
          <w:ilvl w:val="0"/>
          <w:numId w:val="2"/>
        </w:numPr>
        <w:tabs>
          <w:tab w:val="left" w:pos="424"/>
        </w:tabs>
        <w:spacing w:before="64" w:line="259" w:lineRule="auto"/>
        <w:ind w:hanging="306"/>
        <w:jc w:val="both"/>
        <w:rPr>
          <w:b w:val="0"/>
        </w:rPr>
      </w:pPr>
      <w:r>
        <w:rPr>
          <w:rFonts w:ascii="Times New Roman" w:eastAsia="Times New Roman" w:hAnsi="Times New Roman" w:cs="Times New Roman"/>
        </w:rPr>
        <w:t>The text</w:t>
      </w:r>
    </w:p>
    <w:p w:rsidR="001E6E8A" w:rsidRDefault="00F73218">
      <w:pPr>
        <w:pStyle w:val="normal0"/>
        <w:spacing w:line="260" w:lineRule="auto"/>
        <w:ind w:left="117" w:right="109"/>
        <w:jc w:val="both"/>
        <w:rPr>
          <w:rFonts w:ascii="Times New Roman" w:eastAsia="Times New Roman" w:hAnsi="Times New Roman" w:cs="Times New Roman"/>
        </w:rPr>
      </w:pPr>
      <w:r>
        <w:rPr>
          <w:rFonts w:ascii="Times New Roman" w:eastAsia="Times New Roman" w:hAnsi="Times New Roman" w:cs="Times New Roman"/>
        </w:rPr>
        <w:t>The text of your article should start on the same page as the abstract. Any Acknowledgments should be placed immediately after the last numbered sect</w:t>
      </w:r>
      <w:r>
        <w:rPr>
          <w:rFonts w:ascii="Times New Roman" w:eastAsia="Times New Roman" w:hAnsi="Times New Roman" w:cs="Times New Roman"/>
        </w:rPr>
        <w:t xml:space="preserve">ion of the paper, and any appendices after the Acknowledgments section. </w:t>
      </w:r>
      <w:r>
        <w:rPr>
          <w:rFonts w:ascii="Times New Roman" w:eastAsia="Times New Roman" w:hAnsi="Times New Roman" w:cs="Times New Roman"/>
          <w:b/>
        </w:rPr>
        <w:t>The length limit will be provided by the conference organizer.</w:t>
      </w:r>
    </w:p>
    <w:p w:rsidR="001E6E8A" w:rsidRDefault="001E6E8A">
      <w:pPr>
        <w:pStyle w:val="normal0"/>
        <w:spacing w:before="5"/>
        <w:rPr>
          <w:rFonts w:ascii="Times New Roman" w:eastAsia="Times New Roman" w:hAnsi="Times New Roman" w:cs="Times New Roman"/>
          <w:b/>
          <w:sz w:val="25"/>
          <w:szCs w:val="25"/>
        </w:rPr>
      </w:pPr>
    </w:p>
    <w:p w:rsidR="001E6E8A" w:rsidRDefault="00F73218">
      <w:pPr>
        <w:pStyle w:val="Heading1"/>
        <w:numPr>
          <w:ilvl w:val="0"/>
          <w:numId w:val="2"/>
        </w:numPr>
        <w:tabs>
          <w:tab w:val="left" w:pos="424"/>
        </w:tabs>
        <w:spacing w:line="259" w:lineRule="auto"/>
        <w:ind w:hanging="306"/>
        <w:jc w:val="both"/>
        <w:rPr>
          <w:b w:val="0"/>
        </w:rPr>
      </w:pPr>
      <w:r>
        <w:rPr>
          <w:rFonts w:ascii="Times New Roman" w:eastAsia="Times New Roman" w:hAnsi="Times New Roman" w:cs="Times New Roman"/>
        </w:rPr>
        <w:t>Figures and tables</w:t>
      </w:r>
    </w:p>
    <w:p w:rsidR="001E6E8A" w:rsidRDefault="00F73218">
      <w:pPr>
        <w:pStyle w:val="normal0"/>
        <w:pBdr>
          <w:top w:val="nil"/>
          <w:left w:val="nil"/>
          <w:bottom w:val="nil"/>
          <w:right w:val="nil"/>
          <w:between w:val="nil"/>
        </w:pBdr>
        <w:spacing w:line="260" w:lineRule="auto"/>
        <w:ind w:left="117" w:right="108"/>
        <w:jc w:val="both"/>
        <w:rPr>
          <w:rFonts w:ascii="Times New Roman" w:eastAsia="Times New Roman" w:hAnsi="Times New Roman" w:cs="Times New Roman"/>
          <w:color w:val="000000"/>
        </w:rPr>
      </w:pPr>
      <w:r>
        <w:rPr>
          <w:rFonts w:ascii="Times New Roman" w:eastAsia="Times New Roman" w:hAnsi="Times New Roman" w:cs="Times New Roman"/>
          <w:color w:val="000000"/>
        </w:rPr>
        <w:t>Figures and tables should be numbered serially and positioned (centred on the width of the page) close to where they are mentioned in the text, not grouped together at the end. Each ﬁgure and table should have a brief explanatory caption.</w:t>
      </w:r>
    </w:p>
    <w:p w:rsidR="001E6E8A" w:rsidRDefault="001E6E8A">
      <w:pPr>
        <w:pStyle w:val="normal0"/>
        <w:spacing w:before="7"/>
        <w:rPr>
          <w:rFonts w:ascii="Times New Roman" w:eastAsia="Times New Roman" w:hAnsi="Times New Roman" w:cs="Times New Roman"/>
          <w:sz w:val="24"/>
          <w:szCs w:val="24"/>
        </w:rPr>
      </w:pPr>
    </w:p>
    <w:p w:rsidR="001E6E8A" w:rsidRDefault="00F73218">
      <w:pPr>
        <w:pStyle w:val="normal0"/>
        <w:spacing w:line="264" w:lineRule="auto"/>
        <w:ind w:left="117"/>
        <w:jc w:val="both"/>
        <w:rPr>
          <w:rFonts w:ascii="Times New Roman" w:eastAsia="Times New Roman" w:hAnsi="Times New Roman" w:cs="Times New Roman"/>
        </w:rPr>
      </w:pPr>
      <w:r>
        <w:rPr>
          <w:rFonts w:ascii="Times New Roman" w:eastAsia="Times New Roman" w:hAnsi="Times New Roman" w:cs="Times New Roman"/>
          <w:i/>
        </w:rPr>
        <w:t>3.1. Colour ﬁgures</w:t>
      </w:r>
    </w:p>
    <w:p w:rsidR="001E6E8A" w:rsidRDefault="00F73218">
      <w:pPr>
        <w:pStyle w:val="normal0"/>
        <w:pBdr>
          <w:top w:val="nil"/>
          <w:left w:val="nil"/>
          <w:bottom w:val="nil"/>
          <w:right w:val="nil"/>
          <w:between w:val="nil"/>
        </w:pBdr>
        <w:spacing w:line="260" w:lineRule="auto"/>
        <w:ind w:left="117" w:right="107"/>
        <w:jc w:val="both"/>
        <w:rPr>
          <w:rFonts w:ascii="Times New Roman" w:eastAsia="Times New Roman" w:hAnsi="Times New Roman" w:cs="Times New Roman"/>
          <w:color w:val="000000"/>
        </w:rPr>
      </w:pPr>
      <w:r>
        <w:rPr>
          <w:rFonts w:ascii="Times New Roman" w:eastAsia="Times New Roman" w:hAnsi="Times New Roman" w:cs="Times New Roman"/>
          <w:color w:val="000000"/>
        </w:rPr>
        <w:t>There are no restrictions on the use of colour in the online version of your article. However, you should bear in mind that any print version of your article is likely to be in black and white which may make coloured lines diﬃcult to dis</w:t>
      </w:r>
      <w:r>
        <w:rPr>
          <w:rFonts w:ascii="Times New Roman" w:eastAsia="Times New Roman" w:hAnsi="Times New Roman" w:cs="Times New Roman"/>
          <w:color w:val="000000"/>
        </w:rPr>
        <w:t>tinguish.</w:t>
      </w:r>
    </w:p>
    <w:p w:rsidR="001E6E8A" w:rsidRDefault="001E6E8A">
      <w:pPr>
        <w:pStyle w:val="normal0"/>
        <w:spacing w:before="12"/>
        <w:rPr>
          <w:rFonts w:ascii="Times New Roman" w:eastAsia="Times New Roman" w:hAnsi="Times New Roman" w:cs="Times New Roman"/>
          <w:sz w:val="24"/>
          <w:szCs w:val="24"/>
        </w:rPr>
      </w:pPr>
    </w:p>
    <w:p w:rsidR="001E6E8A" w:rsidRDefault="00F73218">
      <w:pPr>
        <w:pStyle w:val="Heading1"/>
        <w:numPr>
          <w:ilvl w:val="0"/>
          <w:numId w:val="2"/>
        </w:numPr>
        <w:tabs>
          <w:tab w:val="left" w:pos="424"/>
        </w:tabs>
        <w:spacing w:line="259" w:lineRule="auto"/>
        <w:ind w:hanging="306"/>
        <w:jc w:val="both"/>
        <w:rPr>
          <w:b w:val="0"/>
        </w:rPr>
      </w:pPr>
      <w:r>
        <w:rPr>
          <w:rFonts w:ascii="Times New Roman" w:eastAsia="Times New Roman" w:hAnsi="Times New Roman" w:cs="Times New Roman"/>
        </w:rPr>
        <w:t>Supplementary data</w:t>
      </w:r>
    </w:p>
    <w:p w:rsidR="001E6E8A" w:rsidRDefault="00F73218">
      <w:pPr>
        <w:pStyle w:val="normal0"/>
        <w:pBdr>
          <w:top w:val="nil"/>
          <w:left w:val="nil"/>
          <w:bottom w:val="nil"/>
          <w:right w:val="nil"/>
          <w:between w:val="nil"/>
        </w:pBdr>
        <w:spacing w:line="260" w:lineRule="auto"/>
        <w:ind w:left="117" w:right="108"/>
        <w:jc w:val="both"/>
        <w:rPr>
          <w:rFonts w:ascii="Times New Roman" w:eastAsia="Times New Roman" w:hAnsi="Times New Roman" w:cs="Times New Roman"/>
          <w:color w:val="000000"/>
        </w:rPr>
      </w:pPr>
      <w:r>
        <w:rPr>
          <w:rFonts w:ascii="Times New Roman" w:eastAsia="Times New Roman" w:hAnsi="Times New Roman" w:cs="Times New Roman"/>
          <w:color w:val="000000"/>
        </w:rPr>
        <w:t>We are happy for authors to submit supplementary data attachments to enhance the online versions of published articles. Supplementary data enhancements typically consist of video clips, animations or supplementary data such as</w:t>
      </w:r>
      <w:r>
        <w:rPr>
          <w:rFonts w:ascii="Times New Roman" w:eastAsia="Times New Roman" w:hAnsi="Times New Roman" w:cs="Times New Roman"/>
          <w:color w:val="000000"/>
        </w:rPr>
        <w:t xml:space="preserve"> data ﬁles, tables of extra information or extra ﬁgures.</w:t>
      </w:r>
    </w:p>
    <w:p w:rsidR="001E6E8A" w:rsidRDefault="001E6E8A">
      <w:pPr>
        <w:pStyle w:val="normal0"/>
        <w:spacing w:before="12"/>
        <w:rPr>
          <w:rFonts w:ascii="Times New Roman" w:eastAsia="Times New Roman" w:hAnsi="Times New Roman" w:cs="Times New Roman"/>
          <w:sz w:val="24"/>
          <w:szCs w:val="24"/>
        </w:rPr>
      </w:pPr>
    </w:p>
    <w:p w:rsidR="001E6E8A" w:rsidRDefault="00F73218">
      <w:pPr>
        <w:pStyle w:val="Heading1"/>
        <w:numPr>
          <w:ilvl w:val="0"/>
          <w:numId w:val="2"/>
        </w:numPr>
        <w:tabs>
          <w:tab w:val="left" w:pos="424"/>
        </w:tabs>
        <w:spacing w:line="259" w:lineRule="auto"/>
        <w:ind w:hanging="306"/>
        <w:jc w:val="both"/>
        <w:rPr>
          <w:b w:val="0"/>
        </w:rPr>
      </w:pPr>
      <w:r>
        <w:rPr>
          <w:rFonts w:ascii="Times New Roman" w:eastAsia="Times New Roman" w:hAnsi="Times New Roman" w:cs="Times New Roman"/>
        </w:rPr>
        <w:t>References</w:t>
      </w:r>
    </w:p>
    <w:p w:rsidR="001E6E8A" w:rsidRDefault="00F73218">
      <w:pPr>
        <w:pStyle w:val="normal0"/>
        <w:pBdr>
          <w:top w:val="nil"/>
          <w:left w:val="nil"/>
          <w:bottom w:val="nil"/>
          <w:right w:val="nil"/>
          <w:between w:val="nil"/>
        </w:pBdr>
        <w:spacing w:line="260" w:lineRule="auto"/>
        <w:ind w:left="117" w:right="108"/>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Online references will be linked to their original source or to the article within a secondary service such as INSPEC or ChemPort wherever possible. To facilitate this linking extra care </w:t>
      </w:r>
      <w:r>
        <w:rPr>
          <w:rFonts w:ascii="Times New Roman" w:eastAsia="Times New Roman" w:hAnsi="Times New Roman" w:cs="Times New Roman"/>
          <w:color w:val="000000"/>
        </w:rPr>
        <w:t>should be taken when preparing reference lists.</w:t>
      </w:r>
    </w:p>
    <w:p w:rsidR="001E6E8A" w:rsidRDefault="00F73218">
      <w:pPr>
        <w:pStyle w:val="normal0"/>
        <w:pBdr>
          <w:top w:val="nil"/>
          <w:left w:val="nil"/>
          <w:bottom w:val="nil"/>
          <w:right w:val="nil"/>
          <w:between w:val="nil"/>
        </w:pBdr>
        <w:spacing w:line="260" w:lineRule="auto"/>
        <w:ind w:left="117" w:right="109" w:firstLine="28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complete reference should provide enough information to locate the article concerned in print or electronic form. If you are unsure of a particular journal’s abbreviated title it is best to leave the title in full. The terms </w:t>
      </w:r>
      <w:r>
        <w:rPr>
          <w:rFonts w:ascii="Times New Roman" w:eastAsia="Times New Roman" w:hAnsi="Times New Roman" w:cs="Times New Roman"/>
          <w:i/>
          <w:color w:val="000000"/>
        </w:rPr>
        <w:t xml:space="preserve">loc. cit. </w:t>
      </w:r>
      <w:r>
        <w:rPr>
          <w:rFonts w:ascii="Times New Roman" w:eastAsia="Times New Roman" w:hAnsi="Times New Roman" w:cs="Times New Roman"/>
          <w:color w:val="000000"/>
        </w:rPr>
        <w:t xml:space="preserve">and </w:t>
      </w:r>
      <w:r>
        <w:rPr>
          <w:rFonts w:ascii="Times New Roman" w:eastAsia="Times New Roman" w:hAnsi="Times New Roman" w:cs="Times New Roman"/>
          <w:i/>
          <w:color w:val="000000"/>
        </w:rPr>
        <w:t xml:space="preserve">ibid. </w:t>
      </w:r>
      <w:r>
        <w:rPr>
          <w:rFonts w:ascii="Times New Roman" w:eastAsia="Times New Roman" w:hAnsi="Times New Roman" w:cs="Times New Roman"/>
          <w:color w:val="000000"/>
        </w:rPr>
        <w:t>should no</w:t>
      </w:r>
      <w:r>
        <w:rPr>
          <w:rFonts w:ascii="Times New Roman" w:eastAsia="Times New Roman" w:hAnsi="Times New Roman" w:cs="Times New Roman"/>
          <w:color w:val="000000"/>
        </w:rPr>
        <w:t>t be used.</w:t>
      </w:r>
    </w:p>
    <w:p w:rsidR="001E6E8A" w:rsidRDefault="001E6E8A">
      <w:pPr>
        <w:pStyle w:val="normal0"/>
        <w:spacing w:before="7"/>
        <w:rPr>
          <w:rFonts w:ascii="Times New Roman" w:eastAsia="Times New Roman" w:hAnsi="Times New Roman" w:cs="Times New Roman"/>
          <w:sz w:val="24"/>
          <w:szCs w:val="24"/>
        </w:rPr>
      </w:pPr>
    </w:p>
    <w:p w:rsidR="001E6E8A" w:rsidRDefault="00F73218">
      <w:pPr>
        <w:pStyle w:val="normal0"/>
        <w:numPr>
          <w:ilvl w:val="1"/>
          <w:numId w:val="1"/>
        </w:numPr>
        <w:tabs>
          <w:tab w:val="left" w:pos="575"/>
        </w:tabs>
        <w:spacing w:line="264" w:lineRule="auto"/>
        <w:ind w:hanging="457"/>
        <w:jc w:val="both"/>
        <w:rPr>
          <w:rFonts w:ascii="Times New Roman" w:eastAsia="Times New Roman" w:hAnsi="Times New Roman" w:cs="Times New Roman"/>
        </w:rPr>
      </w:pPr>
      <w:r>
        <w:rPr>
          <w:rFonts w:ascii="Times New Roman" w:eastAsia="Times New Roman" w:hAnsi="Times New Roman" w:cs="Times New Roman"/>
          <w:i/>
        </w:rPr>
        <w:t>References to printed journal articles</w:t>
      </w:r>
    </w:p>
    <w:p w:rsidR="001E6E8A" w:rsidRDefault="00F73218">
      <w:pPr>
        <w:pStyle w:val="normal0"/>
        <w:pBdr>
          <w:top w:val="nil"/>
          <w:left w:val="nil"/>
          <w:bottom w:val="nil"/>
          <w:right w:val="nil"/>
          <w:between w:val="nil"/>
        </w:pBdr>
        <w:spacing w:line="264" w:lineRule="auto"/>
        <w:ind w:left="117"/>
        <w:jc w:val="both"/>
        <w:rPr>
          <w:rFonts w:ascii="Times New Roman" w:eastAsia="Times New Roman" w:hAnsi="Times New Roman" w:cs="Times New Roman"/>
          <w:color w:val="000000"/>
        </w:rPr>
      </w:pPr>
      <w:r>
        <w:rPr>
          <w:rFonts w:ascii="Times New Roman" w:eastAsia="Times New Roman" w:hAnsi="Times New Roman" w:cs="Times New Roman"/>
          <w:color w:val="000000"/>
        </w:rPr>
        <w:t>References to printed journal articles should typically contain:</w:t>
      </w:r>
    </w:p>
    <w:p w:rsidR="001E6E8A" w:rsidRDefault="00F73218">
      <w:pPr>
        <w:pStyle w:val="normal0"/>
        <w:numPr>
          <w:ilvl w:val="1"/>
          <w:numId w:val="2"/>
        </w:numPr>
        <w:pBdr>
          <w:top w:val="nil"/>
          <w:left w:val="nil"/>
          <w:bottom w:val="nil"/>
          <w:right w:val="nil"/>
          <w:between w:val="nil"/>
        </w:pBdr>
        <w:tabs>
          <w:tab w:val="left" w:pos="554"/>
        </w:tabs>
        <w:spacing w:before="115" w:line="260" w:lineRule="auto"/>
        <w:ind w:right="109" w:hanging="217"/>
        <w:rPr>
          <w:rFonts w:ascii="Times New Roman" w:eastAsia="Times New Roman" w:hAnsi="Times New Roman" w:cs="Times New Roman"/>
        </w:rPr>
      </w:pPr>
      <w:r>
        <w:rPr>
          <w:rFonts w:ascii="Times New Roman" w:eastAsia="Times New Roman" w:hAnsi="Times New Roman" w:cs="Times New Roman"/>
          <w:color w:val="000000"/>
        </w:rPr>
        <w:t>the authors, in the form: family name (only the ﬁrst letter capitalized) followed by initials with no periods after the initials;</w:t>
      </w:r>
    </w:p>
    <w:p w:rsidR="001E6E8A" w:rsidRDefault="00F73218">
      <w:pPr>
        <w:pStyle w:val="normal0"/>
        <w:numPr>
          <w:ilvl w:val="1"/>
          <w:numId w:val="2"/>
        </w:numPr>
        <w:pBdr>
          <w:top w:val="nil"/>
          <w:left w:val="nil"/>
          <w:bottom w:val="nil"/>
          <w:right w:val="nil"/>
          <w:between w:val="nil"/>
        </w:pBdr>
        <w:tabs>
          <w:tab w:val="left" w:pos="554"/>
        </w:tabs>
        <w:spacing w:before="53"/>
        <w:ind w:hanging="217"/>
        <w:rPr>
          <w:rFonts w:ascii="Times New Roman" w:eastAsia="Times New Roman" w:hAnsi="Times New Roman" w:cs="Times New Roman"/>
        </w:rPr>
      </w:pPr>
      <w:r>
        <w:rPr>
          <w:rFonts w:ascii="Times New Roman" w:eastAsia="Times New Roman" w:hAnsi="Times New Roman" w:cs="Times New Roman"/>
          <w:color w:val="000000"/>
        </w:rPr>
        <w:t>the year of publication;</w:t>
      </w:r>
    </w:p>
    <w:p w:rsidR="001E6E8A" w:rsidRDefault="00F73218">
      <w:pPr>
        <w:pStyle w:val="normal0"/>
        <w:numPr>
          <w:ilvl w:val="1"/>
          <w:numId w:val="2"/>
        </w:numPr>
        <w:pBdr>
          <w:top w:val="nil"/>
          <w:left w:val="nil"/>
          <w:bottom w:val="nil"/>
          <w:right w:val="nil"/>
          <w:between w:val="nil"/>
        </w:pBdr>
        <w:tabs>
          <w:tab w:val="left" w:pos="554"/>
        </w:tabs>
        <w:spacing w:before="50"/>
        <w:ind w:hanging="217"/>
        <w:rPr>
          <w:rFonts w:ascii="Times New Roman" w:eastAsia="Times New Roman" w:hAnsi="Times New Roman" w:cs="Times New Roman"/>
        </w:rPr>
      </w:pPr>
      <w:r>
        <w:rPr>
          <w:rFonts w:ascii="Times New Roman" w:eastAsia="Times New Roman" w:hAnsi="Times New Roman" w:cs="Times New Roman"/>
          <w:color w:val="000000"/>
        </w:rPr>
        <w:t>the article title (optional) in lower case letters, except for an initial capital;</w:t>
      </w:r>
    </w:p>
    <w:p w:rsidR="001E6E8A" w:rsidRDefault="00F73218">
      <w:pPr>
        <w:pStyle w:val="normal0"/>
        <w:numPr>
          <w:ilvl w:val="1"/>
          <w:numId w:val="2"/>
        </w:numPr>
        <w:pBdr>
          <w:top w:val="nil"/>
          <w:left w:val="nil"/>
          <w:bottom w:val="nil"/>
          <w:right w:val="nil"/>
          <w:between w:val="nil"/>
        </w:pBdr>
        <w:tabs>
          <w:tab w:val="left" w:pos="554"/>
        </w:tabs>
        <w:spacing w:before="56" w:line="260" w:lineRule="auto"/>
        <w:ind w:right="109" w:hanging="217"/>
        <w:rPr>
          <w:rFonts w:ascii="Times New Roman" w:eastAsia="Times New Roman" w:hAnsi="Times New Roman" w:cs="Times New Roman"/>
        </w:rPr>
      </w:pPr>
      <w:r>
        <w:rPr>
          <w:rFonts w:ascii="Times New Roman" w:eastAsia="Times New Roman" w:hAnsi="Times New Roman" w:cs="Times New Roman"/>
          <w:color w:val="000000"/>
        </w:rPr>
        <w:t>the journal title (italic and abbreviated). Parts denoted by letters should be inserted after the journal in Roman type;</w:t>
      </w:r>
    </w:p>
    <w:p w:rsidR="001E6E8A" w:rsidRDefault="00F73218">
      <w:pPr>
        <w:pStyle w:val="normal0"/>
        <w:numPr>
          <w:ilvl w:val="1"/>
          <w:numId w:val="2"/>
        </w:numPr>
        <w:pBdr>
          <w:top w:val="nil"/>
          <w:left w:val="nil"/>
          <w:bottom w:val="nil"/>
          <w:right w:val="nil"/>
          <w:between w:val="nil"/>
        </w:pBdr>
        <w:tabs>
          <w:tab w:val="left" w:pos="554"/>
        </w:tabs>
        <w:spacing w:before="53"/>
        <w:ind w:hanging="217"/>
        <w:rPr>
          <w:rFonts w:ascii="Times New Roman" w:eastAsia="Times New Roman" w:hAnsi="Times New Roman" w:cs="Times New Roman"/>
        </w:rPr>
      </w:pPr>
      <w:r>
        <w:rPr>
          <w:rFonts w:ascii="Times New Roman" w:eastAsia="Times New Roman" w:hAnsi="Times New Roman" w:cs="Times New Roman"/>
          <w:color w:val="000000"/>
        </w:rPr>
        <w:t>the volume number in bold t</w:t>
      </w:r>
      <w:r>
        <w:rPr>
          <w:rFonts w:ascii="Times New Roman" w:eastAsia="Times New Roman" w:hAnsi="Times New Roman" w:cs="Times New Roman"/>
          <w:color w:val="000000"/>
        </w:rPr>
        <w:t>ype;</w:t>
      </w:r>
    </w:p>
    <w:p w:rsidR="001E6E8A" w:rsidRDefault="00F73218">
      <w:pPr>
        <w:pStyle w:val="normal0"/>
        <w:numPr>
          <w:ilvl w:val="1"/>
          <w:numId w:val="2"/>
        </w:numPr>
        <w:pBdr>
          <w:top w:val="nil"/>
          <w:left w:val="nil"/>
          <w:bottom w:val="nil"/>
          <w:right w:val="nil"/>
          <w:between w:val="nil"/>
        </w:pBdr>
        <w:tabs>
          <w:tab w:val="left" w:pos="554"/>
        </w:tabs>
        <w:spacing w:before="50"/>
        <w:ind w:hanging="217"/>
        <w:rPr>
          <w:rFonts w:ascii="Times New Roman" w:eastAsia="Times New Roman" w:hAnsi="Times New Roman" w:cs="Times New Roman"/>
        </w:rPr>
      </w:pPr>
      <w:r>
        <w:rPr>
          <w:rFonts w:ascii="Times New Roman" w:eastAsia="Times New Roman" w:hAnsi="Times New Roman" w:cs="Times New Roman"/>
          <w:color w:val="000000"/>
        </w:rPr>
        <w:t>the article number or the page numbers.</w:t>
      </w:r>
    </w:p>
    <w:p w:rsidR="001E6E8A" w:rsidRDefault="001E6E8A">
      <w:pPr>
        <w:pStyle w:val="normal0"/>
        <w:spacing w:before="4"/>
        <w:rPr>
          <w:rFonts w:ascii="Times New Roman" w:eastAsia="Times New Roman" w:hAnsi="Times New Roman" w:cs="Times New Roman"/>
          <w:sz w:val="24"/>
          <w:szCs w:val="24"/>
        </w:rPr>
      </w:pPr>
    </w:p>
    <w:p w:rsidR="001E6E8A" w:rsidRDefault="00F73218">
      <w:pPr>
        <w:pStyle w:val="normal0"/>
        <w:numPr>
          <w:ilvl w:val="1"/>
          <w:numId w:val="1"/>
        </w:numPr>
        <w:tabs>
          <w:tab w:val="left" w:pos="575"/>
        </w:tabs>
        <w:ind w:hanging="457"/>
        <w:jc w:val="both"/>
        <w:rPr>
          <w:rFonts w:ascii="Times New Roman" w:eastAsia="Times New Roman" w:hAnsi="Times New Roman" w:cs="Times New Roman"/>
        </w:rPr>
      </w:pPr>
      <w:r>
        <w:rPr>
          <w:rFonts w:ascii="Times New Roman" w:eastAsia="Times New Roman" w:hAnsi="Times New Roman" w:cs="Times New Roman"/>
          <w:i/>
        </w:rPr>
        <w:t>A typical (numerical) reference list</w:t>
      </w:r>
    </w:p>
    <w:p w:rsidR="001E6E8A" w:rsidRDefault="00F73218">
      <w:pPr>
        <w:pStyle w:val="Heading1"/>
        <w:spacing w:before="55" w:line="258" w:lineRule="auto"/>
        <w:ind w:left="117" w:firstLine="0"/>
        <w:jc w:val="both"/>
        <w:rPr>
          <w:rFonts w:ascii="Times New Roman" w:eastAsia="Times New Roman" w:hAnsi="Times New Roman" w:cs="Times New Roman"/>
          <w:b w:val="0"/>
        </w:rPr>
      </w:pPr>
      <w:r>
        <w:rPr>
          <w:rFonts w:ascii="Times New Roman" w:eastAsia="Times New Roman" w:hAnsi="Times New Roman" w:cs="Times New Roman"/>
        </w:rPr>
        <w:t>References</w:t>
      </w:r>
    </w:p>
    <w:p w:rsidR="001E6E8A" w:rsidRDefault="00F73218" w:rsidP="00E054F1">
      <w:pPr>
        <w:pStyle w:val="normal0"/>
        <w:spacing w:line="239" w:lineRule="auto"/>
        <w:ind w:left="117" w:right="-5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[1] Strite S and Morkoc H 1992 </w:t>
      </w:r>
      <w:r>
        <w:rPr>
          <w:rFonts w:ascii="Times New Roman" w:eastAsia="Times New Roman" w:hAnsi="Times New Roman" w:cs="Times New Roman"/>
          <w:i/>
          <w:sz w:val="18"/>
          <w:szCs w:val="18"/>
        </w:rPr>
        <w:t xml:space="preserve">J. Vac. Sci. Technol. </w:t>
      </w:r>
      <w:r>
        <w:rPr>
          <w:rFonts w:ascii="Times New Roman" w:eastAsia="Times New Roman" w:hAnsi="Times New Roman" w:cs="Times New Roman"/>
          <w:sz w:val="18"/>
          <w:szCs w:val="18"/>
        </w:rPr>
        <w:t xml:space="preserve">B </w:t>
      </w:r>
      <w:r>
        <w:rPr>
          <w:rFonts w:ascii="Times New Roman" w:eastAsia="Times New Roman" w:hAnsi="Times New Roman" w:cs="Times New Roman"/>
          <w:b/>
          <w:sz w:val="18"/>
          <w:szCs w:val="18"/>
        </w:rPr>
        <w:t xml:space="preserve">10 </w:t>
      </w:r>
      <w:r>
        <w:rPr>
          <w:rFonts w:ascii="Times New Roman" w:eastAsia="Times New Roman" w:hAnsi="Times New Roman" w:cs="Times New Roman"/>
          <w:sz w:val="18"/>
          <w:szCs w:val="18"/>
        </w:rPr>
        <w:t xml:space="preserve">1237 [2] Gusev </w:t>
      </w:r>
      <w:r>
        <w:rPr>
          <w:rFonts w:ascii="Times New Roman" w:eastAsia="Times New Roman" w:hAnsi="Times New Roman" w:cs="Times New Roman"/>
          <w:sz w:val="18"/>
          <w:szCs w:val="18"/>
        </w:rPr>
        <w:t xml:space="preserve">A A </w:t>
      </w:r>
      <w:r>
        <w:rPr>
          <w:rFonts w:ascii="Times New Roman" w:eastAsia="Times New Roman" w:hAnsi="Times New Roman" w:cs="Times New Roman"/>
          <w:i/>
          <w:sz w:val="18"/>
          <w:szCs w:val="18"/>
        </w:rPr>
        <w:t xml:space="preserve">et al  </w:t>
      </w:r>
      <w:r>
        <w:rPr>
          <w:rFonts w:ascii="Times New Roman" w:eastAsia="Times New Roman" w:hAnsi="Times New Roman" w:cs="Times New Roman"/>
          <w:sz w:val="18"/>
          <w:szCs w:val="18"/>
        </w:rPr>
        <w:t xml:space="preserve">2011 </w:t>
      </w:r>
      <w:r>
        <w:rPr>
          <w:rFonts w:ascii="Times New Roman" w:eastAsia="Times New Roman" w:hAnsi="Times New Roman" w:cs="Times New Roman"/>
          <w:i/>
          <w:sz w:val="18"/>
          <w:szCs w:val="18"/>
        </w:rPr>
        <w:t xml:space="preserve">J. Phys.: Conf. Series </w:t>
      </w:r>
      <w:r>
        <w:rPr>
          <w:rFonts w:ascii="Times New Roman" w:eastAsia="Times New Roman" w:hAnsi="Times New Roman" w:cs="Times New Roman"/>
          <w:b/>
          <w:sz w:val="18"/>
          <w:szCs w:val="18"/>
        </w:rPr>
        <w:t xml:space="preserve">291 </w:t>
      </w:r>
      <w:r>
        <w:rPr>
          <w:rFonts w:ascii="Times New Roman" w:eastAsia="Times New Roman" w:hAnsi="Times New Roman" w:cs="Times New Roman"/>
          <w:sz w:val="18"/>
          <w:szCs w:val="18"/>
        </w:rPr>
        <w:t>012052</w:t>
      </w:r>
    </w:p>
    <w:p w:rsidR="001E6E8A" w:rsidRDefault="00F73218">
      <w:pPr>
        <w:pStyle w:val="normal0"/>
        <w:spacing w:line="219" w:lineRule="auto"/>
        <w:ind w:left="11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[3] Kurata M 1982 </w:t>
      </w:r>
      <w:r>
        <w:rPr>
          <w:rFonts w:ascii="Times New Roman" w:eastAsia="Times New Roman" w:hAnsi="Times New Roman" w:cs="Times New Roman"/>
          <w:i/>
          <w:sz w:val="18"/>
          <w:szCs w:val="18"/>
        </w:rPr>
        <w:t xml:space="preserve">Numerical Analysis for Semiconductor Devices </w:t>
      </w:r>
      <w:r>
        <w:rPr>
          <w:rFonts w:ascii="Times New Roman" w:eastAsia="Times New Roman" w:hAnsi="Times New Roman" w:cs="Times New Roman"/>
          <w:sz w:val="18"/>
          <w:szCs w:val="18"/>
        </w:rPr>
        <w:t>(Lexington, MA: Heath)</w:t>
      </w:r>
    </w:p>
    <w:p w:rsidR="001E6E8A" w:rsidRDefault="00F73218">
      <w:pPr>
        <w:pStyle w:val="normal0"/>
        <w:spacing w:line="219" w:lineRule="auto"/>
        <w:ind w:left="11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 Kunze K 2003 T-duality and Penrose limits of spatially homogeneous and inhomogeneous cosmologies </w:t>
      </w:r>
      <w:r>
        <w:rPr>
          <w:rFonts w:ascii="Times New Roman" w:eastAsia="Times New Roman" w:hAnsi="Times New Roman" w:cs="Times New Roman"/>
          <w:i/>
          <w:sz w:val="18"/>
          <w:szCs w:val="18"/>
        </w:rPr>
        <w:t>Phys.</w:t>
      </w:r>
    </w:p>
    <w:p w:rsidR="001E6E8A" w:rsidRDefault="00F73218">
      <w:pPr>
        <w:pStyle w:val="normal0"/>
        <w:ind w:left="610"/>
        <w:rPr>
          <w:rFonts w:ascii="Times New Roman" w:eastAsia="Times New Roman" w:hAnsi="Times New Roman" w:cs="Times New Roman"/>
          <w:sz w:val="18"/>
          <w:szCs w:val="18"/>
        </w:rPr>
        <w:sectPr w:rsidR="001E6E8A">
          <w:pgSz w:w="11900" w:h="16820"/>
          <w:pgMar w:top="1600" w:right="1300" w:bottom="280" w:left="1300" w:header="360" w:footer="360" w:gutter="0"/>
          <w:cols w:space="720" w:equalWidth="0">
            <w:col w:w="9360"/>
          </w:cols>
        </w:sectPr>
      </w:pPr>
      <w:r>
        <w:rPr>
          <w:rFonts w:ascii="Times New Roman" w:eastAsia="Times New Roman" w:hAnsi="Times New Roman" w:cs="Times New Roman"/>
          <w:i/>
          <w:sz w:val="18"/>
          <w:szCs w:val="18"/>
        </w:rPr>
        <w:t xml:space="preserve">Rev. </w:t>
      </w:r>
      <w:r>
        <w:rPr>
          <w:rFonts w:ascii="Times New Roman" w:eastAsia="Times New Roman" w:hAnsi="Times New Roman" w:cs="Times New Roman"/>
          <w:sz w:val="18"/>
          <w:szCs w:val="18"/>
        </w:rPr>
        <w:t xml:space="preserve">D </w:t>
      </w:r>
      <w:r>
        <w:rPr>
          <w:rFonts w:ascii="Times New Roman" w:eastAsia="Times New Roman" w:hAnsi="Times New Roman" w:cs="Times New Roman"/>
          <w:b/>
          <w:sz w:val="18"/>
          <w:szCs w:val="18"/>
        </w:rPr>
        <w:t xml:space="preserve">68 </w:t>
      </w:r>
      <w:r>
        <w:rPr>
          <w:rFonts w:ascii="Times New Roman" w:eastAsia="Times New Roman" w:hAnsi="Times New Roman" w:cs="Times New Roman"/>
          <w:sz w:val="18"/>
          <w:szCs w:val="18"/>
        </w:rPr>
        <w:t>063517 (</w:t>
      </w:r>
      <w:r>
        <w:rPr>
          <w:rFonts w:ascii="Times New Roman" w:eastAsia="Times New Roman" w:hAnsi="Times New Roman" w:cs="Times New Roman"/>
          <w:i/>
          <w:sz w:val="18"/>
          <w:szCs w:val="18"/>
        </w:rPr>
        <w:t xml:space="preserve">Preprint </w:t>
      </w:r>
      <w:r>
        <w:rPr>
          <w:rFonts w:ascii="Times New Roman" w:eastAsia="Times New Roman" w:hAnsi="Times New Roman" w:cs="Times New Roman"/>
          <w:sz w:val="18"/>
          <w:szCs w:val="18"/>
        </w:rPr>
        <w:t>gr-qc/0303038)</w:t>
      </w:r>
    </w:p>
    <w:p w:rsidR="001E6E8A" w:rsidRDefault="001E6E8A">
      <w:pPr>
        <w:pStyle w:val="normal0"/>
        <w:rPr>
          <w:rFonts w:ascii="Times New Roman" w:eastAsia="Times New Roman" w:hAnsi="Times New Roman" w:cs="Times New Roman"/>
          <w:sz w:val="20"/>
          <w:szCs w:val="20"/>
        </w:rPr>
      </w:pPr>
    </w:p>
    <w:p w:rsidR="001E6E8A" w:rsidRDefault="001E6E8A">
      <w:pPr>
        <w:pStyle w:val="normal0"/>
        <w:spacing w:before="9"/>
        <w:rPr>
          <w:rFonts w:ascii="Times New Roman" w:eastAsia="Times New Roman" w:hAnsi="Times New Roman" w:cs="Times New Roman"/>
          <w:sz w:val="29"/>
          <w:szCs w:val="29"/>
        </w:rPr>
      </w:pPr>
    </w:p>
    <w:p w:rsidR="001E6E8A" w:rsidRDefault="00F73218">
      <w:pPr>
        <w:pStyle w:val="normal0"/>
        <w:spacing w:before="68" w:line="219" w:lineRule="auto"/>
        <w:ind w:left="117"/>
        <w:rPr>
          <w:rFonts w:ascii="Times New Roman" w:eastAsia="Times New Roman" w:hAnsi="Times New Roman" w:cs="Times New Roman"/>
          <w:sz w:val="18"/>
          <w:szCs w:val="18"/>
        </w:rPr>
      </w:pPr>
      <w:r>
        <w:rPr>
          <w:rFonts w:ascii="Times New Roman" w:eastAsia="Times New Roman" w:hAnsi="Times New Roman" w:cs="Times New Roman"/>
          <w:sz w:val="18"/>
          <w:szCs w:val="18"/>
        </w:rPr>
        <w:t>[5] Milson R, Cole</w:t>
      </w:r>
      <w:r>
        <w:rPr>
          <w:rFonts w:ascii="Times New Roman" w:eastAsia="Times New Roman" w:hAnsi="Times New Roman" w:cs="Times New Roman"/>
          <w:sz w:val="18"/>
          <w:szCs w:val="18"/>
        </w:rPr>
        <w:t xml:space="preserve">y A, Pravda V and Pravdova A 2004 Alignment and algebraically special tensors </w:t>
      </w:r>
      <w:r>
        <w:rPr>
          <w:rFonts w:ascii="Times New Roman" w:eastAsia="Times New Roman" w:hAnsi="Times New Roman" w:cs="Times New Roman"/>
          <w:i/>
          <w:sz w:val="18"/>
          <w:szCs w:val="18"/>
        </w:rPr>
        <w:t>Preprint</w:t>
      </w:r>
    </w:p>
    <w:p w:rsidR="001E6E8A" w:rsidRDefault="00F73218">
      <w:pPr>
        <w:pStyle w:val="normal0"/>
        <w:spacing w:line="219" w:lineRule="auto"/>
        <w:ind w:left="610"/>
        <w:rPr>
          <w:rFonts w:ascii="Times New Roman" w:eastAsia="Times New Roman" w:hAnsi="Times New Roman" w:cs="Times New Roman"/>
          <w:sz w:val="18"/>
          <w:szCs w:val="18"/>
        </w:rPr>
      </w:pPr>
      <w:r>
        <w:rPr>
          <w:rFonts w:ascii="Times New Roman" w:eastAsia="Times New Roman" w:hAnsi="Times New Roman" w:cs="Times New Roman"/>
          <w:sz w:val="18"/>
          <w:szCs w:val="18"/>
        </w:rPr>
        <w:t>gr-qc/0401010</w:t>
      </w:r>
    </w:p>
    <w:p w:rsidR="001E6E8A" w:rsidRDefault="00F73218">
      <w:pPr>
        <w:pStyle w:val="normal0"/>
        <w:ind w:left="610" w:right="109" w:hanging="49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[6] Caplar R and Kulisic P 1973 </w:t>
      </w:r>
      <w:r>
        <w:rPr>
          <w:rFonts w:ascii="Times New Roman" w:eastAsia="Times New Roman" w:hAnsi="Times New Roman" w:cs="Times New Roman"/>
          <w:i/>
          <w:sz w:val="18"/>
          <w:szCs w:val="18"/>
        </w:rPr>
        <w:t xml:space="preserve">Proc. Int. Conf. on Nuclear Physics (Munich) </w:t>
      </w:r>
      <w:r>
        <w:rPr>
          <w:rFonts w:ascii="Times New Roman" w:eastAsia="Times New Roman" w:hAnsi="Times New Roman" w:cs="Times New Roman"/>
          <w:sz w:val="18"/>
          <w:szCs w:val="18"/>
        </w:rPr>
        <w:t>vol 1 (Amsterdam: North-Holland) p 517</w:t>
      </w:r>
    </w:p>
    <w:p w:rsidR="001E6E8A" w:rsidRDefault="00F73218">
      <w:pPr>
        <w:pStyle w:val="normal0"/>
        <w:ind w:left="610" w:right="108" w:hanging="494"/>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[7] Kuhn T 1998 </w:t>
      </w:r>
      <w:r>
        <w:rPr>
          <w:rFonts w:ascii="Times New Roman" w:eastAsia="Times New Roman" w:hAnsi="Times New Roman" w:cs="Times New Roman"/>
          <w:i/>
          <w:sz w:val="18"/>
          <w:szCs w:val="18"/>
        </w:rPr>
        <w:t>Density matrix theory o</w:t>
      </w:r>
      <w:r>
        <w:rPr>
          <w:rFonts w:ascii="Times New Roman" w:eastAsia="Times New Roman" w:hAnsi="Times New Roman" w:cs="Times New Roman"/>
          <w:i/>
          <w:sz w:val="18"/>
          <w:szCs w:val="18"/>
        </w:rPr>
        <w:t xml:space="preserve">f coherent ultrafast dynamics Theory of Transport Properties of Semiconductor Nanostructures </w:t>
      </w:r>
      <w:r>
        <w:rPr>
          <w:rFonts w:ascii="Times New Roman" w:eastAsia="Times New Roman" w:hAnsi="Times New Roman" w:cs="Times New Roman"/>
          <w:sz w:val="18"/>
          <w:szCs w:val="18"/>
        </w:rPr>
        <w:t>(Electronic Materials vol 4) ed E Sch¨oll (London: Chapman and Hall) chapter 6 pp 173–214</w:t>
      </w:r>
    </w:p>
    <w:sectPr w:rsidR="001E6E8A" w:rsidSect="001E6E8A">
      <w:pgSz w:w="11900" w:h="16820"/>
      <w:pgMar w:top="1600" w:right="1300" w:bottom="280" w:left="1300" w:header="360" w:footer="36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3218" w:rsidRDefault="00F73218" w:rsidP="001E6E8A">
      <w:r>
        <w:separator/>
      </w:r>
    </w:p>
  </w:endnote>
  <w:endnote w:type="continuationSeparator" w:id="1">
    <w:p w:rsidR="00F73218" w:rsidRDefault="00F73218" w:rsidP="001E6E8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MTI10">
    <w:altName w:val="Gabriola"/>
    <w:charset w:val="00"/>
    <w:family w:val="decorativ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0">
    <w:altName w:val="Gabriola"/>
    <w:charset w:val="00"/>
    <w:family w:val="decorativ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3218" w:rsidRDefault="00F73218" w:rsidP="001E6E8A">
      <w:r>
        <w:separator/>
      </w:r>
    </w:p>
  </w:footnote>
  <w:footnote w:type="continuationSeparator" w:id="1">
    <w:p w:rsidR="00F73218" w:rsidRDefault="00F73218" w:rsidP="001E6E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E8A" w:rsidRDefault="001E6E8A">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F5381"/>
    <w:multiLevelType w:val="multilevel"/>
    <w:tmpl w:val="7314570A"/>
    <w:lvl w:ilvl="0">
      <w:start w:val="5"/>
      <w:numFmt w:val="decimal"/>
      <w:lvlText w:val="%1"/>
      <w:lvlJc w:val="left"/>
      <w:pPr>
        <w:ind w:left="574" w:hanging="458"/>
      </w:pPr>
    </w:lvl>
    <w:lvl w:ilvl="1">
      <w:start w:val="1"/>
      <w:numFmt w:val="decimal"/>
      <w:lvlText w:val="%1.%2."/>
      <w:lvlJc w:val="left"/>
      <w:pPr>
        <w:ind w:left="574" w:hanging="458"/>
      </w:pPr>
      <w:rPr>
        <w:rFonts w:ascii="Times New Roman" w:eastAsia="CMTI10" w:hAnsi="Times New Roman" w:cs="Times New Roman" w:hint="default"/>
        <w:i/>
        <w:sz w:val="22"/>
        <w:szCs w:val="22"/>
      </w:rPr>
    </w:lvl>
    <w:lvl w:ilvl="2">
      <w:start w:val="1"/>
      <w:numFmt w:val="bullet"/>
      <w:lvlText w:val="•"/>
      <w:lvlJc w:val="left"/>
      <w:pPr>
        <w:ind w:left="2319" w:hanging="457"/>
      </w:pPr>
    </w:lvl>
    <w:lvl w:ilvl="3">
      <w:start w:val="1"/>
      <w:numFmt w:val="bullet"/>
      <w:lvlText w:val="•"/>
      <w:lvlJc w:val="left"/>
      <w:pPr>
        <w:ind w:left="3192" w:hanging="458"/>
      </w:pPr>
    </w:lvl>
    <w:lvl w:ilvl="4">
      <w:start w:val="1"/>
      <w:numFmt w:val="bullet"/>
      <w:lvlText w:val="•"/>
      <w:lvlJc w:val="left"/>
      <w:pPr>
        <w:ind w:left="4064" w:hanging="458"/>
      </w:pPr>
    </w:lvl>
    <w:lvl w:ilvl="5">
      <w:start w:val="1"/>
      <w:numFmt w:val="bullet"/>
      <w:lvlText w:val="•"/>
      <w:lvlJc w:val="left"/>
      <w:pPr>
        <w:ind w:left="4937" w:hanging="458"/>
      </w:pPr>
    </w:lvl>
    <w:lvl w:ilvl="6">
      <w:start w:val="1"/>
      <w:numFmt w:val="bullet"/>
      <w:lvlText w:val="•"/>
      <w:lvlJc w:val="left"/>
      <w:pPr>
        <w:ind w:left="5809" w:hanging="458"/>
      </w:pPr>
    </w:lvl>
    <w:lvl w:ilvl="7">
      <w:start w:val="1"/>
      <w:numFmt w:val="bullet"/>
      <w:lvlText w:val="•"/>
      <w:lvlJc w:val="left"/>
      <w:pPr>
        <w:ind w:left="6682" w:hanging="457"/>
      </w:pPr>
    </w:lvl>
    <w:lvl w:ilvl="8">
      <w:start w:val="1"/>
      <w:numFmt w:val="bullet"/>
      <w:lvlText w:val="•"/>
      <w:lvlJc w:val="left"/>
      <w:pPr>
        <w:ind w:left="7554" w:hanging="458"/>
      </w:pPr>
    </w:lvl>
  </w:abstractNum>
  <w:abstractNum w:abstractNumId="1">
    <w:nsid w:val="6CDD2BA0"/>
    <w:multiLevelType w:val="multilevel"/>
    <w:tmpl w:val="8F205CE6"/>
    <w:lvl w:ilvl="0">
      <w:start w:val="1"/>
      <w:numFmt w:val="decimal"/>
      <w:lvlText w:val="%1."/>
      <w:lvlJc w:val="left"/>
      <w:pPr>
        <w:ind w:left="423" w:hanging="307"/>
      </w:pPr>
      <w:rPr>
        <w:rFonts w:ascii="Times New Roman" w:eastAsia="Times New Roman" w:hAnsi="Times New Roman" w:cs="Times New Roman"/>
        <w:b/>
        <w:sz w:val="22"/>
        <w:szCs w:val="22"/>
      </w:rPr>
    </w:lvl>
    <w:lvl w:ilvl="1">
      <w:start w:val="1"/>
      <w:numFmt w:val="bullet"/>
      <w:lvlText w:val="•"/>
      <w:lvlJc w:val="left"/>
      <w:pPr>
        <w:ind w:left="553" w:hanging="219"/>
      </w:pPr>
      <w:rPr>
        <w:rFonts w:ascii="Arial" w:eastAsia="Arial" w:hAnsi="Arial" w:cs="Arial"/>
        <w:i/>
        <w:sz w:val="22"/>
        <w:szCs w:val="22"/>
      </w:rPr>
    </w:lvl>
    <w:lvl w:ilvl="2">
      <w:start w:val="1"/>
      <w:numFmt w:val="bullet"/>
      <w:lvlText w:val="•"/>
      <w:lvlJc w:val="left"/>
      <w:pPr>
        <w:ind w:left="553" w:hanging="219"/>
      </w:pPr>
    </w:lvl>
    <w:lvl w:ilvl="3">
      <w:start w:val="1"/>
      <w:numFmt w:val="bullet"/>
      <w:lvlText w:val="•"/>
      <w:lvlJc w:val="left"/>
      <w:pPr>
        <w:ind w:left="1646" w:hanging="219"/>
      </w:pPr>
    </w:lvl>
    <w:lvl w:ilvl="4">
      <w:start w:val="1"/>
      <w:numFmt w:val="bullet"/>
      <w:lvlText w:val="•"/>
      <w:lvlJc w:val="left"/>
      <w:pPr>
        <w:ind w:left="2740" w:hanging="219"/>
      </w:pPr>
    </w:lvl>
    <w:lvl w:ilvl="5">
      <w:start w:val="1"/>
      <w:numFmt w:val="bullet"/>
      <w:lvlText w:val="•"/>
      <w:lvlJc w:val="left"/>
      <w:pPr>
        <w:ind w:left="3833" w:hanging="218"/>
      </w:pPr>
    </w:lvl>
    <w:lvl w:ilvl="6">
      <w:start w:val="1"/>
      <w:numFmt w:val="bullet"/>
      <w:lvlText w:val="•"/>
      <w:lvlJc w:val="left"/>
      <w:pPr>
        <w:ind w:left="4926" w:hanging="219"/>
      </w:pPr>
    </w:lvl>
    <w:lvl w:ilvl="7">
      <w:start w:val="1"/>
      <w:numFmt w:val="bullet"/>
      <w:lvlText w:val="•"/>
      <w:lvlJc w:val="left"/>
      <w:pPr>
        <w:ind w:left="6020" w:hanging="219"/>
      </w:pPr>
    </w:lvl>
    <w:lvl w:ilvl="8">
      <w:start w:val="1"/>
      <w:numFmt w:val="bullet"/>
      <w:lvlText w:val="•"/>
      <w:lvlJc w:val="left"/>
      <w:pPr>
        <w:ind w:left="7113" w:hanging="219"/>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E6E8A"/>
    <w:rsid w:val="001E6E8A"/>
    <w:rsid w:val="007E1C48"/>
    <w:rsid w:val="00CF561A"/>
    <w:rsid w:val="00E054F1"/>
    <w:rsid w:val="00F732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E6E8A"/>
    <w:pPr>
      <w:ind w:left="423" w:hanging="306"/>
      <w:outlineLvl w:val="0"/>
    </w:pPr>
    <w:rPr>
      <w:rFonts w:ascii="CMBX10" w:eastAsia="CMBX10" w:hAnsi="CMBX10" w:cs="CMBX10"/>
      <w:b/>
    </w:rPr>
  </w:style>
  <w:style w:type="paragraph" w:styleId="Heading2">
    <w:name w:val="heading 2"/>
    <w:basedOn w:val="normal0"/>
    <w:next w:val="normal0"/>
    <w:rsid w:val="001E6E8A"/>
    <w:pPr>
      <w:keepNext/>
      <w:keepLines/>
      <w:spacing w:before="360" w:after="80"/>
      <w:outlineLvl w:val="1"/>
    </w:pPr>
    <w:rPr>
      <w:b/>
      <w:sz w:val="36"/>
      <w:szCs w:val="36"/>
    </w:rPr>
  </w:style>
  <w:style w:type="paragraph" w:styleId="Heading3">
    <w:name w:val="heading 3"/>
    <w:basedOn w:val="normal0"/>
    <w:next w:val="normal0"/>
    <w:rsid w:val="001E6E8A"/>
    <w:pPr>
      <w:keepNext/>
      <w:keepLines/>
      <w:spacing w:before="280" w:after="80"/>
      <w:outlineLvl w:val="2"/>
    </w:pPr>
    <w:rPr>
      <w:b/>
      <w:sz w:val="28"/>
      <w:szCs w:val="28"/>
    </w:rPr>
  </w:style>
  <w:style w:type="paragraph" w:styleId="Heading4">
    <w:name w:val="heading 4"/>
    <w:basedOn w:val="normal0"/>
    <w:next w:val="normal0"/>
    <w:rsid w:val="001E6E8A"/>
    <w:pPr>
      <w:keepNext/>
      <w:keepLines/>
      <w:spacing w:before="240" w:after="40"/>
      <w:outlineLvl w:val="3"/>
    </w:pPr>
    <w:rPr>
      <w:b/>
      <w:sz w:val="24"/>
      <w:szCs w:val="24"/>
    </w:rPr>
  </w:style>
  <w:style w:type="paragraph" w:styleId="Heading5">
    <w:name w:val="heading 5"/>
    <w:basedOn w:val="normal0"/>
    <w:next w:val="normal0"/>
    <w:rsid w:val="001E6E8A"/>
    <w:pPr>
      <w:keepNext/>
      <w:keepLines/>
      <w:spacing w:before="220" w:after="40"/>
      <w:outlineLvl w:val="4"/>
    </w:pPr>
    <w:rPr>
      <w:b/>
    </w:rPr>
  </w:style>
  <w:style w:type="paragraph" w:styleId="Heading6">
    <w:name w:val="heading 6"/>
    <w:basedOn w:val="normal0"/>
    <w:next w:val="normal0"/>
    <w:rsid w:val="001E6E8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6E8A"/>
  </w:style>
  <w:style w:type="paragraph" w:styleId="Title">
    <w:name w:val="Title"/>
    <w:basedOn w:val="normal0"/>
    <w:next w:val="normal0"/>
    <w:rsid w:val="001E6E8A"/>
    <w:pPr>
      <w:keepNext/>
      <w:keepLines/>
      <w:spacing w:before="480" w:after="120"/>
    </w:pPr>
    <w:rPr>
      <w:b/>
      <w:sz w:val="72"/>
      <w:szCs w:val="72"/>
    </w:rPr>
  </w:style>
  <w:style w:type="paragraph" w:styleId="Subtitle">
    <w:name w:val="Subtitle"/>
    <w:basedOn w:val="normal0"/>
    <w:next w:val="normal0"/>
    <w:rsid w:val="001E6E8A"/>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acky.mucklow@io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Abhirami Priyanka</cp:lastModifiedBy>
  <cp:revision>2</cp:revision>
  <dcterms:created xsi:type="dcterms:W3CDTF">2020-10-13T02:57:00Z</dcterms:created>
  <dcterms:modified xsi:type="dcterms:W3CDTF">2020-10-13T02:57:00Z</dcterms:modified>
</cp:coreProperties>
</file>