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0536" w14:textId="77777777" w:rsidR="00AC542A" w:rsidRDefault="00AC542A">
      <w:pPr>
        <w:rPr>
          <w:rFonts w:hint="eastAsia"/>
        </w:rPr>
      </w:pPr>
    </w:p>
    <w:p w14:paraId="4FA4C261" w14:textId="77777777" w:rsidR="00AC542A" w:rsidRDefault="00AC542A">
      <w:pPr>
        <w:rPr>
          <w:rFonts w:hint="eastAsia"/>
        </w:rPr>
      </w:pPr>
    </w:p>
    <w:p w14:paraId="7EC1F44D" w14:textId="77777777" w:rsidR="00AC542A" w:rsidRDefault="00AC542A">
      <w:pPr>
        <w:rPr>
          <w:rFonts w:hint="eastAsia"/>
        </w:rPr>
      </w:pPr>
    </w:p>
    <w:p w14:paraId="71C631D8" w14:textId="77777777" w:rsidR="00AC542A" w:rsidRDefault="00597103">
      <w:pPr>
        <w:spacing w:after="120"/>
        <w:rPr>
          <w:rFonts w:hint="eastAsia"/>
        </w:rPr>
      </w:pPr>
      <w:r>
        <w:rPr>
          <w:color w:val="0E6E6A"/>
        </w:rPr>
        <w:t xml:space="preserve">2026 </w:t>
      </w:r>
      <w:r>
        <w:rPr>
          <w:color w:val="0E6E6A"/>
        </w:rPr>
        <w:t>全国大学生</w:t>
      </w:r>
      <w:r>
        <w:rPr>
          <w:color w:val="0E6E6A"/>
        </w:rPr>
        <w:t xml:space="preserve"> ICT </w:t>
      </w:r>
      <w:r>
        <w:rPr>
          <w:color w:val="0E6E6A"/>
        </w:rPr>
        <w:t>大赛</w:t>
      </w:r>
      <w:r>
        <w:rPr>
          <w:color w:val="0E6E6A"/>
        </w:rPr>
        <w:t xml:space="preserve"> · </w:t>
      </w:r>
      <w:r>
        <w:rPr>
          <w:color w:val="0E6E6A"/>
        </w:rPr>
        <w:t>网信产业应用赛道</w:t>
      </w:r>
      <w:r>
        <w:rPr>
          <w:color w:val="0E6E6A"/>
        </w:rPr>
        <w:t xml:space="preserve"> · </w:t>
      </w:r>
      <w:r>
        <w:rPr>
          <w:color w:val="0E6E6A"/>
        </w:rPr>
        <w:t>赛题九</w:t>
      </w:r>
    </w:p>
    <w:p w14:paraId="5B731FAE" w14:textId="77777777" w:rsidR="00AC542A" w:rsidRDefault="00597103">
      <w:pPr>
        <w:spacing w:after="80"/>
        <w:rPr>
          <w:rFonts w:hint="eastAsia"/>
        </w:rPr>
      </w:pPr>
      <w:r>
        <w:rPr>
          <w:rFonts w:ascii="黑体" w:eastAsia="黑体" w:hAnsi="黑体"/>
          <w:b/>
          <w:color w:val="1A1F2B"/>
          <w:sz w:val="60"/>
        </w:rPr>
        <w:t>智能体驱动的</w:t>
      </w:r>
    </w:p>
    <w:p w14:paraId="6A934BEC" w14:textId="77777777" w:rsidR="00AC542A" w:rsidRDefault="00597103">
      <w:pPr>
        <w:rPr>
          <w:rFonts w:hint="eastAsia"/>
        </w:rPr>
      </w:pPr>
      <w:r>
        <w:rPr>
          <w:rFonts w:ascii="黑体" w:eastAsia="黑体" w:hAnsi="黑体"/>
          <w:b/>
          <w:color w:val="1A1F2B"/>
          <w:sz w:val="68"/>
        </w:rPr>
        <w:t xml:space="preserve">AI </w:t>
      </w:r>
      <w:r>
        <w:rPr>
          <w:rFonts w:ascii="黑体" w:eastAsia="黑体" w:hAnsi="黑体"/>
          <w:b/>
          <w:color w:val="1A1F2B"/>
          <w:sz w:val="68"/>
        </w:rPr>
        <w:t>安全知识情报系统</w:t>
      </w:r>
    </w:p>
    <w:p w14:paraId="2FD48449" w14:textId="77777777" w:rsidR="00AC542A" w:rsidRDefault="00AC542A">
      <w:pPr>
        <w:pBdr>
          <w:bottom w:val="single" w:sz="12" w:space="0" w:color="0E6E6A"/>
        </w:pBdr>
        <w:spacing w:before="40" w:after="360"/>
        <w:rPr>
          <w:rFonts w:hint="eastAsia"/>
        </w:rPr>
      </w:pPr>
    </w:p>
    <w:p w14:paraId="06E3BF69" w14:textId="77777777" w:rsidR="00AC542A" w:rsidRDefault="00597103">
      <w:pPr>
        <w:spacing w:after="80"/>
        <w:rPr>
          <w:rFonts w:hint="eastAsia"/>
        </w:rPr>
      </w:pPr>
      <w:r>
        <w:rPr>
          <w:rFonts w:ascii="黑体" w:eastAsia="黑体" w:hAnsi="黑体"/>
          <w:b/>
          <w:color w:val="0E6E6A"/>
          <w:sz w:val="40"/>
        </w:rPr>
        <w:t>技</w:t>
      </w:r>
      <w:r>
        <w:rPr>
          <w:rFonts w:ascii="黑体" w:eastAsia="黑体" w:hAnsi="黑体"/>
          <w:b/>
          <w:color w:val="0E6E6A"/>
          <w:sz w:val="40"/>
        </w:rPr>
        <w:t xml:space="preserve"> </w:t>
      </w:r>
      <w:r>
        <w:rPr>
          <w:rFonts w:ascii="黑体" w:eastAsia="黑体" w:hAnsi="黑体"/>
          <w:b/>
          <w:color w:val="0E6E6A"/>
          <w:sz w:val="40"/>
        </w:rPr>
        <w:t>术</w:t>
      </w:r>
      <w:r>
        <w:rPr>
          <w:rFonts w:ascii="黑体" w:eastAsia="黑体" w:hAnsi="黑体"/>
          <w:b/>
          <w:color w:val="0E6E6A"/>
          <w:sz w:val="40"/>
        </w:rPr>
        <w:t xml:space="preserve"> </w:t>
      </w:r>
      <w:r>
        <w:rPr>
          <w:rFonts w:ascii="黑体" w:eastAsia="黑体" w:hAnsi="黑体"/>
          <w:b/>
          <w:color w:val="0E6E6A"/>
          <w:sz w:val="40"/>
        </w:rPr>
        <w:t>报</w:t>
      </w:r>
      <w:r>
        <w:rPr>
          <w:rFonts w:ascii="黑体" w:eastAsia="黑体" w:hAnsi="黑体"/>
          <w:b/>
          <w:color w:val="0E6E6A"/>
          <w:sz w:val="40"/>
        </w:rPr>
        <w:t xml:space="preserve"> </w:t>
      </w:r>
      <w:r>
        <w:rPr>
          <w:rFonts w:ascii="黑体" w:eastAsia="黑体" w:hAnsi="黑体"/>
          <w:b/>
          <w:color w:val="0E6E6A"/>
          <w:sz w:val="40"/>
        </w:rPr>
        <w:t>告</w:t>
      </w:r>
    </w:p>
    <w:p w14:paraId="6A32DF48" w14:textId="77777777" w:rsidR="00AC542A" w:rsidRDefault="00597103">
      <w:pPr>
        <w:spacing w:after="1600"/>
        <w:rPr>
          <w:rFonts w:hint="eastAsia"/>
        </w:rPr>
      </w:pPr>
      <w:r>
        <w:rPr>
          <w:color w:val="5A6274"/>
          <w:sz w:val="23"/>
        </w:rPr>
        <w:t>情报监测</w:t>
      </w:r>
      <w:r>
        <w:rPr>
          <w:color w:val="5A6274"/>
          <w:sz w:val="23"/>
        </w:rPr>
        <w:t xml:space="preserve"> · </w:t>
      </w:r>
      <w:r>
        <w:rPr>
          <w:color w:val="5A6274"/>
          <w:sz w:val="23"/>
        </w:rPr>
        <w:t>知识富化</w:t>
      </w:r>
      <w:r>
        <w:rPr>
          <w:color w:val="5A6274"/>
          <w:sz w:val="23"/>
        </w:rPr>
        <w:t xml:space="preserve"> · </w:t>
      </w:r>
      <w:r>
        <w:rPr>
          <w:color w:val="5A6274"/>
          <w:sz w:val="23"/>
        </w:rPr>
        <w:t>证据问答</w:t>
      </w:r>
      <w:r>
        <w:rPr>
          <w:color w:val="5A6274"/>
          <w:sz w:val="23"/>
        </w:rPr>
        <w:t xml:space="preserve"> · </w:t>
      </w:r>
      <w:r>
        <w:rPr>
          <w:color w:val="5A6274"/>
          <w:sz w:val="23"/>
        </w:rPr>
        <w:t>处置闭环</w:t>
      </w:r>
      <w:r>
        <w:rPr>
          <w:color w:val="5A6274"/>
          <w:sz w:val="23"/>
        </w:rPr>
        <w:t xml:space="preserve"> </w:t>
      </w:r>
      <w:r>
        <w:rPr>
          <w:color w:val="5A6274"/>
          <w:sz w:val="23"/>
        </w:rPr>
        <w:t>的一体化工作台</w:t>
      </w:r>
    </w:p>
    <w:p w14:paraId="3CACB994" w14:textId="77777777" w:rsidR="00AC542A" w:rsidRDefault="00597103">
      <w:pPr>
        <w:spacing w:after="120"/>
        <w:rPr>
          <w:rFonts w:hint="eastAsia"/>
        </w:rPr>
      </w:pPr>
      <w:r>
        <w:rPr>
          <w:b/>
          <w:color w:val="5A6274"/>
        </w:rPr>
        <w:t xml:space="preserve">作品名称　</w:t>
      </w:r>
      <w:r>
        <w:rPr>
          <w:color w:val="1A1F2B"/>
        </w:rPr>
        <w:t>智能体驱动的</w:t>
      </w:r>
      <w:r>
        <w:rPr>
          <w:color w:val="1A1F2B"/>
        </w:rPr>
        <w:t xml:space="preserve"> AI </w:t>
      </w:r>
      <w:r>
        <w:rPr>
          <w:color w:val="1A1F2B"/>
        </w:rPr>
        <w:t>安全知识情报系统</w:t>
      </w:r>
    </w:p>
    <w:p w14:paraId="4958363C" w14:textId="77777777" w:rsidR="00AC542A" w:rsidRDefault="00597103">
      <w:pPr>
        <w:spacing w:after="120"/>
        <w:rPr>
          <w:rFonts w:hint="eastAsia"/>
        </w:rPr>
      </w:pPr>
      <w:r>
        <w:rPr>
          <w:b/>
          <w:color w:val="5A6274"/>
        </w:rPr>
        <w:t xml:space="preserve">参赛赛题　</w:t>
      </w:r>
      <w:r>
        <w:rPr>
          <w:color w:val="1A1F2B"/>
        </w:rPr>
        <w:t>赛题九　网信产业应用赛道</w:t>
      </w:r>
    </w:p>
    <w:p w14:paraId="582582F9" w14:textId="77777777" w:rsidR="00AC542A" w:rsidRDefault="00597103">
      <w:pPr>
        <w:spacing w:after="120"/>
        <w:rPr>
          <w:rFonts w:hint="eastAsia"/>
        </w:rPr>
      </w:pPr>
      <w:r>
        <w:rPr>
          <w:b/>
          <w:color w:val="5A6274"/>
        </w:rPr>
        <w:t xml:space="preserve">交付形态　</w:t>
      </w:r>
      <w:r>
        <w:rPr>
          <w:color w:val="1A1F2B"/>
        </w:rPr>
        <w:t>本地单机</w:t>
      </w:r>
      <w:r>
        <w:rPr>
          <w:color w:val="1A1F2B"/>
        </w:rPr>
        <w:t xml:space="preserve"> Web </w:t>
      </w:r>
      <w:r>
        <w:rPr>
          <w:color w:val="1A1F2B"/>
        </w:rPr>
        <w:t>工作台</w:t>
      </w:r>
      <w:r>
        <w:rPr>
          <w:color w:val="1A1F2B"/>
        </w:rPr>
        <w:t xml:space="preserve"> · Docker </w:t>
      </w:r>
      <w:r>
        <w:rPr>
          <w:color w:val="1A1F2B"/>
        </w:rPr>
        <w:t>镜像</w:t>
      </w:r>
      <w:r>
        <w:rPr>
          <w:color w:val="1A1F2B"/>
        </w:rPr>
        <w:t xml:space="preserve"> · </w:t>
      </w:r>
      <w:r>
        <w:rPr>
          <w:color w:val="1A1F2B"/>
        </w:rPr>
        <w:t>持续集成流水线</w:t>
      </w:r>
    </w:p>
    <w:p w14:paraId="321E68DE" w14:textId="77777777" w:rsidR="00AC542A" w:rsidRDefault="00597103">
      <w:pPr>
        <w:spacing w:after="120"/>
        <w:rPr>
          <w:rFonts w:hint="eastAsia"/>
        </w:rPr>
      </w:pPr>
      <w:r>
        <w:rPr>
          <w:b/>
          <w:color w:val="5A6274"/>
        </w:rPr>
        <w:t xml:space="preserve">演示机快照　</w:t>
      </w:r>
      <w:r>
        <w:rPr>
          <w:color w:val="1A1F2B"/>
        </w:rPr>
        <w:t xml:space="preserve">2026 </w:t>
      </w:r>
      <w:r>
        <w:rPr>
          <w:color w:val="1A1F2B"/>
        </w:rPr>
        <w:t>年</w:t>
      </w:r>
      <w:r>
        <w:rPr>
          <w:color w:val="1A1F2B"/>
        </w:rPr>
        <w:t xml:space="preserve"> 10 </w:t>
      </w:r>
      <w:r>
        <w:rPr>
          <w:color w:val="1A1F2B"/>
        </w:rPr>
        <w:t>月</w:t>
      </w:r>
      <w:r>
        <w:rPr>
          <w:color w:val="1A1F2B"/>
        </w:rPr>
        <w:t xml:space="preserve"> 18 </w:t>
      </w:r>
      <w:r>
        <w:rPr>
          <w:color w:val="1A1F2B"/>
        </w:rPr>
        <w:t>日（</w:t>
      </w:r>
      <w:r>
        <w:rPr>
          <w:color w:val="1A1F2B"/>
        </w:rPr>
        <w:t xml:space="preserve">705 </w:t>
      </w:r>
      <w:r>
        <w:rPr>
          <w:color w:val="1A1F2B"/>
        </w:rPr>
        <w:t>条事件</w:t>
      </w:r>
      <w:r>
        <w:rPr>
          <w:color w:val="1A1F2B"/>
        </w:rPr>
        <w:t xml:space="preserve"> / 1059 </w:t>
      </w:r>
      <w:r>
        <w:rPr>
          <w:color w:val="1A1F2B"/>
        </w:rPr>
        <w:t>份文档）</w:t>
      </w:r>
    </w:p>
    <w:p w14:paraId="53A9E164" w14:textId="77777777" w:rsidR="00AC542A" w:rsidRDefault="00597103">
      <w:pPr>
        <w:pageBreakBefore/>
        <w:spacing w:after="40"/>
        <w:rPr>
          <w:rFonts w:hint="eastAsia"/>
        </w:rPr>
      </w:pPr>
      <w:r>
        <w:rPr>
          <w:rFonts w:ascii="黑体" w:eastAsia="黑体" w:hAnsi="黑体"/>
          <w:b/>
          <w:color w:val="1A1F2B"/>
          <w:sz w:val="36"/>
        </w:rPr>
        <w:lastRenderedPageBreak/>
        <w:t>重要内容预览</w:t>
      </w:r>
    </w:p>
    <w:p w14:paraId="3738A3E1" w14:textId="77777777" w:rsidR="00AC542A" w:rsidRDefault="00597103">
      <w:pPr>
        <w:spacing w:after="240"/>
        <w:rPr>
          <w:rFonts w:hint="eastAsia"/>
        </w:rPr>
      </w:pPr>
      <w:r>
        <w:rPr>
          <w:color w:val="5A6274"/>
          <w:sz w:val="20"/>
        </w:rPr>
        <w:t>一页读懂：这套系统解决什么问题、凭什么可信、交付到什么程度</w:t>
      </w:r>
    </w:p>
    <w:p w14:paraId="12F3AD7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本系统面向</w:t>
      </w:r>
      <w:r>
        <w:rPr>
          <w:color w:val="1A1F2B"/>
        </w:rPr>
        <w:t xml:space="preserve"> AI </w:t>
      </w:r>
      <w:r>
        <w:rPr>
          <w:color w:val="1A1F2B"/>
        </w:rPr>
        <w:t>安全领域，把分散在漏洞库、厂商公告、学术论文、标准框架与安全社区里的公开情报，整理成一条可持续运行的证据链：</w:t>
      </w:r>
      <w:r>
        <w:rPr>
          <w:b/>
          <w:color w:val="1A1F2B"/>
        </w:rPr>
        <w:t>自动采集</w:t>
      </w:r>
      <w:r>
        <w:rPr>
          <w:b/>
          <w:color w:val="1A1F2B"/>
        </w:rPr>
        <w:t xml:space="preserve"> → </w:t>
      </w:r>
      <w:r>
        <w:rPr>
          <w:b/>
          <w:color w:val="1A1F2B"/>
        </w:rPr>
        <w:t>结构化富化</w:t>
      </w:r>
      <w:r>
        <w:rPr>
          <w:b/>
          <w:color w:val="1A1F2B"/>
        </w:rPr>
        <w:t xml:space="preserve"> → </w:t>
      </w:r>
      <w:r>
        <w:rPr>
          <w:b/>
          <w:color w:val="1A1F2B"/>
        </w:rPr>
        <w:t>可追溯问答</w:t>
      </w:r>
      <w:r>
        <w:rPr>
          <w:b/>
          <w:color w:val="1A1F2B"/>
        </w:rPr>
        <w:t xml:space="preserve"> → </w:t>
      </w:r>
      <w:r>
        <w:rPr>
          <w:b/>
          <w:color w:val="1A1F2B"/>
        </w:rPr>
        <w:t>处置闭环</w:t>
      </w:r>
      <w:r>
        <w:rPr>
          <w:color w:val="1A1F2B"/>
        </w:rPr>
        <w:t>。它不生成没有出处的结论，而是把每一条判断钉回到原文的具体字符位置。</w:t>
      </w:r>
    </w:p>
    <w:p w14:paraId="29521641" w14:textId="77777777" w:rsidR="00AC542A" w:rsidRDefault="00597103">
      <w:pPr>
        <w:keepNext/>
        <w:spacing w:before="280" w:after="120"/>
        <w:rPr>
          <w:rFonts w:hint="eastAsia"/>
        </w:rPr>
      </w:pPr>
      <w:r>
        <w:rPr>
          <w:rFonts w:ascii="黑体" w:eastAsia="黑体" w:hAnsi="黑体"/>
          <w:b/>
          <w:color w:val="0E6E6A"/>
          <w:sz w:val="27"/>
        </w:rPr>
        <w:t>四个核心亮点</w:t>
      </w:r>
    </w:p>
    <w:p w14:paraId="4D2C90A8" w14:textId="77777777" w:rsidR="00AC542A" w:rsidRDefault="00597103">
      <w:pPr>
        <w:keepNext/>
        <w:spacing w:after="40"/>
        <w:rPr>
          <w:rFonts w:hint="eastAsia"/>
        </w:rPr>
      </w:pPr>
      <w:r>
        <w:rPr>
          <w:rFonts w:ascii="黑体" w:eastAsia="黑体" w:hAnsi="黑体"/>
          <w:b/>
          <w:color w:val="0E6E6A"/>
          <w:sz w:val="22"/>
        </w:rPr>
        <w:t>01</w:t>
      </w:r>
      <w:r>
        <w:rPr>
          <w:rFonts w:ascii="黑体" w:eastAsia="黑体" w:hAnsi="黑体"/>
          <w:b/>
          <w:color w:val="0E6E6A"/>
          <w:sz w:val="22"/>
        </w:rPr>
        <w:t xml:space="preserve">　</w:t>
      </w:r>
      <w:r>
        <w:rPr>
          <w:rFonts w:ascii="黑体" w:eastAsia="黑体" w:hAnsi="黑体"/>
          <w:b/>
          <w:color w:val="1A1F2B"/>
          <w:sz w:val="23"/>
        </w:rPr>
        <w:t>证据优先的答案组织</w:t>
      </w:r>
    </w:p>
    <w:p w14:paraId="41B65D17" w14:textId="77777777" w:rsidR="00AC542A" w:rsidRDefault="00597103">
      <w:pPr>
        <w:spacing w:line="348" w:lineRule="auto"/>
        <w:jc w:val="both"/>
        <w:rPr>
          <w:rFonts w:hint="eastAsia"/>
        </w:rPr>
      </w:pPr>
      <w:r>
        <w:rPr>
          <w:color w:val="1A1F2B"/>
        </w:rPr>
        <w:t>答案先给结论句，再附逐字原文与</w:t>
      </w:r>
      <w:r>
        <w:rPr>
          <w:color w:val="1A1F2B"/>
        </w:rPr>
        <w:t xml:space="preserve"> chunk </w:t>
      </w:r>
      <w:r>
        <w:rPr>
          <w:color w:val="1A1F2B"/>
        </w:rPr>
        <w:t>编号；引用取不回就不写进答案。同一批</w:t>
      </w:r>
      <w:r>
        <w:rPr>
          <w:color w:val="1A1F2B"/>
        </w:rPr>
        <w:t xml:space="preserve"> 50 </w:t>
      </w:r>
      <w:r>
        <w:rPr>
          <w:color w:val="1A1F2B"/>
        </w:rPr>
        <w:t>题实测引用可追溯</w:t>
      </w:r>
      <w:r>
        <w:rPr>
          <w:color w:val="1A1F2B"/>
        </w:rPr>
        <w:t xml:space="preserve"> 100%</w:t>
      </w:r>
      <w:r>
        <w:rPr>
          <w:color w:val="1A1F2B"/>
        </w:rPr>
        <w:t>。</w:t>
      </w:r>
    </w:p>
    <w:p w14:paraId="0C1E0FF4" w14:textId="77777777" w:rsidR="00AC542A" w:rsidRDefault="00597103">
      <w:pPr>
        <w:keepNext/>
        <w:spacing w:after="40"/>
        <w:rPr>
          <w:rFonts w:hint="eastAsia"/>
        </w:rPr>
      </w:pPr>
      <w:r>
        <w:rPr>
          <w:rFonts w:ascii="黑体" w:eastAsia="黑体" w:hAnsi="黑体"/>
          <w:b/>
          <w:color w:val="0E6E6A"/>
          <w:sz w:val="22"/>
        </w:rPr>
        <w:t>02</w:t>
      </w:r>
      <w:r>
        <w:rPr>
          <w:rFonts w:ascii="黑体" w:eastAsia="黑体" w:hAnsi="黑体"/>
          <w:b/>
          <w:color w:val="0E6E6A"/>
          <w:sz w:val="22"/>
        </w:rPr>
        <w:t xml:space="preserve">　</w:t>
      </w:r>
      <w:r>
        <w:rPr>
          <w:rFonts w:ascii="黑体" w:eastAsia="黑体" w:hAnsi="黑体"/>
          <w:b/>
          <w:color w:val="1A1F2B"/>
          <w:sz w:val="23"/>
        </w:rPr>
        <w:t>可复算的检索与判定</w:t>
      </w:r>
    </w:p>
    <w:p w14:paraId="7856B9E3" w14:textId="77777777" w:rsidR="00AC542A" w:rsidRDefault="00597103">
      <w:pPr>
        <w:spacing w:line="348" w:lineRule="auto"/>
        <w:jc w:val="both"/>
        <w:rPr>
          <w:rFonts w:hint="eastAsia"/>
        </w:rPr>
      </w:pPr>
      <w:r>
        <w:rPr>
          <w:color w:val="1A1F2B"/>
        </w:rPr>
        <w:t>关键词与同义词双路召回后统一打分，分数可复算；机器指标与人工指标分列，不混算成一个好看的数字。</w:t>
      </w:r>
    </w:p>
    <w:p w14:paraId="322626C9" w14:textId="77777777" w:rsidR="00AC542A" w:rsidRDefault="00597103">
      <w:pPr>
        <w:keepNext/>
        <w:spacing w:after="40"/>
        <w:rPr>
          <w:rFonts w:hint="eastAsia"/>
        </w:rPr>
      </w:pPr>
      <w:r>
        <w:rPr>
          <w:rFonts w:ascii="黑体" w:eastAsia="黑体" w:hAnsi="黑体"/>
          <w:b/>
          <w:color w:val="0E6E6A"/>
          <w:sz w:val="22"/>
        </w:rPr>
        <w:t>03</w:t>
      </w:r>
      <w:r>
        <w:rPr>
          <w:rFonts w:ascii="黑体" w:eastAsia="黑体" w:hAnsi="黑体"/>
          <w:b/>
          <w:color w:val="0E6E6A"/>
          <w:sz w:val="22"/>
        </w:rPr>
        <w:t xml:space="preserve">　</w:t>
      </w:r>
      <w:r>
        <w:rPr>
          <w:rFonts w:ascii="黑体" w:eastAsia="黑体" w:hAnsi="黑体"/>
          <w:b/>
          <w:color w:val="1A1F2B"/>
          <w:sz w:val="23"/>
        </w:rPr>
        <w:t>可审计的处置闭环</w:t>
      </w:r>
    </w:p>
    <w:p w14:paraId="7CAAC774" w14:textId="77777777" w:rsidR="00AC542A" w:rsidRDefault="00597103">
      <w:pPr>
        <w:spacing w:line="348" w:lineRule="auto"/>
        <w:jc w:val="both"/>
        <w:rPr>
          <w:rFonts w:hint="eastAsia"/>
        </w:rPr>
      </w:pPr>
      <w:r>
        <w:rPr>
          <w:color w:val="1A1F2B"/>
        </w:rPr>
        <w:t>处置记录带处置人、版本前后与复测结论；关闭只能由系统复测确认，接受风险单独计数、不冒充风险消除。</w:t>
      </w:r>
    </w:p>
    <w:p w14:paraId="3EB2B68F" w14:textId="77777777" w:rsidR="00AC542A" w:rsidRDefault="00597103">
      <w:pPr>
        <w:keepNext/>
        <w:spacing w:after="40"/>
        <w:rPr>
          <w:rFonts w:hint="eastAsia"/>
        </w:rPr>
      </w:pPr>
      <w:r>
        <w:rPr>
          <w:rFonts w:ascii="黑体" w:eastAsia="黑体" w:hAnsi="黑体"/>
          <w:b/>
          <w:color w:val="0E6E6A"/>
          <w:sz w:val="22"/>
        </w:rPr>
        <w:t>04</w:t>
      </w:r>
      <w:r>
        <w:rPr>
          <w:rFonts w:ascii="黑体" w:eastAsia="黑体" w:hAnsi="黑体"/>
          <w:b/>
          <w:color w:val="0E6E6A"/>
          <w:sz w:val="22"/>
        </w:rPr>
        <w:t xml:space="preserve">　</w:t>
      </w:r>
      <w:r>
        <w:rPr>
          <w:rFonts w:ascii="黑体" w:eastAsia="黑体" w:hAnsi="黑体"/>
          <w:b/>
          <w:color w:val="1A1F2B"/>
          <w:sz w:val="23"/>
        </w:rPr>
        <w:t>无人值守也能自愈</w:t>
      </w:r>
    </w:p>
    <w:p w14:paraId="69126AE2" w14:textId="77777777" w:rsidR="00AC542A" w:rsidRDefault="00597103">
      <w:pPr>
        <w:spacing w:line="348" w:lineRule="auto"/>
        <w:jc w:val="both"/>
        <w:rPr>
          <w:rFonts w:hint="eastAsia"/>
        </w:rPr>
      </w:pPr>
      <w:r>
        <w:rPr>
          <w:color w:val="1A1F2B"/>
        </w:rPr>
        <w:t>内置调度器每小时运行；连续</w:t>
      </w:r>
      <w:r>
        <w:rPr>
          <w:color w:val="1A1F2B"/>
        </w:rPr>
        <w:t xml:space="preserve"> 3 </w:t>
      </w:r>
      <w:r>
        <w:rPr>
          <w:color w:val="1A1F2B"/>
        </w:rPr>
        <w:t>次失败或陈旧的来源自动降级冷却</w:t>
      </w:r>
      <w:r>
        <w:rPr>
          <w:color w:val="1A1F2B"/>
        </w:rPr>
        <w:t xml:space="preserve"> 6 </w:t>
      </w:r>
      <w:r>
        <w:rPr>
          <w:color w:val="1A1F2B"/>
        </w:rPr>
        <w:t>小时后重试，历史数据保留并标注</w:t>
      </w:r>
      <w:r>
        <w:rPr>
          <w:color w:val="1A1F2B"/>
        </w:rPr>
        <w:t xml:space="preserve"> stale</w:t>
      </w:r>
      <w:r>
        <w:rPr>
          <w:color w:val="1A1F2B"/>
        </w:rPr>
        <w:t>。</w:t>
      </w:r>
    </w:p>
    <w:p w14:paraId="029B3F44" w14:textId="77777777" w:rsidR="00AC542A" w:rsidRDefault="00597103">
      <w:pPr>
        <w:keepNext/>
        <w:spacing w:before="280" w:after="120"/>
        <w:rPr>
          <w:rFonts w:hint="eastAsia"/>
        </w:rPr>
      </w:pPr>
      <w:r>
        <w:rPr>
          <w:rFonts w:ascii="黑体" w:eastAsia="黑体" w:hAnsi="黑体"/>
          <w:b/>
          <w:color w:val="0E6E6A"/>
          <w:sz w:val="27"/>
        </w:rPr>
        <w:t>交付时的实测读数</w:t>
      </w:r>
    </w:p>
    <w:p w14:paraId="18D6BB0B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</w:t>
      </w:r>
      <w:r>
        <w:rPr>
          <w:color w:val="5A6274"/>
          <w:sz w:val="18"/>
        </w:rPr>
        <w:t xml:space="preserve">　交付核心指标一览（快照</w:t>
      </w:r>
      <w:r>
        <w:rPr>
          <w:color w:val="5A6274"/>
          <w:sz w:val="18"/>
        </w:rPr>
        <w:t xml:space="preserve"> 2026-10-18</w:t>
      </w:r>
      <w:r>
        <w:rPr>
          <w:color w:val="5A6274"/>
          <w:sz w:val="18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75"/>
        <w:gridCol w:w="2608"/>
        <w:gridCol w:w="1701"/>
      </w:tblGrid>
      <w:tr w:rsidR="00AC542A" w14:paraId="4B43361B" w14:textId="77777777">
        <w:trPr>
          <w:jc w:val="center"/>
        </w:trPr>
        <w:tc>
          <w:tcPr>
            <w:tcW w:w="1247" w:type="dxa"/>
            <w:shd w:val="clear" w:color="auto" w:fill="E8F1F0"/>
          </w:tcPr>
          <w:p w14:paraId="00D25657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维度</w:t>
            </w:r>
          </w:p>
        </w:tc>
        <w:tc>
          <w:tcPr>
            <w:tcW w:w="3175" w:type="dxa"/>
            <w:shd w:val="clear" w:color="auto" w:fill="E8F1F0"/>
          </w:tcPr>
          <w:p w14:paraId="2046FAB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指标</w:t>
            </w:r>
          </w:p>
        </w:tc>
        <w:tc>
          <w:tcPr>
            <w:tcW w:w="2608" w:type="dxa"/>
            <w:shd w:val="clear" w:color="auto" w:fill="E8F1F0"/>
          </w:tcPr>
          <w:p w14:paraId="5E0CC6F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读数</w:t>
            </w:r>
          </w:p>
        </w:tc>
        <w:tc>
          <w:tcPr>
            <w:tcW w:w="1701" w:type="dxa"/>
            <w:shd w:val="clear" w:color="auto" w:fill="E8F1F0"/>
          </w:tcPr>
          <w:p w14:paraId="2B392B6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口径来源</w:t>
            </w:r>
          </w:p>
        </w:tc>
      </w:tr>
      <w:tr w:rsidR="00AC542A" w14:paraId="22C5DDD9" w14:textId="77777777">
        <w:trPr>
          <w:jc w:val="center"/>
        </w:trPr>
        <w:tc>
          <w:tcPr>
            <w:tcW w:w="1247" w:type="dxa"/>
          </w:tcPr>
          <w:p w14:paraId="6C7F974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语料</w:t>
            </w:r>
          </w:p>
        </w:tc>
        <w:tc>
          <w:tcPr>
            <w:tcW w:w="3175" w:type="dxa"/>
          </w:tcPr>
          <w:p w14:paraId="75DB671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入库事件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关联文档</w:t>
            </w:r>
          </w:p>
        </w:tc>
        <w:tc>
          <w:tcPr>
            <w:tcW w:w="2608" w:type="dxa"/>
          </w:tcPr>
          <w:p w14:paraId="7D0ED78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705 </w:t>
            </w:r>
            <w:r>
              <w:rPr>
                <w:color w:val="1A1F2B"/>
                <w:sz w:val="18"/>
              </w:rPr>
              <w:t>条</w:t>
            </w:r>
            <w:r>
              <w:rPr>
                <w:color w:val="1A1F2B"/>
                <w:sz w:val="18"/>
              </w:rPr>
              <w:t xml:space="preserve"> / 1059 </w:t>
            </w:r>
            <w:r>
              <w:rPr>
                <w:color w:val="1A1F2B"/>
                <w:sz w:val="18"/>
              </w:rPr>
              <w:t>份</w:t>
            </w:r>
          </w:p>
        </w:tc>
        <w:tc>
          <w:tcPr>
            <w:tcW w:w="1701" w:type="dxa"/>
          </w:tcPr>
          <w:p w14:paraId="3D70930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知识库概览接口</w:t>
            </w:r>
          </w:p>
        </w:tc>
      </w:tr>
      <w:tr w:rsidR="00AC542A" w14:paraId="2F9C745A" w14:textId="77777777">
        <w:trPr>
          <w:jc w:val="center"/>
        </w:trPr>
        <w:tc>
          <w:tcPr>
            <w:tcW w:w="1247" w:type="dxa"/>
          </w:tcPr>
          <w:p w14:paraId="1BDC80F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监测</w:t>
            </w:r>
          </w:p>
        </w:tc>
        <w:tc>
          <w:tcPr>
            <w:tcW w:w="3175" w:type="dxa"/>
          </w:tcPr>
          <w:p w14:paraId="754B260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漏洞情报采集时延中位数</w:t>
            </w:r>
          </w:p>
        </w:tc>
        <w:tc>
          <w:tcPr>
            <w:tcW w:w="2608" w:type="dxa"/>
          </w:tcPr>
          <w:p w14:paraId="5EFE557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7.34 </w:t>
            </w:r>
            <w:r>
              <w:rPr>
                <w:color w:val="1A1F2B"/>
                <w:sz w:val="18"/>
              </w:rPr>
              <w:t>小时（</w:t>
            </w:r>
            <w:r>
              <w:rPr>
                <w:color w:val="1A1F2B"/>
                <w:sz w:val="18"/>
              </w:rPr>
              <w:t>n=244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1701" w:type="dxa"/>
          </w:tcPr>
          <w:p w14:paraId="5E20E92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采集时间戳与发布时间</w:t>
            </w:r>
          </w:p>
        </w:tc>
      </w:tr>
      <w:tr w:rsidR="00AC542A" w14:paraId="22EA61E0" w14:textId="77777777">
        <w:trPr>
          <w:jc w:val="center"/>
        </w:trPr>
        <w:tc>
          <w:tcPr>
            <w:tcW w:w="1247" w:type="dxa"/>
          </w:tcPr>
          <w:p w14:paraId="2028609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监测</w:t>
            </w:r>
          </w:p>
        </w:tc>
        <w:tc>
          <w:tcPr>
            <w:tcW w:w="3175" w:type="dxa"/>
          </w:tcPr>
          <w:p w14:paraId="480F183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24 </w:t>
            </w:r>
            <w:r>
              <w:rPr>
                <w:color w:val="1A1F2B"/>
                <w:sz w:val="18"/>
              </w:rPr>
              <w:t>小时内发现比例</w:t>
            </w:r>
          </w:p>
        </w:tc>
        <w:tc>
          <w:tcPr>
            <w:tcW w:w="2608" w:type="dxa"/>
          </w:tcPr>
          <w:p w14:paraId="061FC94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73.8%</w:t>
            </w:r>
          </w:p>
        </w:tc>
        <w:tc>
          <w:tcPr>
            <w:tcW w:w="1701" w:type="dxa"/>
          </w:tcPr>
          <w:p w14:paraId="0C79421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同上</w:t>
            </w:r>
          </w:p>
        </w:tc>
      </w:tr>
      <w:tr w:rsidR="00AC542A" w14:paraId="1F342515" w14:textId="77777777">
        <w:trPr>
          <w:jc w:val="center"/>
        </w:trPr>
        <w:tc>
          <w:tcPr>
            <w:tcW w:w="1247" w:type="dxa"/>
          </w:tcPr>
          <w:p w14:paraId="14B9943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问答</w:t>
            </w:r>
          </w:p>
        </w:tc>
        <w:tc>
          <w:tcPr>
            <w:tcW w:w="3175" w:type="dxa"/>
          </w:tcPr>
          <w:p w14:paraId="2E779A2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文档命中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要点命中</w:t>
            </w:r>
          </w:p>
        </w:tc>
        <w:tc>
          <w:tcPr>
            <w:tcW w:w="2608" w:type="dxa"/>
          </w:tcPr>
          <w:p w14:paraId="3D62CA4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97.22% / 92.11%</w:t>
            </w:r>
          </w:p>
        </w:tc>
        <w:tc>
          <w:tcPr>
            <w:tcW w:w="1701" w:type="dxa"/>
          </w:tcPr>
          <w:p w14:paraId="11F5D68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固定</w:t>
            </w:r>
            <w:r>
              <w:rPr>
                <w:color w:val="1A1F2B"/>
                <w:sz w:val="18"/>
              </w:rPr>
              <w:t xml:space="preserve"> 50 </w:t>
            </w:r>
            <w:r>
              <w:rPr>
                <w:color w:val="1A1F2B"/>
                <w:sz w:val="18"/>
              </w:rPr>
              <w:t>题评测集</w:t>
            </w:r>
          </w:p>
        </w:tc>
      </w:tr>
      <w:tr w:rsidR="00AC542A" w14:paraId="4504DC99" w14:textId="77777777">
        <w:trPr>
          <w:jc w:val="center"/>
        </w:trPr>
        <w:tc>
          <w:tcPr>
            <w:tcW w:w="1247" w:type="dxa"/>
          </w:tcPr>
          <w:p w14:paraId="2E7F4BE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问答</w:t>
            </w:r>
          </w:p>
        </w:tc>
        <w:tc>
          <w:tcPr>
            <w:tcW w:w="3175" w:type="dxa"/>
          </w:tcPr>
          <w:p w14:paraId="648FBC6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引用可追溯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拒答一致</w:t>
            </w:r>
          </w:p>
        </w:tc>
        <w:tc>
          <w:tcPr>
            <w:tcW w:w="2608" w:type="dxa"/>
          </w:tcPr>
          <w:p w14:paraId="793A987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100% / 84%</w:t>
            </w:r>
          </w:p>
        </w:tc>
        <w:tc>
          <w:tcPr>
            <w:tcW w:w="1701" w:type="dxa"/>
          </w:tcPr>
          <w:p w14:paraId="57F74AF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</w:t>
            </w:r>
            <w:r>
              <w:rPr>
                <w:color w:val="1A1F2B"/>
                <w:sz w:val="18"/>
              </w:rPr>
              <w:t xml:space="preserve"> ID </w:t>
            </w:r>
            <w:r>
              <w:rPr>
                <w:color w:val="1A1F2B"/>
                <w:sz w:val="18"/>
              </w:rPr>
              <w:t>回库校验</w:t>
            </w:r>
          </w:p>
        </w:tc>
      </w:tr>
      <w:tr w:rsidR="00AC542A" w14:paraId="1949B746" w14:textId="77777777">
        <w:trPr>
          <w:jc w:val="center"/>
        </w:trPr>
        <w:tc>
          <w:tcPr>
            <w:tcW w:w="1247" w:type="dxa"/>
          </w:tcPr>
          <w:p w14:paraId="668FA9C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关系</w:t>
            </w:r>
          </w:p>
        </w:tc>
        <w:tc>
          <w:tcPr>
            <w:tcW w:w="3175" w:type="dxa"/>
          </w:tcPr>
          <w:p w14:paraId="3070389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精确率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召回率</w:t>
            </w:r>
            <w:r>
              <w:rPr>
                <w:color w:val="1A1F2B"/>
                <w:sz w:val="18"/>
              </w:rPr>
              <w:t xml:space="preserve"> / F1</w:t>
            </w:r>
          </w:p>
        </w:tc>
        <w:tc>
          <w:tcPr>
            <w:tcW w:w="2608" w:type="dxa"/>
          </w:tcPr>
          <w:p w14:paraId="5C37CC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1.000 / 0.734 / 0.8466</w:t>
            </w:r>
          </w:p>
        </w:tc>
        <w:tc>
          <w:tcPr>
            <w:tcW w:w="1701" w:type="dxa"/>
          </w:tcPr>
          <w:p w14:paraId="63B7B28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人工金标准</w:t>
            </w:r>
            <w:r>
              <w:rPr>
                <w:color w:val="1A1F2B"/>
                <w:sz w:val="18"/>
              </w:rPr>
              <w:t xml:space="preserve"> 94 </w:t>
            </w:r>
            <w:r>
              <w:rPr>
                <w:color w:val="1A1F2B"/>
                <w:sz w:val="18"/>
              </w:rPr>
              <w:t>条</w:t>
            </w:r>
          </w:p>
        </w:tc>
      </w:tr>
      <w:tr w:rsidR="00AC542A" w14:paraId="55B30715" w14:textId="77777777">
        <w:trPr>
          <w:jc w:val="center"/>
        </w:trPr>
        <w:tc>
          <w:tcPr>
            <w:tcW w:w="1247" w:type="dxa"/>
          </w:tcPr>
          <w:p w14:paraId="3C08A90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</w:t>
            </w:r>
          </w:p>
        </w:tc>
        <w:tc>
          <w:tcPr>
            <w:tcW w:w="3175" w:type="dxa"/>
          </w:tcPr>
          <w:p w14:paraId="334A79D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高优先级闭环率</w:t>
            </w:r>
          </w:p>
        </w:tc>
        <w:tc>
          <w:tcPr>
            <w:tcW w:w="2608" w:type="dxa"/>
          </w:tcPr>
          <w:p w14:paraId="4B32162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96.36%</w:t>
            </w:r>
            <w:r>
              <w:rPr>
                <w:color w:val="1A1F2B"/>
                <w:sz w:val="18"/>
              </w:rPr>
              <w:t>（</w:t>
            </w:r>
            <w:r>
              <w:rPr>
                <w:color w:val="1A1F2B"/>
                <w:sz w:val="18"/>
              </w:rPr>
              <w:t>53/55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1701" w:type="dxa"/>
          </w:tcPr>
          <w:p w14:paraId="5B89EF6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处置状态表</w:t>
            </w:r>
          </w:p>
        </w:tc>
      </w:tr>
      <w:tr w:rsidR="00AC542A" w14:paraId="4AC96AB5" w14:textId="77777777">
        <w:trPr>
          <w:jc w:val="center"/>
        </w:trPr>
        <w:tc>
          <w:tcPr>
            <w:tcW w:w="1247" w:type="dxa"/>
          </w:tcPr>
          <w:p w14:paraId="50238C5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工程</w:t>
            </w:r>
          </w:p>
        </w:tc>
        <w:tc>
          <w:tcPr>
            <w:tcW w:w="3175" w:type="dxa"/>
          </w:tcPr>
          <w:p w14:paraId="7ECBCC0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自动化测试</w:t>
            </w:r>
          </w:p>
        </w:tc>
        <w:tc>
          <w:tcPr>
            <w:tcW w:w="2608" w:type="dxa"/>
          </w:tcPr>
          <w:p w14:paraId="6B5F345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750 </w:t>
            </w:r>
            <w:r>
              <w:rPr>
                <w:color w:val="1A1F2B"/>
                <w:sz w:val="18"/>
              </w:rPr>
              <w:t>项通过</w:t>
            </w:r>
            <w:r>
              <w:rPr>
                <w:color w:val="1A1F2B"/>
                <w:sz w:val="18"/>
              </w:rPr>
              <w:t xml:space="preserve"> / 0 </w:t>
            </w:r>
            <w:r>
              <w:rPr>
                <w:color w:val="1A1F2B"/>
                <w:sz w:val="18"/>
              </w:rPr>
              <w:t>跳过</w:t>
            </w:r>
          </w:p>
        </w:tc>
        <w:tc>
          <w:tcPr>
            <w:tcW w:w="1701" w:type="dxa"/>
          </w:tcPr>
          <w:p w14:paraId="3E68852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pytest </w:t>
            </w:r>
            <w:r>
              <w:rPr>
                <w:color w:val="1A1F2B"/>
                <w:sz w:val="18"/>
              </w:rPr>
              <w:t>全量运行</w:t>
            </w:r>
          </w:p>
        </w:tc>
      </w:tr>
    </w:tbl>
    <w:p w14:paraId="2C0F826A" w14:textId="77777777" w:rsidR="00AC542A" w:rsidRDefault="00AC542A">
      <w:pPr>
        <w:spacing w:after="8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45"/>
      </w:tblGrid>
      <w:tr w:rsidR="00AC542A" w14:paraId="3DAB7345" w14:textId="77777777">
        <w:tc>
          <w:tcPr>
            <w:tcW w:w="8845" w:type="dxa"/>
            <w:shd w:val="clear" w:color="auto" w:fill="F2F7F6"/>
          </w:tcPr>
          <w:p w14:paraId="6A0ADC1F" w14:textId="77777777" w:rsidR="00AC542A" w:rsidRDefault="00597103">
            <w:pPr>
              <w:spacing w:after="40"/>
              <w:rPr>
                <w:rFonts w:hint="eastAsia"/>
              </w:rPr>
            </w:pPr>
            <w:r>
              <w:rPr>
                <w:b/>
                <w:color w:val="0E6E6A"/>
                <w:sz w:val="20"/>
              </w:rPr>
              <w:t xml:space="preserve">阅读提示　</w:t>
            </w:r>
            <w:r>
              <w:rPr>
                <w:color w:val="1A1F2B"/>
                <w:sz w:val="20"/>
              </w:rPr>
              <w:t>第</w:t>
            </w:r>
            <w:r>
              <w:rPr>
                <w:color w:val="1A1F2B"/>
                <w:sz w:val="20"/>
              </w:rPr>
              <w:t xml:space="preserve"> 2 </w:t>
            </w:r>
            <w:r>
              <w:rPr>
                <w:color w:val="1A1F2B"/>
                <w:sz w:val="20"/>
              </w:rPr>
              <w:t>至</w:t>
            </w:r>
            <w:r>
              <w:rPr>
                <w:color w:val="1A1F2B"/>
                <w:sz w:val="20"/>
              </w:rPr>
              <w:t xml:space="preserve"> 7 </w:t>
            </w:r>
            <w:r>
              <w:rPr>
                <w:color w:val="1A1F2B"/>
                <w:sz w:val="20"/>
              </w:rPr>
              <w:t>章讲设计，第</w:t>
            </w:r>
            <w:r>
              <w:rPr>
                <w:color w:val="1A1F2B"/>
                <w:sz w:val="20"/>
              </w:rPr>
              <w:t xml:space="preserve"> 8 </w:t>
            </w:r>
            <w:r>
              <w:rPr>
                <w:color w:val="1A1F2B"/>
                <w:sz w:val="20"/>
              </w:rPr>
              <w:t>章讲选型理由，第</w:t>
            </w:r>
            <w:r>
              <w:rPr>
                <w:color w:val="1A1F2B"/>
                <w:sz w:val="20"/>
              </w:rPr>
              <w:t xml:space="preserve"> 9 </w:t>
            </w:r>
            <w:r>
              <w:rPr>
                <w:color w:val="1A1F2B"/>
                <w:sz w:val="20"/>
              </w:rPr>
              <w:t>章讲实现细节，第</w:t>
            </w:r>
            <w:r>
              <w:rPr>
                <w:color w:val="1A1F2B"/>
                <w:sz w:val="20"/>
              </w:rPr>
              <w:t xml:space="preserve"> 10 </w:t>
            </w:r>
            <w:r>
              <w:rPr>
                <w:color w:val="1A1F2B"/>
                <w:sz w:val="20"/>
              </w:rPr>
              <w:t>至</w:t>
            </w:r>
            <w:r>
              <w:rPr>
                <w:color w:val="1A1F2B"/>
                <w:sz w:val="20"/>
              </w:rPr>
              <w:t xml:space="preserve"> 11 </w:t>
            </w:r>
            <w:r>
              <w:rPr>
                <w:color w:val="1A1F2B"/>
                <w:sz w:val="20"/>
              </w:rPr>
              <w:t>章给效果与实测，第</w:t>
            </w:r>
            <w:r>
              <w:rPr>
                <w:color w:val="1A1F2B"/>
                <w:sz w:val="20"/>
              </w:rPr>
              <w:t xml:space="preserve"> 12 </w:t>
            </w:r>
            <w:r>
              <w:rPr>
                <w:color w:val="1A1F2B"/>
                <w:sz w:val="20"/>
              </w:rPr>
              <w:t>章收束创新点与边界。附录给出全部指标口径与复现步骤，任何数字都可以按附录重跑。</w:t>
            </w:r>
          </w:p>
        </w:tc>
      </w:tr>
    </w:tbl>
    <w:p w14:paraId="7571E805" w14:textId="77777777" w:rsidR="00AC542A" w:rsidRDefault="00597103">
      <w:pPr>
        <w:pageBreakBefore/>
        <w:rPr>
          <w:rFonts w:hint="eastAsia"/>
        </w:rPr>
      </w:pPr>
      <w:r>
        <w:rPr>
          <w:rFonts w:ascii="黑体" w:eastAsia="黑体" w:hAnsi="黑体"/>
          <w:b/>
          <w:color w:val="1A1F2B"/>
          <w:sz w:val="36"/>
        </w:rPr>
        <w:lastRenderedPageBreak/>
        <w:t>目　录</w:t>
      </w:r>
    </w:p>
    <w:p w14:paraId="7C5594E1" w14:textId="6D087469" w:rsidR="00166E64" w:rsidRDefault="00597103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45760" w:history="1">
        <w:r w:rsidR="00166E64" w:rsidRPr="0018037B">
          <w:rPr>
            <w:rStyle w:val="aff9"/>
            <w:rFonts w:ascii="黑体" w:eastAsia="黑体" w:hAnsi="黑体"/>
            <w:noProof/>
          </w:rPr>
          <w:t>第 1 章　概述</w:t>
        </w:r>
        <w:r w:rsidR="00166E64">
          <w:rPr>
            <w:rFonts w:hint="eastAsia"/>
            <w:noProof/>
            <w:webHidden/>
          </w:rPr>
          <w:tab/>
        </w:r>
        <w:r w:rsidR="00166E64">
          <w:rPr>
            <w:rFonts w:hint="eastAsia"/>
            <w:noProof/>
            <w:webHidden/>
          </w:rPr>
          <w:fldChar w:fldCharType="begin"/>
        </w:r>
        <w:r w:rsidR="00166E64">
          <w:rPr>
            <w:rFonts w:hint="eastAsia"/>
            <w:noProof/>
            <w:webHidden/>
          </w:rPr>
          <w:instrText xml:space="preserve"> </w:instrText>
        </w:r>
        <w:r w:rsidR="00166E64">
          <w:rPr>
            <w:noProof/>
            <w:webHidden/>
          </w:rPr>
          <w:instrText>PAGEREF _Toc243245760 \h</w:instrText>
        </w:r>
        <w:r w:rsidR="00166E64">
          <w:rPr>
            <w:rFonts w:hint="eastAsia"/>
            <w:noProof/>
            <w:webHidden/>
          </w:rPr>
          <w:instrText xml:space="preserve"> </w:instrText>
        </w:r>
        <w:r w:rsidR="00166E64">
          <w:rPr>
            <w:rFonts w:hint="eastAsia"/>
            <w:noProof/>
            <w:webHidden/>
          </w:rPr>
        </w:r>
        <w:r w:rsidR="00166E64">
          <w:rPr>
            <w:rFonts w:hint="eastAsia"/>
            <w:noProof/>
            <w:webHidden/>
          </w:rPr>
          <w:fldChar w:fldCharType="separate"/>
        </w:r>
        <w:r w:rsidR="00166E64">
          <w:rPr>
            <w:rFonts w:hint="eastAsia"/>
            <w:noProof/>
            <w:webHidden/>
          </w:rPr>
          <w:t>6</w:t>
        </w:r>
        <w:r w:rsidR="00166E64">
          <w:rPr>
            <w:rFonts w:hint="eastAsia"/>
            <w:noProof/>
            <w:webHidden/>
          </w:rPr>
          <w:fldChar w:fldCharType="end"/>
        </w:r>
      </w:hyperlink>
    </w:p>
    <w:p w14:paraId="7A3D71F9" w14:textId="1A5B2EE1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1" w:history="1">
        <w:r w:rsidRPr="0018037B">
          <w:rPr>
            <w:rStyle w:val="aff9"/>
            <w:rFonts w:ascii="黑体" w:eastAsia="黑体" w:hAnsi="黑体"/>
            <w:noProof/>
          </w:rPr>
          <w:t>1.1 赛题背景与问题定义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A4F93" w14:textId="35AB7245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2" w:history="1">
        <w:r w:rsidRPr="0018037B">
          <w:rPr>
            <w:rStyle w:val="aff9"/>
            <w:rFonts w:ascii="黑体" w:eastAsia="黑体" w:hAnsi="黑体"/>
            <w:noProof/>
          </w:rPr>
          <w:t>1.2 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B8675" w14:textId="28EFC30A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3" w:history="1">
        <w:r w:rsidRPr="0018037B">
          <w:rPr>
            <w:rStyle w:val="aff9"/>
            <w:rFonts w:ascii="黑体" w:eastAsia="黑体" w:hAnsi="黑体"/>
            <w:noProof/>
          </w:rPr>
          <w:t>1.3 系统边界与约束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1F7FD" w14:textId="343869D6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4" w:history="1">
        <w:r w:rsidRPr="0018037B">
          <w:rPr>
            <w:rStyle w:val="aff9"/>
            <w:rFonts w:ascii="黑体" w:eastAsia="黑体" w:hAnsi="黑体"/>
            <w:noProof/>
          </w:rPr>
          <w:t>1.4 术语与口径约定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539BAC" w14:textId="22FAAC3C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5" w:history="1">
        <w:r w:rsidRPr="0018037B">
          <w:rPr>
            <w:rStyle w:val="aff9"/>
            <w:rFonts w:ascii="黑体" w:eastAsia="黑体" w:hAnsi="黑体"/>
            <w:noProof/>
          </w:rPr>
          <w:t>第 2 章　系统总体架构设计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87EB81" w14:textId="06452585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6" w:history="1">
        <w:r w:rsidRPr="0018037B">
          <w:rPr>
            <w:rStyle w:val="aff9"/>
            <w:rFonts w:ascii="黑体" w:eastAsia="黑体" w:hAnsi="黑体"/>
            <w:noProof/>
          </w:rPr>
          <w:t>2.1 架构原则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27B6C" w14:textId="609B1205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7" w:history="1">
        <w:r w:rsidRPr="0018037B">
          <w:rPr>
            <w:rStyle w:val="aff9"/>
            <w:rFonts w:ascii="黑体" w:eastAsia="黑体" w:hAnsi="黑体"/>
            <w:noProof/>
          </w:rPr>
          <w:t>2.2 分层结构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5A39F" w14:textId="3C6C80F0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8" w:history="1">
        <w:r w:rsidRPr="0018037B">
          <w:rPr>
            <w:rStyle w:val="aff9"/>
            <w:rFonts w:ascii="黑体" w:eastAsia="黑体" w:hAnsi="黑体"/>
            <w:noProof/>
          </w:rPr>
          <w:t>2.3 组件职责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2C5E1" w14:textId="476C009C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69" w:history="1">
        <w:r w:rsidRPr="0018037B">
          <w:rPr>
            <w:rStyle w:val="aff9"/>
            <w:rFonts w:ascii="黑体" w:eastAsia="黑体" w:hAnsi="黑体"/>
            <w:noProof/>
          </w:rPr>
          <w:t>2.4 部署形态与运行方式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E2EA4" w14:textId="28B9F95E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0" w:history="1">
        <w:r w:rsidRPr="0018037B">
          <w:rPr>
            <w:rStyle w:val="aff9"/>
            <w:rFonts w:ascii="黑体" w:eastAsia="黑体" w:hAnsi="黑体"/>
            <w:noProof/>
          </w:rPr>
          <w:t>第 3 章　智能体方案设计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0249E" w14:textId="7C2A8ACF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1" w:history="1">
        <w:r w:rsidRPr="0018037B">
          <w:rPr>
            <w:rStyle w:val="aff9"/>
            <w:rFonts w:ascii="黑体" w:eastAsia="黑体" w:hAnsi="黑体"/>
            <w:noProof/>
          </w:rPr>
          <w:t>3.1 角色划分与职责边界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98F79" w14:textId="5F346B49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2" w:history="1">
        <w:r w:rsidRPr="0018037B">
          <w:rPr>
            <w:rStyle w:val="aff9"/>
            <w:rFonts w:ascii="黑体" w:eastAsia="黑体" w:hAnsi="黑体"/>
            <w:noProof/>
          </w:rPr>
          <w:t>3.2 任务 DAG 与工具预算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1F923" w14:textId="47A7A921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3" w:history="1">
        <w:r w:rsidRPr="0018037B">
          <w:rPr>
            <w:rStyle w:val="aff9"/>
            <w:rFonts w:ascii="黑体" w:eastAsia="黑体" w:hAnsi="黑体"/>
            <w:noProof/>
          </w:rPr>
          <w:t>3.3 模型调用与降级链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F87F0" w14:textId="381C7072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4" w:history="1">
        <w:r w:rsidRPr="0018037B">
          <w:rPr>
            <w:rStyle w:val="aff9"/>
            <w:rFonts w:ascii="黑体" w:eastAsia="黑体" w:hAnsi="黑体"/>
            <w:noProof/>
          </w:rPr>
          <w:t>3.4 证据约束下的答案生成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EBBF6" w14:textId="00A5B29F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5" w:history="1">
        <w:r w:rsidRPr="0018037B">
          <w:rPr>
            <w:rStyle w:val="aff9"/>
            <w:rFonts w:ascii="黑体" w:eastAsia="黑体" w:hAnsi="黑体"/>
            <w:noProof/>
          </w:rPr>
          <w:t>3.5 多 Agent 协作与审核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9D8191" w14:textId="0701CD2F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6" w:history="1">
        <w:r w:rsidRPr="0018037B">
          <w:rPr>
            <w:rStyle w:val="aff9"/>
            <w:rFonts w:ascii="黑体" w:eastAsia="黑体" w:hAnsi="黑体"/>
            <w:noProof/>
          </w:rPr>
          <w:t>第 4 章　情报监测模块设计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0702B" w14:textId="269875A8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7" w:history="1">
        <w:r w:rsidRPr="0018037B">
          <w:rPr>
            <w:rStyle w:val="aff9"/>
            <w:rFonts w:ascii="黑体" w:eastAsia="黑体" w:hAnsi="黑体"/>
            <w:noProof/>
          </w:rPr>
          <w:t>4.1 来源体系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BE8F3" w14:textId="40BB6CEE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8" w:history="1">
        <w:r w:rsidRPr="0018037B">
          <w:rPr>
            <w:rStyle w:val="aff9"/>
            <w:rFonts w:ascii="黑体" w:eastAsia="黑体" w:hAnsi="黑体"/>
            <w:noProof/>
          </w:rPr>
          <w:t>4.2 采集流水线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4AF7C" w14:textId="74C6E08E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79" w:history="1">
        <w:r w:rsidRPr="0018037B">
          <w:rPr>
            <w:rStyle w:val="aff9"/>
            <w:rFonts w:ascii="黑体" w:eastAsia="黑体" w:hAnsi="黑体"/>
            <w:noProof/>
          </w:rPr>
          <w:t>4.3 归一化与去重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CCEF9B" w14:textId="31163D7A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0" w:history="1">
        <w:r w:rsidRPr="0018037B">
          <w:rPr>
            <w:rStyle w:val="aff9"/>
            <w:rFonts w:ascii="黑体" w:eastAsia="黑体" w:hAnsi="黑体"/>
            <w:noProof/>
          </w:rPr>
          <w:t>4.4 调度与自愈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10D2B0" w14:textId="08EB03BD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1" w:history="1">
        <w:r w:rsidRPr="0018037B">
          <w:rPr>
            <w:rStyle w:val="aff9"/>
            <w:rFonts w:ascii="黑体" w:eastAsia="黑体" w:hAnsi="黑体"/>
            <w:noProof/>
          </w:rPr>
          <w:t>4.5 运行可观测性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6FB1C8" w14:textId="508AE303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2" w:history="1">
        <w:r w:rsidRPr="0018037B">
          <w:rPr>
            <w:rStyle w:val="aff9"/>
            <w:rFonts w:ascii="黑体" w:eastAsia="黑体" w:hAnsi="黑体"/>
            <w:noProof/>
          </w:rPr>
          <w:t>第 5 章　知识富化模块设计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042BA3" w14:textId="0E43585E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3" w:history="1">
        <w:r w:rsidRPr="0018037B">
          <w:rPr>
            <w:rStyle w:val="aff9"/>
            <w:rFonts w:ascii="黑体" w:eastAsia="黑体" w:hAnsi="黑体"/>
            <w:noProof/>
          </w:rPr>
          <w:t>5.1 富化维度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AC7DC" w14:textId="7F23B917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4" w:history="1">
        <w:r w:rsidRPr="0018037B">
          <w:rPr>
            <w:rStyle w:val="aff9"/>
            <w:rFonts w:ascii="黑体" w:eastAsia="黑体" w:hAnsi="黑体"/>
            <w:noProof/>
          </w:rPr>
          <w:t>5.2 CVSS 与版本区间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20CE0" w14:textId="17EB8A41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5" w:history="1">
        <w:r w:rsidRPr="0018037B">
          <w:rPr>
            <w:rStyle w:val="aff9"/>
            <w:rFonts w:ascii="黑体" w:eastAsia="黑体" w:hAnsi="黑体"/>
            <w:noProof/>
          </w:rPr>
          <w:t>5.3 POC 与论文关联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4D1EE" w14:textId="6BFF31CE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6" w:history="1">
        <w:r w:rsidRPr="0018037B">
          <w:rPr>
            <w:rStyle w:val="aff9"/>
            <w:rFonts w:ascii="黑体" w:eastAsia="黑体" w:hAnsi="黑体"/>
            <w:noProof/>
          </w:rPr>
          <w:t>5.4 证据型关系抽取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66829" w14:textId="3EDF2A97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7" w:history="1">
        <w:r w:rsidRPr="0018037B">
          <w:rPr>
            <w:rStyle w:val="aff9"/>
            <w:rFonts w:ascii="黑体" w:eastAsia="黑体" w:hAnsi="黑体"/>
            <w:noProof/>
          </w:rPr>
          <w:t>第 6 章　知识库与证据问答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56B86D" w14:textId="2ED6FC0E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8" w:history="1">
        <w:r w:rsidRPr="0018037B">
          <w:rPr>
            <w:rStyle w:val="aff9"/>
            <w:rFonts w:ascii="黑体" w:eastAsia="黑体" w:hAnsi="黑体"/>
            <w:noProof/>
          </w:rPr>
          <w:t>6.1 知识组织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DE4AC" w14:textId="28B00F4D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89" w:history="1">
        <w:r w:rsidRPr="0018037B">
          <w:rPr>
            <w:rStyle w:val="aff9"/>
            <w:rFonts w:ascii="黑体" w:eastAsia="黑体" w:hAnsi="黑体"/>
            <w:noProof/>
          </w:rPr>
          <w:t>6.2 检索与打分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6A615E" w14:textId="2B7C8F9D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0" w:history="1">
        <w:r w:rsidRPr="0018037B">
          <w:rPr>
            <w:rStyle w:val="aff9"/>
            <w:rFonts w:ascii="黑体" w:eastAsia="黑体" w:hAnsi="黑体"/>
            <w:noProof/>
          </w:rPr>
          <w:t>6.3 引用定位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6268C" w14:textId="261C0B8B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1" w:history="1">
        <w:r w:rsidRPr="0018037B">
          <w:rPr>
            <w:rStyle w:val="aff9"/>
            <w:rFonts w:ascii="黑体" w:eastAsia="黑体" w:hAnsi="黑体"/>
            <w:noProof/>
          </w:rPr>
          <w:t>6.4 拒答与澄清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182B4" w14:textId="4A36BA75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2" w:history="1">
        <w:r w:rsidRPr="0018037B">
          <w:rPr>
            <w:rStyle w:val="aff9"/>
            <w:rFonts w:ascii="黑体" w:eastAsia="黑体" w:hAnsi="黑体"/>
            <w:noProof/>
          </w:rPr>
          <w:t>6.5 问答时序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2015ED" w14:textId="6C526A9C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3" w:history="1">
        <w:r w:rsidRPr="0018037B">
          <w:rPr>
            <w:rStyle w:val="aff9"/>
            <w:rFonts w:ascii="黑体" w:eastAsia="黑体" w:hAnsi="黑体"/>
            <w:noProof/>
          </w:rPr>
          <w:t>第 7 章　处置闭环设计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5D32D" w14:textId="55F33BD9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4" w:history="1">
        <w:r w:rsidRPr="0018037B">
          <w:rPr>
            <w:rStyle w:val="aff9"/>
            <w:rFonts w:ascii="黑体" w:eastAsia="黑体" w:hAnsi="黑体"/>
            <w:noProof/>
          </w:rPr>
          <w:t>7.1 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35A62" w14:textId="49073DB3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5" w:history="1">
        <w:r w:rsidRPr="0018037B">
          <w:rPr>
            <w:rStyle w:val="aff9"/>
            <w:rFonts w:ascii="黑体" w:eastAsia="黑体" w:hAnsi="黑体"/>
            <w:noProof/>
          </w:rPr>
          <w:t>7.2 复测机制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F5729" w14:textId="10331C2A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6" w:history="1">
        <w:r w:rsidRPr="0018037B">
          <w:rPr>
            <w:rStyle w:val="aff9"/>
            <w:rFonts w:ascii="黑体" w:eastAsia="黑体" w:hAnsi="黑体"/>
            <w:noProof/>
          </w:rPr>
          <w:t>7.3 口径与统计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FBFDF" w14:textId="1D08A385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7" w:history="1">
        <w:r w:rsidRPr="0018037B">
          <w:rPr>
            <w:rStyle w:val="aff9"/>
            <w:rFonts w:ascii="黑体" w:eastAsia="黑体" w:hAnsi="黑体"/>
            <w:noProof/>
          </w:rPr>
          <w:t>第 8 章　关键技术选型说明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0B125" w14:textId="1915DDE2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8" w:history="1">
        <w:r w:rsidRPr="0018037B">
          <w:rPr>
            <w:rStyle w:val="aff9"/>
            <w:rFonts w:ascii="黑体" w:eastAsia="黑体" w:hAnsi="黑体"/>
            <w:noProof/>
          </w:rPr>
          <w:t>8.1 选型总览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2897D4" w14:textId="206B1479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799" w:history="1">
        <w:r w:rsidRPr="0018037B">
          <w:rPr>
            <w:rStyle w:val="aff9"/>
            <w:rFonts w:ascii="黑体" w:eastAsia="黑体" w:hAnsi="黑体"/>
            <w:noProof/>
          </w:rPr>
          <w:t>8.2 为什么用 SQLite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5937C" w14:textId="765E0DA6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0" w:history="1">
        <w:r w:rsidRPr="0018037B">
          <w:rPr>
            <w:rStyle w:val="aff9"/>
            <w:rFonts w:ascii="黑体" w:eastAsia="黑体" w:hAnsi="黑体"/>
            <w:noProof/>
          </w:rPr>
          <w:t>8.3 为什么不用向量检索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7ABFF" w14:textId="28BF2B8C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1" w:history="1">
        <w:r w:rsidRPr="0018037B">
          <w:rPr>
            <w:rStyle w:val="aff9"/>
            <w:rFonts w:ascii="黑体" w:eastAsia="黑体" w:hAnsi="黑体"/>
            <w:noProof/>
          </w:rPr>
          <w:t>8.4 模型为何可插拔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E5F6D" w14:textId="2CB10607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2" w:history="1">
        <w:r w:rsidRPr="0018037B">
          <w:rPr>
            <w:rStyle w:val="aff9"/>
            <w:rFonts w:ascii="黑体" w:eastAsia="黑体" w:hAnsi="黑体"/>
            <w:noProof/>
          </w:rPr>
          <w:t>8.5 前端为何不用框架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FDA4C" w14:textId="3E790AA6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3" w:history="1">
        <w:r w:rsidRPr="0018037B">
          <w:rPr>
            <w:rStyle w:val="aff9"/>
            <w:rFonts w:ascii="黑体" w:eastAsia="黑体" w:hAnsi="黑体"/>
            <w:noProof/>
          </w:rPr>
          <w:t>第 9 章　系统实现细节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67FA3" w14:textId="70FEA6E9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4" w:history="1">
        <w:r w:rsidRPr="0018037B">
          <w:rPr>
            <w:rStyle w:val="aff9"/>
            <w:rFonts w:ascii="黑体" w:eastAsia="黑体" w:hAnsi="黑体"/>
            <w:noProof/>
          </w:rPr>
          <w:t>9.1 工程结构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B4483" w14:textId="2BBE43EC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5" w:history="1">
        <w:r w:rsidRPr="0018037B">
          <w:rPr>
            <w:rStyle w:val="aff9"/>
            <w:rFonts w:ascii="黑体" w:eastAsia="黑体" w:hAnsi="黑体"/>
            <w:noProof/>
          </w:rPr>
          <w:t>9.2 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04D8E" w14:textId="6D6E9451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6" w:history="1">
        <w:r w:rsidRPr="0018037B">
          <w:rPr>
            <w:rStyle w:val="aff9"/>
            <w:rFonts w:ascii="黑体" w:eastAsia="黑体" w:hAnsi="黑体"/>
            <w:noProof/>
          </w:rPr>
          <w:t>9.3 核心代码说明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C03A5" w14:textId="2921A227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7" w:history="1">
        <w:r w:rsidRPr="0018037B">
          <w:rPr>
            <w:rStyle w:val="aff9"/>
            <w:rFonts w:ascii="黑体" w:eastAsia="黑体" w:hAnsi="黑体"/>
            <w:noProof/>
          </w:rPr>
          <w:t>9.4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54C096" w14:textId="30F90BEE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8" w:history="1">
        <w:r w:rsidRPr="0018037B">
          <w:rPr>
            <w:rStyle w:val="aff9"/>
            <w:rFonts w:ascii="黑体" w:eastAsia="黑体" w:hAnsi="黑体"/>
            <w:noProof/>
          </w:rPr>
          <w:t>9.5 一致性与并发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D06D9" w14:textId="35B989FB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09" w:history="1">
        <w:r w:rsidRPr="0018037B">
          <w:rPr>
            <w:rStyle w:val="aff9"/>
            <w:rFonts w:ascii="黑体" w:eastAsia="黑体" w:hAnsi="黑体"/>
            <w:noProof/>
          </w:rPr>
          <w:t>第 10 章　功能模块实现效果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C69D5" w14:textId="58AAF1B0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0" w:history="1">
        <w:r w:rsidRPr="0018037B">
          <w:rPr>
            <w:rStyle w:val="aff9"/>
            <w:rFonts w:ascii="黑体" w:eastAsia="黑体" w:hAnsi="黑体"/>
            <w:noProof/>
          </w:rPr>
          <w:t>10.1 任务工作台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4D04A" w14:textId="6ECA9205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1" w:history="1">
        <w:r w:rsidRPr="0018037B">
          <w:rPr>
            <w:rStyle w:val="aff9"/>
            <w:rFonts w:ascii="黑体" w:eastAsia="黑体" w:hAnsi="黑体"/>
            <w:noProof/>
          </w:rPr>
          <w:t>10.2 知识图谱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7A4C3" w14:textId="6F40F791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2" w:history="1">
        <w:r w:rsidRPr="0018037B">
          <w:rPr>
            <w:rStyle w:val="aff9"/>
            <w:rFonts w:ascii="黑体" w:eastAsia="黑体" w:hAnsi="黑体"/>
            <w:noProof/>
          </w:rPr>
          <w:t>10.3 赛题指标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8ACAC" w14:textId="378B8D13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3" w:history="1">
        <w:r w:rsidRPr="0018037B">
          <w:rPr>
            <w:rStyle w:val="aff9"/>
            <w:rFonts w:ascii="黑体" w:eastAsia="黑体" w:hAnsi="黑体"/>
            <w:noProof/>
          </w:rPr>
          <w:t>10.4 模块效果对照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52889" w14:textId="170876D5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4" w:history="1">
        <w:r w:rsidRPr="0018037B">
          <w:rPr>
            <w:rStyle w:val="aff9"/>
            <w:rFonts w:ascii="黑体" w:eastAsia="黑体" w:hAnsi="黑体"/>
            <w:noProof/>
          </w:rPr>
          <w:t>第 11 章　性能测试结果与分析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0F8BE" w14:textId="7B5CCF6A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5" w:history="1">
        <w:r w:rsidRPr="0018037B">
          <w:rPr>
            <w:rStyle w:val="aff9"/>
            <w:rFonts w:ascii="黑体" w:eastAsia="黑体" w:hAnsi="黑体"/>
            <w:noProof/>
          </w:rPr>
          <w:t>11.1 测试环境与方法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37D39" w14:textId="0D5FD5D6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6" w:history="1">
        <w:r w:rsidRPr="0018037B">
          <w:rPr>
            <w:rStyle w:val="aff9"/>
            <w:rFonts w:ascii="黑体" w:eastAsia="黑体" w:hAnsi="黑体"/>
            <w:noProof/>
          </w:rPr>
          <w:t>11.2 采集时效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7B246" w14:textId="4C6C14A0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7" w:history="1">
        <w:r w:rsidRPr="0018037B">
          <w:rPr>
            <w:rStyle w:val="aff9"/>
            <w:rFonts w:ascii="黑体" w:eastAsia="黑体" w:hAnsi="黑体"/>
            <w:noProof/>
          </w:rPr>
          <w:t>11.3 证据问答质量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EF49B" w14:textId="27B202D3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8" w:history="1">
        <w:r w:rsidRPr="0018037B">
          <w:rPr>
            <w:rStyle w:val="aff9"/>
            <w:rFonts w:ascii="黑体" w:eastAsia="黑体" w:hAnsi="黑体"/>
            <w:noProof/>
          </w:rPr>
          <w:t>11.4 关系抽取评测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ABB99" w14:textId="26A890B7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19" w:history="1">
        <w:r w:rsidRPr="0018037B">
          <w:rPr>
            <w:rStyle w:val="aff9"/>
            <w:rFonts w:ascii="黑体" w:eastAsia="黑体" w:hAnsi="黑体"/>
            <w:noProof/>
          </w:rPr>
          <w:t>11.5 B 人工问答评测（负责人复核）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B9588" w14:textId="2FC1D9B9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0" w:history="1">
        <w:r w:rsidRPr="0018037B">
          <w:rPr>
            <w:rStyle w:val="aff9"/>
            <w:rFonts w:ascii="黑体" w:eastAsia="黑体" w:hAnsi="黑体"/>
            <w:noProof/>
          </w:rPr>
          <w:t>11.6 工程验证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437AE" w14:textId="7D719ACB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1" w:history="1">
        <w:r w:rsidRPr="0018037B">
          <w:rPr>
            <w:rStyle w:val="aff9"/>
            <w:rFonts w:ascii="黑体" w:eastAsia="黑体" w:hAnsi="黑体"/>
            <w:noProof/>
          </w:rPr>
          <w:t>11.7 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8EDAB" w14:textId="2DAED12F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2" w:history="1">
        <w:r w:rsidRPr="0018037B">
          <w:rPr>
            <w:rStyle w:val="aff9"/>
            <w:rFonts w:ascii="黑体" w:eastAsia="黑体" w:hAnsi="黑体"/>
            <w:noProof/>
          </w:rPr>
          <w:t>第 12 章　创新点与展望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2A2B3" w14:textId="3E9AE02D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3" w:history="1">
        <w:r w:rsidRPr="0018037B">
          <w:rPr>
            <w:rStyle w:val="aff9"/>
            <w:rFonts w:ascii="黑体" w:eastAsia="黑体" w:hAnsi="黑体"/>
            <w:noProof/>
          </w:rPr>
          <w:t>12.1 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B85DE1" w14:textId="7A4BA921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4" w:history="1">
        <w:r w:rsidRPr="0018037B">
          <w:rPr>
            <w:rStyle w:val="aff9"/>
            <w:rFonts w:ascii="黑体" w:eastAsia="黑体" w:hAnsi="黑体"/>
            <w:noProof/>
          </w:rPr>
          <w:t>12.2 局限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66B10" w14:textId="130520BA" w:rsidR="00166E64" w:rsidRDefault="00166E64">
      <w:pPr>
        <w:pStyle w:val="TOC2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5" w:history="1">
        <w:r w:rsidRPr="0018037B">
          <w:rPr>
            <w:rStyle w:val="aff9"/>
            <w:rFonts w:ascii="黑体" w:eastAsia="黑体" w:hAnsi="黑体"/>
            <w:noProof/>
          </w:rPr>
          <w:t>12.3 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614FD" w14:textId="15894D71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6" w:history="1">
        <w:r w:rsidRPr="0018037B">
          <w:rPr>
            <w:rStyle w:val="aff9"/>
            <w:rFonts w:ascii="黑体" w:eastAsia="黑体" w:hAnsi="黑体"/>
            <w:noProof/>
          </w:rPr>
          <w:t>附录 A　指标口径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FEF05" w14:textId="146C3DA8" w:rsidR="00166E64" w:rsidRDefault="00166E64">
      <w:pPr>
        <w:pStyle w:val="TOC1"/>
        <w:tabs>
          <w:tab w:val="right" w:leader="dot" w:pos="883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45827" w:history="1">
        <w:r w:rsidRPr="0018037B">
          <w:rPr>
            <w:rStyle w:val="aff9"/>
            <w:rFonts w:ascii="黑体" w:eastAsia="黑体" w:hAnsi="黑体"/>
            <w:noProof/>
          </w:rPr>
          <w:t>附录 B　复现步骤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_Toc243245827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CAEF9" w14:textId="39518D1A" w:rsidR="00AC542A" w:rsidRDefault="00597103">
      <w:pPr>
        <w:rPr>
          <w:rFonts w:hint="eastAsia"/>
        </w:rPr>
      </w:pPr>
      <w:r>
        <w:fldChar w:fldCharType="end"/>
      </w:r>
    </w:p>
    <w:p w14:paraId="07A15C7A" w14:textId="77777777" w:rsidR="00AC542A" w:rsidRDefault="00597103">
      <w:pPr>
        <w:pStyle w:val="1"/>
        <w:pageBreakBefore/>
        <w:spacing w:before="400" w:after="200"/>
      </w:pPr>
      <w:bookmarkStart w:id="0" w:name="_Toc243245760"/>
      <w:r>
        <w:rPr>
          <w:rFonts w:ascii="黑体" w:eastAsia="黑体" w:hAnsi="黑体"/>
          <w:color w:val="1A1F2B"/>
          <w:sz w:val="34"/>
        </w:rPr>
        <w:lastRenderedPageBreak/>
        <w:t>第</w:t>
      </w:r>
      <w:r>
        <w:rPr>
          <w:rFonts w:ascii="黑体" w:eastAsia="黑体" w:hAnsi="黑体"/>
          <w:color w:val="1A1F2B"/>
          <w:sz w:val="34"/>
        </w:rPr>
        <w:t xml:space="preserve"> 1 </w:t>
      </w:r>
      <w:r>
        <w:rPr>
          <w:rFonts w:ascii="黑体" w:eastAsia="黑体" w:hAnsi="黑体"/>
          <w:color w:val="1A1F2B"/>
          <w:sz w:val="34"/>
        </w:rPr>
        <w:t>章　概述</w:t>
      </w:r>
      <w:bookmarkEnd w:id="0"/>
    </w:p>
    <w:p w14:paraId="54657BE0" w14:textId="77777777" w:rsidR="00AC542A" w:rsidRDefault="00597103">
      <w:pPr>
        <w:pStyle w:val="21"/>
        <w:spacing w:before="280" w:after="120"/>
      </w:pPr>
      <w:bookmarkStart w:id="1" w:name="_Toc243245761"/>
      <w:r>
        <w:rPr>
          <w:rFonts w:ascii="黑体" w:eastAsia="黑体" w:hAnsi="黑体"/>
          <w:color w:val="0E6E6A"/>
          <w:sz w:val="27"/>
        </w:rPr>
        <w:t xml:space="preserve">1.1 </w:t>
      </w:r>
      <w:r>
        <w:rPr>
          <w:rFonts w:ascii="黑体" w:eastAsia="黑体" w:hAnsi="黑体"/>
          <w:color w:val="0E6E6A"/>
          <w:sz w:val="27"/>
        </w:rPr>
        <w:t>赛题背景与问题定义</w:t>
      </w:r>
      <w:bookmarkEnd w:id="1"/>
    </w:p>
    <w:p w14:paraId="544E2C1F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 xml:space="preserve">AI </w:t>
      </w:r>
      <w:r>
        <w:rPr>
          <w:color w:val="1A1F2B"/>
        </w:rPr>
        <w:t>安全已经不再是单一产品的附加功能。模型、智能体、插件与工具调用共同构成新的攻击面，相关情报同时散落在国家漏洞库、厂商公告、学术预印本、行业标准与安全社区里。对一线安全团队而言，真正困难的不是</w:t>
      </w:r>
      <w:r>
        <w:rPr>
          <w:color w:val="1A1F2B"/>
        </w:rPr>
        <w:t>“</w:t>
      </w:r>
      <w:r>
        <w:rPr>
          <w:color w:val="1A1F2B"/>
        </w:rPr>
        <w:t>找不到信息</w:t>
      </w:r>
      <w:r>
        <w:rPr>
          <w:color w:val="1A1F2B"/>
        </w:rPr>
        <w:t>”</w:t>
      </w:r>
      <w:r>
        <w:rPr>
          <w:color w:val="1A1F2B"/>
        </w:rPr>
        <w:t>，而是三件事：</w:t>
      </w:r>
      <w:r>
        <w:rPr>
          <w:b/>
          <w:color w:val="1A1F2B"/>
        </w:rPr>
        <w:t>信息来得太散、结论落不了地、出了问题说不清依据</w:t>
      </w:r>
      <w:r>
        <w:rPr>
          <w:color w:val="1A1F2B"/>
        </w:rPr>
        <w:t>。</w:t>
      </w:r>
    </w:p>
    <w:p w14:paraId="55FF82BE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赛题要求构建一个由智能体驱动的</w:t>
      </w:r>
      <w:r>
        <w:rPr>
          <w:color w:val="1A1F2B"/>
        </w:rPr>
        <w:t xml:space="preserve"> AI </w:t>
      </w:r>
      <w:r>
        <w:rPr>
          <w:color w:val="1A1F2B"/>
        </w:rPr>
        <w:t>安全知识情报系统，覆盖情报监测、知识富化、证据问答与处置闭环。我们把这句话拆成四个可验证的问题：系统能不能持续跑下去；抓回来的东西能不能变成结构化的知识；回答问题时能不能指出依据；给出处置建议后能不能形成闭环并被复查。本报告的全部设计，都是围绕这四个问题展开的。</w:t>
      </w:r>
    </w:p>
    <w:p w14:paraId="464798ED" w14:textId="77777777" w:rsidR="00AC542A" w:rsidRDefault="00597103">
      <w:pPr>
        <w:pStyle w:val="21"/>
        <w:spacing w:before="280" w:after="120"/>
      </w:pPr>
      <w:bookmarkStart w:id="2" w:name="_Toc243245762"/>
      <w:r>
        <w:rPr>
          <w:rFonts w:ascii="黑体" w:eastAsia="黑体" w:hAnsi="黑体"/>
          <w:color w:val="0E6E6A"/>
          <w:sz w:val="27"/>
        </w:rPr>
        <w:t xml:space="preserve">1.2 </w:t>
      </w:r>
      <w:r>
        <w:rPr>
          <w:rFonts w:ascii="黑体" w:eastAsia="黑体" w:hAnsi="黑体"/>
          <w:color w:val="0E6E6A"/>
          <w:sz w:val="27"/>
        </w:rPr>
        <w:t>设计目标</w:t>
      </w:r>
      <w:bookmarkEnd w:id="2"/>
    </w:p>
    <w:p w14:paraId="43C29723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系统在设计阶段确立了四条硬约束，后续所有取舍都以此为准绳。</w:t>
      </w:r>
    </w:p>
    <w:p w14:paraId="1B2CE7CB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可持续</w:t>
      </w:r>
      <w:r>
        <w:rPr>
          <w:color w:val="1A1F2B"/>
        </w:rPr>
        <w:t>：无人值守运行，单个来源失败不能拖垮整批采集，失败要有降级、有冷却、有恢复。</w:t>
      </w:r>
    </w:p>
    <w:p w14:paraId="24C51490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可追溯</w:t>
      </w:r>
      <w:r>
        <w:rPr>
          <w:color w:val="1A1F2B"/>
        </w:rPr>
        <w:t>：任何一条结论都必须能回到某个来源、某份文档、某个字符区间；取不回来就拒绝作答。</w:t>
      </w:r>
    </w:p>
    <w:p w14:paraId="37B2AC88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可评测</w:t>
      </w:r>
      <w:r>
        <w:rPr>
          <w:color w:val="1A1F2B"/>
        </w:rPr>
        <w:t>：指标从接口和数据库直接读出，不靠人工填报；机器指标与人工指标分开列，不合成单一分数。</w:t>
      </w:r>
    </w:p>
    <w:p w14:paraId="5C91BD8A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可交付</w:t>
      </w:r>
      <w:r>
        <w:rPr>
          <w:color w:val="1A1F2B"/>
        </w:rPr>
        <w:t>：单机一条命令可运行，容器可构建，关键路径有自动化测试与持续集成证据。</w:t>
      </w:r>
    </w:p>
    <w:p w14:paraId="5E2132B2" w14:textId="77777777" w:rsidR="00AC542A" w:rsidRDefault="00597103">
      <w:pPr>
        <w:pStyle w:val="21"/>
        <w:spacing w:before="280" w:after="120"/>
      </w:pPr>
      <w:bookmarkStart w:id="3" w:name="_Toc243245763"/>
      <w:r>
        <w:rPr>
          <w:rFonts w:ascii="黑体" w:eastAsia="黑体" w:hAnsi="黑体"/>
          <w:color w:val="0E6E6A"/>
          <w:sz w:val="27"/>
        </w:rPr>
        <w:t xml:space="preserve">1.3 </w:t>
      </w:r>
      <w:r>
        <w:rPr>
          <w:rFonts w:ascii="黑体" w:eastAsia="黑体" w:hAnsi="黑体"/>
          <w:color w:val="0E6E6A"/>
          <w:sz w:val="27"/>
        </w:rPr>
        <w:t>系统边界与约束</w:t>
      </w:r>
      <w:bookmarkEnd w:id="3"/>
    </w:p>
    <w:p w14:paraId="3AA2AF28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为了避免把演示做成</w:t>
      </w:r>
      <w:r>
        <w:rPr>
          <w:color w:val="1A1F2B"/>
        </w:rPr>
        <w:t>“</w:t>
      </w:r>
      <w:r>
        <w:rPr>
          <w:color w:val="1A1F2B"/>
        </w:rPr>
        <w:t>看起来什么都会</w:t>
      </w:r>
      <w:r>
        <w:rPr>
          <w:color w:val="1A1F2B"/>
        </w:rPr>
        <w:t>”</w:t>
      </w:r>
      <w:r>
        <w:rPr>
          <w:color w:val="1A1F2B"/>
        </w:rPr>
        <w:t>，系统明确划定了边界，并在页面与报告里如实标注。</w:t>
      </w:r>
    </w:p>
    <w:p w14:paraId="0E2658DE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1-1</w:t>
      </w:r>
      <w:r>
        <w:rPr>
          <w:color w:val="5A6274"/>
          <w:sz w:val="18"/>
        </w:rPr>
        <w:t xml:space="preserve">　系统边界与对外表述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762"/>
        <w:gridCol w:w="2381"/>
      </w:tblGrid>
      <w:tr w:rsidR="00AC542A" w14:paraId="411B23DB" w14:textId="77777777">
        <w:trPr>
          <w:jc w:val="center"/>
        </w:trPr>
        <w:tc>
          <w:tcPr>
            <w:tcW w:w="1587" w:type="dxa"/>
            <w:shd w:val="clear" w:color="auto" w:fill="E8F1F0"/>
          </w:tcPr>
          <w:p w14:paraId="702BED20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边界</w:t>
            </w:r>
          </w:p>
        </w:tc>
        <w:tc>
          <w:tcPr>
            <w:tcW w:w="4762" w:type="dxa"/>
            <w:shd w:val="clear" w:color="auto" w:fill="E8F1F0"/>
          </w:tcPr>
          <w:p w14:paraId="6034D278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系统做法</w:t>
            </w:r>
          </w:p>
        </w:tc>
        <w:tc>
          <w:tcPr>
            <w:tcW w:w="2381" w:type="dxa"/>
            <w:shd w:val="clear" w:color="auto" w:fill="E8F1F0"/>
          </w:tcPr>
          <w:p w14:paraId="657B2A8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对外表述</w:t>
            </w:r>
          </w:p>
        </w:tc>
      </w:tr>
      <w:tr w:rsidR="00AC542A" w14:paraId="22FE40EC" w14:textId="77777777">
        <w:trPr>
          <w:jc w:val="center"/>
        </w:trPr>
        <w:tc>
          <w:tcPr>
            <w:tcW w:w="1587" w:type="dxa"/>
          </w:tcPr>
          <w:p w14:paraId="493B65D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数据来源</w:t>
            </w:r>
          </w:p>
        </w:tc>
        <w:tc>
          <w:tcPr>
            <w:tcW w:w="4762" w:type="dxa"/>
          </w:tcPr>
          <w:p w14:paraId="06BEEEC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只采集登记在册的</w:t>
            </w:r>
            <w:r>
              <w:rPr>
                <w:color w:val="1A1F2B"/>
                <w:sz w:val="18"/>
              </w:rPr>
              <w:t xml:space="preserve"> 20 </w:t>
            </w:r>
            <w:r>
              <w:rPr>
                <w:color w:val="1A1F2B"/>
                <w:sz w:val="18"/>
              </w:rPr>
              <w:t>个公开来源，不临时拼接外部地址</w:t>
            </w:r>
          </w:p>
        </w:tc>
        <w:tc>
          <w:tcPr>
            <w:tcW w:w="2381" w:type="dxa"/>
          </w:tcPr>
          <w:p w14:paraId="65DB23E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公开情报，非暗网或付费库</w:t>
            </w:r>
          </w:p>
        </w:tc>
      </w:tr>
      <w:tr w:rsidR="00AC542A" w14:paraId="34FDCC3D" w14:textId="77777777">
        <w:trPr>
          <w:jc w:val="center"/>
        </w:trPr>
        <w:tc>
          <w:tcPr>
            <w:tcW w:w="1587" w:type="dxa"/>
          </w:tcPr>
          <w:p w14:paraId="0F0D60F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资产数据</w:t>
            </w:r>
          </w:p>
        </w:tc>
        <w:tc>
          <w:tcPr>
            <w:tcW w:w="4762" w:type="dxa"/>
          </w:tcPr>
          <w:p w14:paraId="0F4CFB2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仓库内置</w:t>
            </w:r>
            <w:r>
              <w:rPr>
                <w:color w:val="1A1F2B"/>
                <w:sz w:val="18"/>
              </w:rPr>
              <w:t xml:space="preserve"> 8 </w:t>
            </w:r>
            <w:r>
              <w:rPr>
                <w:color w:val="1A1F2B"/>
                <w:sz w:val="18"/>
              </w:rPr>
              <w:t>条演示资产，明确标注</w:t>
            </w:r>
            <w:r>
              <w:rPr>
                <w:color w:val="1A1F2B"/>
                <w:sz w:val="18"/>
              </w:rPr>
              <w:t xml:space="preserve"> is_demo</w:t>
            </w:r>
          </w:p>
        </w:tc>
        <w:tc>
          <w:tcPr>
            <w:tcW w:w="2381" w:type="dxa"/>
          </w:tcPr>
          <w:p w14:paraId="174B0B5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合成演示资产，不作为真实企业资产</w:t>
            </w:r>
          </w:p>
        </w:tc>
      </w:tr>
      <w:tr w:rsidR="00AC542A" w14:paraId="05F35AB1" w14:textId="77777777">
        <w:trPr>
          <w:jc w:val="center"/>
        </w:trPr>
        <w:tc>
          <w:tcPr>
            <w:tcW w:w="1587" w:type="dxa"/>
          </w:tcPr>
          <w:p w14:paraId="0791014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漏洞验证</w:t>
            </w:r>
          </w:p>
        </w:tc>
        <w:tc>
          <w:tcPr>
            <w:tcW w:w="4762" w:type="dxa"/>
          </w:tcPr>
          <w:p w14:paraId="60EAAE5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只记录公开</w:t>
            </w:r>
            <w:r>
              <w:rPr>
                <w:color w:val="1A1F2B"/>
                <w:sz w:val="18"/>
              </w:rPr>
              <w:t xml:space="preserve"> POC </w:t>
            </w:r>
            <w:r>
              <w:rPr>
                <w:color w:val="1A1F2B"/>
                <w:sz w:val="18"/>
              </w:rPr>
              <w:t>记录与修复版本，不执行利用</w:t>
            </w:r>
          </w:p>
        </w:tc>
        <w:tc>
          <w:tcPr>
            <w:tcW w:w="2381" w:type="dxa"/>
          </w:tcPr>
          <w:p w14:paraId="262F76F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不做漏洞利用，不提供攻击工具</w:t>
            </w:r>
          </w:p>
        </w:tc>
      </w:tr>
      <w:tr w:rsidR="00AC542A" w14:paraId="7DA866C7" w14:textId="77777777">
        <w:trPr>
          <w:jc w:val="center"/>
        </w:trPr>
        <w:tc>
          <w:tcPr>
            <w:tcW w:w="1587" w:type="dxa"/>
          </w:tcPr>
          <w:p w14:paraId="63EAE8E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模型能力</w:t>
            </w:r>
          </w:p>
        </w:tc>
        <w:tc>
          <w:tcPr>
            <w:tcW w:w="4762" w:type="dxa"/>
          </w:tcPr>
          <w:p w14:paraId="45F6C7E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模型只用于受限规划与措辞改写，事实由本地证据决定</w:t>
            </w:r>
          </w:p>
        </w:tc>
        <w:tc>
          <w:tcPr>
            <w:tcW w:w="2381" w:type="dxa"/>
          </w:tcPr>
          <w:p w14:paraId="275EDF4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无大模型时系统仍可完整作答</w:t>
            </w:r>
          </w:p>
        </w:tc>
      </w:tr>
      <w:tr w:rsidR="00AC542A" w14:paraId="176AAC8C" w14:textId="77777777">
        <w:trPr>
          <w:jc w:val="center"/>
        </w:trPr>
        <w:tc>
          <w:tcPr>
            <w:tcW w:w="1587" w:type="dxa"/>
          </w:tcPr>
          <w:p w14:paraId="407BE52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决策权</w:t>
            </w:r>
          </w:p>
        </w:tc>
        <w:tc>
          <w:tcPr>
            <w:tcW w:w="4762" w:type="dxa"/>
          </w:tcPr>
          <w:p w14:paraId="6C1271D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系统给建议，处置动作由人确认并留痕</w:t>
            </w:r>
          </w:p>
        </w:tc>
        <w:tc>
          <w:tcPr>
            <w:tcW w:w="2381" w:type="dxa"/>
          </w:tcPr>
          <w:p w14:paraId="1AA718A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辅助决策，不替代安全负责人</w:t>
            </w:r>
          </w:p>
        </w:tc>
      </w:tr>
    </w:tbl>
    <w:p w14:paraId="726A2876" w14:textId="77777777" w:rsidR="00AC542A" w:rsidRDefault="00AC542A">
      <w:pPr>
        <w:spacing w:after="80"/>
        <w:rPr>
          <w:rFonts w:hint="eastAsia"/>
        </w:rPr>
      </w:pPr>
    </w:p>
    <w:p w14:paraId="6D9F1A25" w14:textId="77777777" w:rsidR="00AC542A" w:rsidRDefault="00597103">
      <w:pPr>
        <w:pStyle w:val="21"/>
        <w:spacing w:before="280" w:after="120"/>
      </w:pPr>
      <w:bookmarkStart w:id="4" w:name="_Toc243245764"/>
      <w:r>
        <w:rPr>
          <w:rFonts w:ascii="黑体" w:eastAsia="黑体" w:hAnsi="黑体"/>
          <w:color w:val="0E6E6A"/>
          <w:sz w:val="27"/>
        </w:rPr>
        <w:lastRenderedPageBreak/>
        <w:t xml:space="preserve">1.4 </w:t>
      </w:r>
      <w:r>
        <w:rPr>
          <w:rFonts w:ascii="黑体" w:eastAsia="黑体" w:hAnsi="黑体"/>
          <w:color w:val="0E6E6A"/>
          <w:sz w:val="27"/>
        </w:rPr>
        <w:t>术语与口径约定</w:t>
      </w:r>
      <w:bookmarkEnd w:id="4"/>
    </w:p>
    <w:p w14:paraId="0BBAF13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报告中反复出现的几个词有严格定义，后文的指标都按这里的口径统计，避免同一名词在不同章节指代不同东西。</w:t>
      </w:r>
    </w:p>
    <w:p w14:paraId="1DC44A29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1-2</w:t>
      </w:r>
      <w:r>
        <w:rPr>
          <w:color w:val="5A6274"/>
          <w:sz w:val="18"/>
        </w:rPr>
        <w:t xml:space="preserve">　术语定义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803"/>
      </w:tblGrid>
      <w:tr w:rsidR="00AC542A" w14:paraId="262B6E5B" w14:textId="77777777">
        <w:trPr>
          <w:jc w:val="center"/>
        </w:trPr>
        <w:tc>
          <w:tcPr>
            <w:tcW w:w="1928" w:type="dxa"/>
            <w:shd w:val="clear" w:color="auto" w:fill="E8F1F0"/>
          </w:tcPr>
          <w:p w14:paraId="0E5DBA73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术语</w:t>
            </w:r>
          </w:p>
        </w:tc>
        <w:tc>
          <w:tcPr>
            <w:tcW w:w="6803" w:type="dxa"/>
            <w:shd w:val="clear" w:color="auto" w:fill="E8F1F0"/>
          </w:tcPr>
          <w:p w14:paraId="3CC6800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定义</w:t>
            </w:r>
          </w:p>
        </w:tc>
      </w:tr>
      <w:tr w:rsidR="00AC542A" w14:paraId="12F785DD" w14:textId="77777777">
        <w:trPr>
          <w:jc w:val="center"/>
        </w:trPr>
        <w:tc>
          <w:tcPr>
            <w:tcW w:w="1928" w:type="dxa"/>
          </w:tcPr>
          <w:p w14:paraId="6B3567A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事件（</w:t>
            </w:r>
            <w:r>
              <w:rPr>
                <w:color w:val="1A1F2B"/>
                <w:sz w:val="18"/>
              </w:rPr>
              <w:t>event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7AD6869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一条来自外部来源的公开情报记录，可能是漏洞、论文、标准或政策</w:t>
            </w:r>
          </w:p>
        </w:tc>
      </w:tr>
      <w:tr w:rsidR="00AC542A" w14:paraId="5EE771DB" w14:textId="77777777">
        <w:trPr>
          <w:jc w:val="center"/>
        </w:trPr>
        <w:tc>
          <w:tcPr>
            <w:tcW w:w="1928" w:type="dxa"/>
          </w:tcPr>
          <w:p w14:paraId="3CD72BC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文档（</w:t>
            </w:r>
            <w:r>
              <w:rPr>
                <w:color w:val="1A1F2B"/>
                <w:sz w:val="18"/>
              </w:rPr>
              <w:t>document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25B654F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事件的原文载体；同一事件可能关联多份文档</w:t>
            </w:r>
          </w:p>
        </w:tc>
      </w:tr>
      <w:tr w:rsidR="00AC542A" w14:paraId="4187B461" w14:textId="77777777">
        <w:trPr>
          <w:jc w:val="center"/>
        </w:trPr>
        <w:tc>
          <w:tcPr>
            <w:tcW w:w="1928" w:type="dxa"/>
          </w:tcPr>
          <w:p w14:paraId="7007D9B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分块（</w:t>
            </w:r>
            <w:r>
              <w:rPr>
                <w:color w:val="1A1F2B"/>
                <w:sz w:val="18"/>
              </w:rPr>
              <w:t>chunk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7839192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文档按章节切分后的最小检索单元，记录</w:t>
            </w:r>
            <w:r>
              <w:rPr>
                <w:color w:val="1A1F2B"/>
                <w:sz w:val="18"/>
              </w:rPr>
              <w:t xml:space="preserve"> chunk_id</w:t>
            </w:r>
            <w:r>
              <w:rPr>
                <w:color w:val="1A1F2B"/>
                <w:sz w:val="18"/>
              </w:rPr>
              <w:t>、字符起止与内容哈希</w:t>
            </w:r>
          </w:p>
        </w:tc>
      </w:tr>
      <w:tr w:rsidR="00AC542A" w14:paraId="46959AE5" w14:textId="77777777">
        <w:trPr>
          <w:jc w:val="center"/>
        </w:trPr>
        <w:tc>
          <w:tcPr>
            <w:tcW w:w="1928" w:type="dxa"/>
          </w:tcPr>
          <w:p w14:paraId="0E1FCF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证据（</w:t>
            </w:r>
            <w:r>
              <w:rPr>
                <w:color w:val="1A1F2B"/>
                <w:sz w:val="18"/>
              </w:rPr>
              <w:t>evidence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75728CE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可被引用的来源记录；引用必须能按</w:t>
            </w:r>
            <w:r>
              <w:rPr>
                <w:color w:val="1A1F2B"/>
                <w:sz w:val="18"/>
              </w:rPr>
              <w:t xml:space="preserve"> ID </w:t>
            </w:r>
            <w:r>
              <w:rPr>
                <w:color w:val="1A1F2B"/>
                <w:sz w:val="18"/>
              </w:rPr>
              <w:t>回库取回</w:t>
            </w:r>
          </w:p>
        </w:tc>
      </w:tr>
      <w:tr w:rsidR="00AC542A" w14:paraId="672EAD8E" w14:textId="77777777">
        <w:trPr>
          <w:jc w:val="center"/>
        </w:trPr>
        <w:tc>
          <w:tcPr>
            <w:tcW w:w="1928" w:type="dxa"/>
          </w:tcPr>
          <w:p w14:paraId="7464169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研判（</w:t>
            </w:r>
            <w:r>
              <w:rPr>
                <w:color w:val="1A1F2B"/>
                <w:sz w:val="18"/>
              </w:rPr>
              <w:t>assessment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3EC358B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系统对</w:t>
            </w:r>
            <w:r>
              <w:rPr>
                <w:color w:val="1A1F2B"/>
                <w:sz w:val="18"/>
              </w:rPr>
              <w:t>“</w:t>
            </w:r>
            <w:r>
              <w:rPr>
                <w:color w:val="1A1F2B"/>
                <w:sz w:val="18"/>
              </w:rPr>
              <w:t>某事件是否影响某资产</w:t>
            </w:r>
            <w:r>
              <w:rPr>
                <w:color w:val="1A1F2B"/>
                <w:sz w:val="18"/>
              </w:rPr>
              <w:t>”</w:t>
            </w:r>
            <w:r>
              <w:rPr>
                <w:color w:val="1A1F2B"/>
                <w:sz w:val="18"/>
              </w:rPr>
              <w:t>的结构化判断，结论为受影响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不受影响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待确认</w:t>
            </w:r>
          </w:p>
        </w:tc>
      </w:tr>
      <w:tr w:rsidR="00AC542A" w14:paraId="14723B76" w14:textId="77777777">
        <w:trPr>
          <w:jc w:val="center"/>
        </w:trPr>
        <w:tc>
          <w:tcPr>
            <w:tcW w:w="1928" w:type="dxa"/>
          </w:tcPr>
          <w:p w14:paraId="04C51B5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处置（</w:t>
            </w:r>
            <w:r>
              <w:rPr>
                <w:color w:val="1A1F2B"/>
                <w:sz w:val="18"/>
              </w:rPr>
              <w:t>disposition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18B5E08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人对研判结论采取的动作及结果，带处置人、时间与复测记录</w:t>
            </w:r>
          </w:p>
        </w:tc>
      </w:tr>
      <w:tr w:rsidR="00AC542A" w14:paraId="7A1293FD" w14:textId="77777777">
        <w:trPr>
          <w:jc w:val="center"/>
        </w:trPr>
        <w:tc>
          <w:tcPr>
            <w:tcW w:w="1928" w:type="dxa"/>
          </w:tcPr>
          <w:p w14:paraId="7D5FD0B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降级（</w:t>
            </w:r>
            <w:r>
              <w:rPr>
                <w:color w:val="1A1F2B"/>
                <w:sz w:val="18"/>
              </w:rPr>
              <w:t>degradation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6803" w:type="dxa"/>
          </w:tcPr>
          <w:p w14:paraId="5FD7EFA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来源连续失败后退出无人值守集合，冷却后自动重试的机制</w:t>
            </w:r>
          </w:p>
        </w:tc>
      </w:tr>
    </w:tbl>
    <w:p w14:paraId="35C45070" w14:textId="77777777" w:rsidR="00AC542A" w:rsidRDefault="00AC542A">
      <w:pPr>
        <w:spacing w:after="80"/>
        <w:rPr>
          <w:rFonts w:hint="eastAsia"/>
        </w:rPr>
      </w:pPr>
    </w:p>
    <w:p w14:paraId="474EB885" w14:textId="77777777" w:rsidR="00AC542A" w:rsidRDefault="00597103">
      <w:pPr>
        <w:pStyle w:val="1"/>
        <w:spacing w:before="400" w:after="200"/>
      </w:pPr>
      <w:bookmarkStart w:id="5" w:name="_Toc243245765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2 </w:t>
      </w:r>
      <w:r>
        <w:rPr>
          <w:rFonts w:ascii="黑体" w:eastAsia="黑体" w:hAnsi="黑体"/>
          <w:color w:val="1A1F2B"/>
          <w:sz w:val="34"/>
        </w:rPr>
        <w:t>章　系统总体架构设计</w:t>
      </w:r>
      <w:bookmarkEnd w:id="5"/>
    </w:p>
    <w:p w14:paraId="3209AC5F" w14:textId="77777777" w:rsidR="00AC542A" w:rsidRDefault="00597103">
      <w:pPr>
        <w:pStyle w:val="21"/>
        <w:spacing w:before="280" w:after="120"/>
      </w:pPr>
      <w:bookmarkStart w:id="6" w:name="_Toc243245766"/>
      <w:r>
        <w:rPr>
          <w:rFonts w:ascii="黑体" w:eastAsia="黑体" w:hAnsi="黑体"/>
          <w:color w:val="0E6E6A"/>
          <w:sz w:val="27"/>
        </w:rPr>
        <w:t xml:space="preserve">2.1 </w:t>
      </w:r>
      <w:r>
        <w:rPr>
          <w:rFonts w:ascii="黑体" w:eastAsia="黑体" w:hAnsi="黑体"/>
          <w:color w:val="0E6E6A"/>
          <w:sz w:val="27"/>
        </w:rPr>
        <w:t>架构原则</w:t>
      </w:r>
      <w:bookmarkEnd w:id="6"/>
    </w:p>
    <w:p w14:paraId="38267B20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采用单进程、单数据库的紧凑架构。这个选择不是能力不足的妥协，而是针对赛题场景的主动取舍：评审需要在一台普通笔记本上复现全部能力，任何需要额外中间件的设计都会抬高复现成本，也会引入新的失败点。</w:t>
      </w:r>
    </w:p>
    <w:p w14:paraId="374E407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在紧凑形态下，我们坚持四条原则。</w:t>
      </w:r>
      <w:r>
        <w:rPr>
          <w:b/>
          <w:color w:val="1A1F2B"/>
        </w:rPr>
        <w:t>第一，确定性优先</w:t>
      </w:r>
      <w:r>
        <w:rPr>
          <w:color w:val="1A1F2B"/>
        </w:rPr>
        <w:t>：能用代码算准的事情不交给模型，版本区间比较、去重、打分、状态流转全部是确定性逻辑。</w:t>
      </w:r>
      <w:r>
        <w:rPr>
          <w:b/>
          <w:color w:val="1A1F2B"/>
        </w:rPr>
        <w:t>第二，证据优先</w:t>
      </w:r>
      <w:r>
        <w:rPr>
          <w:color w:val="1A1F2B"/>
        </w:rPr>
        <w:t>：数据表里同时存事实与判断，事实来自外部来源，判断由系统生成，两者不混在一张表里。</w:t>
      </w:r>
      <w:r>
        <w:rPr>
          <w:b/>
          <w:color w:val="1A1F2B"/>
        </w:rPr>
        <w:t>第三，失败可见</w:t>
      </w:r>
      <w:r>
        <w:rPr>
          <w:color w:val="1A1F2B"/>
        </w:rPr>
        <w:t>：抓不到就记失败，缺数据就留空，不用估计值补齐。</w:t>
      </w:r>
      <w:r>
        <w:rPr>
          <w:b/>
          <w:color w:val="1A1F2B"/>
        </w:rPr>
        <w:t>第四，单库闭环</w:t>
      </w:r>
      <w:r>
        <w:rPr>
          <w:color w:val="1A1F2B"/>
        </w:rPr>
        <w:t>：采集、富化、检索、处置共用一份</w:t>
      </w:r>
      <w:r>
        <w:rPr>
          <w:color w:val="1A1F2B"/>
        </w:rPr>
        <w:t xml:space="preserve"> SQLite</w:t>
      </w:r>
      <w:r>
        <w:rPr>
          <w:color w:val="1A1F2B"/>
        </w:rPr>
        <w:t>，任何环节都能顺着主键回溯。</w:t>
      </w:r>
    </w:p>
    <w:p w14:paraId="500BAD6F" w14:textId="77777777" w:rsidR="00AC542A" w:rsidRDefault="00597103">
      <w:pPr>
        <w:pStyle w:val="21"/>
        <w:spacing w:before="280" w:after="120"/>
      </w:pPr>
      <w:bookmarkStart w:id="7" w:name="_Toc243245767"/>
      <w:r>
        <w:rPr>
          <w:rFonts w:ascii="黑体" w:eastAsia="黑体" w:hAnsi="黑体"/>
          <w:color w:val="0E6E6A"/>
          <w:sz w:val="27"/>
        </w:rPr>
        <w:t xml:space="preserve">2.2 </w:t>
      </w:r>
      <w:r>
        <w:rPr>
          <w:rFonts w:ascii="黑体" w:eastAsia="黑体" w:hAnsi="黑体"/>
          <w:color w:val="0E6E6A"/>
          <w:sz w:val="27"/>
        </w:rPr>
        <w:t>分层结构</w:t>
      </w:r>
      <w:bookmarkEnd w:id="7"/>
    </w:p>
    <w:p w14:paraId="6B094880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系统自上而下分为接入层、编排层、能力层与数据层。接入层是浏览器里的单页工作台，编排层是</w:t>
      </w:r>
      <w:r>
        <w:rPr>
          <w:color w:val="1A1F2B"/>
        </w:rPr>
        <w:t xml:space="preserve"> FastAPI </w:t>
      </w:r>
      <w:r>
        <w:rPr>
          <w:color w:val="1A1F2B"/>
        </w:rPr>
        <w:t>提供的接口与任务调度，能力层由采集、归一、富化、检索、研判、处置六个模块组成，数据层是一份</w:t>
      </w:r>
      <w:r>
        <w:rPr>
          <w:color w:val="1A1F2B"/>
        </w:rPr>
        <w:t xml:space="preserve"> SQLite </w:t>
      </w:r>
      <w:r>
        <w:rPr>
          <w:color w:val="1A1F2B"/>
        </w:rPr>
        <w:t>数据库与按内容哈希落盘的原文快照。整体数据流如图</w:t>
      </w:r>
      <w:r>
        <w:rPr>
          <w:color w:val="1A1F2B"/>
        </w:rPr>
        <w:t xml:space="preserve"> 1 </w:t>
      </w:r>
      <w:r>
        <w:rPr>
          <w:color w:val="1A1F2B"/>
        </w:rPr>
        <w:t>所示。</w:t>
      </w:r>
    </w:p>
    <w:p w14:paraId="5E2F33C9" w14:textId="77777777" w:rsidR="00AC542A" w:rsidRDefault="00AC542A">
      <w:pPr>
        <w:rPr>
          <w:rFonts w:hint="eastAsia"/>
        </w:rPr>
        <w:sectPr w:rsidR="00AC542A">
          <w:headerReference w:type="default" r:id="rId8"/>
          <w:footerReference w:type="default" r:id="rId9"/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53E28567" w14:textId="77777777" w:rsidR="00AC542A" w:rsidRDefault="00597103">
      <w:pPr>
        <w:spacing w:before="1113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94E00B" wp14:editId="5463E8D3">
            <wp:extent cx="9144000" cy="4525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2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A306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1</w:t>
      </w:r>
      <w:r>
        <w:rPr>
          <w:color w:val="5A6274"/>
          <w:sz w:val="18"/>
        </w:rPr>
        <w:t xml:space="preserve">　系统总体架构与主数据流</w:t>
      </w:r>
    </w:p>
    <w:p w14:paraId="7C8EF884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13E0C9E8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图中橙色虚线框标出的是本地单机部署边界：采集器、归一化、富化、知识库、检索、答案拼装与处置闭环全部在同一个进程内完成，不依赖外部消息队列或向量数据库。唯一的外部依赖是左侧登记的</w:t>
      </w:r>
      <w:r>
        <w:rPr>
          <w:color w:val="1A1F2B"/>
        </w:rPr>
        <w:t xml:space="preserve"> 20 </w:t>
      </w:r>
      <w:r>
        <w:rPr>
          <w:color w:val="1A1F2B"/>
        </w:rPr>
        <w:t>个情报来源，它们通过</w:t>
      </w:r>
      <w:r>
        <w:rPr>
          <w:color w:val="1A1F2B"/>
        </w:rPr>
        <w:t xml:space="preserve"> HTTP </w:t>
      </w:r>
      <w:r>
        <w:rPr>
          <w:color w:val="1A1F2B"/>
        </w:rPr>
        <w:t>接口或</w:t>
      </w:r>
      <w:r>
        <w:rPr>
          <w:color w:val="1A1F2B"/>
        </w:rPr>
        <w:t xml:space="preserve"> RSS </w:t>
      </w:r>
      <w:r>
        <w:rPr>
          <w:color w:val="1A1F2B"/>
        </w:rPr>
        <w:t>订阅进入系统，原文按</w:t>
      </w:r>
      <w:r>
        <w:rPr>
          <w:color w:val="1A1F2B"/>
        </w:rPr>
        <w:t xml:space="preserve"> SHA-256 </w:t>
      </w:r>
      <w:r>
        <w:rPr>
          <w:color w:val="1A1F2B"/>
        </w:rPr>
        <w:t>落盘后进入归一化流程。</w:t>
      </w:r>
    </w:p>
    <w:p w14:paraId="31AE76C4" w14:textId="77777777" w:rsidR="00AC542A" w:rsidRDefault="00597103">
      <w:pPr>
        <w:pStyle w:val="21"/>
        <w:spacing w:before="280" w:after="120"/>
      </w:pPr>
      <w:bookmarkStart w:id="8" w:name="_Toc243245768"/>
      <w:r>
        <w:rPr>
          <w:rFonts w:ascii="黑体" w:eastAsia="黑体" w:hAnsi="黑体"/>
          <w:color w:val="0E6E6A"/>
          <w:sz w:val="27"/>
        </w:rPr>
        <w:t xml:space="preserve">2.3 </w:t>
      </w:r>
      <w:r>
        <w:rPr>
          <w:rFonts w:ascii="黑体" w:eastAsia="黑体" w:hAnsi="黑体"/>
          <w:color w:val="0E6E6A"/>
          <w:sz w:val="27"/>
        </w:rPr>
        <w:t>组件职责</w:t>
      </w:r>
      <w:bookmarkEnd w:id="8"/>
    </w:p>
    <w:p w14:paraId="0D0EFA7F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每个组件只做一件事，并且对外暴露稳定的输入输出。这样既方便单测，也让</w:t>
      </w:r>
      <w:r>
        <w:rPr>
          <w:color w:val="1A1F2B"/>
        </w:rPr>
        <w:t>“</w:t>
      </w:r>
      <w:r>
        <w:rPr>
          <w:color w:val="1A1F2B"/>
        </w:rPr>
        <w:t>哪一层出了问题</w:t>
      </w:r>
      <w:r>
        <w:rPr>
          <w:color w:val="1A1F2B"/>
        </w:rPr>
        <w:t>”</w:t>
      </w:r>
      <w:r>
        <w:rPr>
          <w:color w:val="1A1F2B"/>
        </w:rPr>
        <w:t>变得可判断。</w:t>
      </w:r>
    </w:p>
    <w:p w14:paraId="12ACA3F2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2-1</w:t>
      </w:r>
      <w:r>
        <w:rPr>
          <w:color w:val="5A6274"/>
          <w:sz w:val="18"/>
        </w:rPr>
        <w:t xml:space="preserve">　组件职责划分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09"/>
        <w:gridCol w:w="2721"/>
      </w:tblGrid>
      <w:tr w:rsidR="00AC542A" w14:paraId="3D88CAFC" w14:textId="77777777">
        <w:trPr>
          <w:jc w:val="center"/>
        </w:trPr>
        <w:tc>
          <w:tcPr>
            <w:tcW w:w="1701" w:type="dxa"/>
            <w:shd w:val="clear" w:color="auto" w:fill="E8F1F0"/>
          </w:tcPr>
          <w:p w14:paraId="041A2B2C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组件</w:t>
            </w:r>
          </w:p>
        </w:tc>
        <w:tc>
          <w:tcPr>
            <w:tcW w:w="4309" w:type="dxa"/>
            <w:shd w:val="clear" w:color="auto" w:fill="E8F1F0"/>
          </w:tcPr>
          <w:p w14:paraId="7AF6E98F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职责</w:t>
            </w:r>
          </w:p>
        </w:tc>
        <w:tc>
          <w:tcPr>
            <w:tcW w:w="2721" w:type="dxa"/>
            <w:shd w:val="clear" w:color="auto" w:fill="E8F1F0"/>
          </w:tcPr>
          <w:p w14:paraId="6D6B0417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关键实现</w:t>
            </w:r>
          </w:p>
        </w:tc>
      </w:tr>
      <w:tr w:rsidR="00AC542A" w14:paraId="6F52CADB" w14:textId="77777777">
        <w:trPr>
          <w:jc w:val="center"/>
        </w:trPr>
        <w:tc>
          <w:tcPr>
            <w:tcW w:w="1701" w:type="dxa"/>
          </w:tcPr>
          <w:p w14:paraId="43DFFD4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工作台前端</w:t>
            </w:r>
          </w:p>
        </w:tc>
        <w:tc>
          <w:tcPr>
            <w:tcW w:w="4309" w:type="dxa"/>
          </w:tcPr>
          <w:p w14:paraId="0304CE4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三页签单页应用：任务工作台、知识图谱、赛题指标</w:t>
            </w:r>
          </w:p>
        </w:tc>
        <w:tc>
          <w:tcPr>
            <w:tcW w:w="2721" w:type="dxa"/>
          </w:tcPr>
          <w:p w14:paraId="6A6993A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原生</w:t>
            </w:r>
            <w:r>
              <w:rPr>
                <w:color w:val="1A1F2B"/>
                <w:sz w:val="18"/>
              </w:rPr>
              <w:t xml:space="preserve"> HTML/CSS/JS</w:t>
            </w:r>
            <w:r>
              <w:rPr>
                <w:color w:val="1A1F2B"/>
                <w:sz w:val="18"/>
              </w:rPr>
              <w:t>，无构建链</w:t>
            </w:r>
          </w:p>
        </w:tc>
      </w:tr>
      <w:tr w:rsidR="00AC542A" w14:paraId="32F9C5B6" w14:textId="77777777">
        <w:trPr>
          <w:jc w:val="center"/>
        </w:trPr>
        <w:tc>
          <w:tcPr>
            <w:tcW w:w="1701" w:type="dxa"/>
          </w:tcPr>
          <w:p w14:paraId="563D2C3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接口层</w:t>
            </w:r>
          </w:p>
        </w:tc>
        <w:tc>
          <w:tcPr>
            <w:tcW w:w="4309" w:type="dxa"/>
          </w:tcPr>
          <w:p w14:paraId="03D53EB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参数校验、编排调用、</w:t>
            </w:r>
            <w:r>
              <w:rPr>
                <w:color w:val="1A1F2B"/>
                <w:sz w:val="18"/>
              </w:rPr>
              <w:t xml:space="preserve">SSE </w:t>
            </w:r>
            <w:r>
              <w:rPr>
                <w:color w:val="1A1F2B"/>
                <w:sz w:val="18"/>
              </w:rPr>
              <w:t>流式输出、跨站写保护</w:t>
            </w:r>
          </w:p>
        </w:tc>
        <w:tc>
          <w:tcPr>
            <w:tcW w:w="2721" w:type="dxa"/>
          </w:tcPr>
          <w:p w14:paraId="26D420C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FastAPI + Pydantic </w:t>
            </w:r>
            <w:r>
              <w:rPr>
                <w:color w:val="1A1F2B"/>
                <w:sz w:val="18"/>
              </w:rPr>
              <w:t>严格模型</w:t>
            </w:r>
          </w:p>
        </w:tc>
      </w:tr>
      <w:tr w:rsidR="00AC542A" w14:paraId="4568E07A" w14:textId="77777777">
        <w:trPr>
          <w:jc w:val="center"/>
        </w:trPr>
        <w:tc>
          <w:tcPr>
            <w:tcW w:w="1701" w:type="dxa"/>
          </w:tcPr>
          <w:p w14:paraId="3322AE0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采集器</w:t>
            </w:r>
          </w:p>
        </w:tc>
        <w:tc>
          <w:tcPr>
            <w:tcW w:w="4309" w:type="dxa"/>
          </w:tcPr>
          <w:p w14:paraId="547B5DB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按来源定义抓取、单源预算、失败分类</w:t>
            </w:r>
          </w:p>
        </w:tc>
        <w:tc>
          <w:tcPr>
            <w:tcW w:w="2721" w:type="dxa"/>
          </w:tcPr>
          <w:p w14:paraId="1BC73C8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HTTP / RSS / PDF </w:t>
            </w:r>
            <w:r>
              <w:rPr>
                <w:color w:val="1A1F2B"/>
                <w:sz w:val="18"/>
              </w:rPr>
              <w:t>三通道</w:t>
            </w:r>
          </w:p>
        </w:tc>
      </w:tr>
      <w:tr w:rsidR="00AC542A" w14:paraId="0880F482" w14:textId="77777777">
        <w:trPr>
          <w:jc w:val="center"/>
        </w:trPr>
        <w:tc>
          <w:tcPr>
            <w:tcW w:w="1701" w:type="dxa"/>
          </w:tcPr>
          <w:p w14:paraId="63788A5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归一化</w:t>
            </w:r>
          </w:p>
        </w:tc>
        <w:tc>
          <w:tcPr>
            <w:tcW w:w="4309" w:type="dxa"/>
          </w:tcPr>
          <w:p w14:paraId="225F827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字段映射、时间解析、去重与别名归并</w:t>
            </w:r>
          </w:p>
        </w:tc>
        <w:tc>
          <w:tcPr>
            <w:tcW w:w="2721" w:type="dxa"/>
          </w:tcPr>
          <w:p w14:paraId="451D1A2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确定性规则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内容哈希</w:t>
            </w:r>
          </w:p>
        </w:tc>
      </w:tr>
      <w:tr w:rsidR="00AC542A" w14:paraId="4E2A2263" w14:textId="77777777">
        <w:trPr>
          <w:jc w:val="center"/>
        </w:trPr>
        <w:tc>
          <w:tcPr>
            <w:tcW w:w="1701" w:type="dxa"/>
          </w:tcPr>
          <w:p w14:paraId="5630C46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富化</w:t>
            </w:r>
          </w:p>
        </w:tc>
        <w:tc>
          <w:tcPr>
            <w:tcW w:w="4309" w:type="dxa"/>
          </w:tcPr>
          <w:p w14:paraId="27EB0DC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CVSS</w:t>
            </w:r>
            <w:r>
              <w:rPr>
                <w:color w:val="1A1F2B"/>
                <w:sz w:val="18"/>
              </w:rPr>
              <w:t>、版本区间、修复版本、</w:t>
            </w:r>
            <w:r>
              <w:rPr>
                <w:color w:val="1A1F2B"/>
                <w:sz w:val="18"/>
              </w:rPr>
              <w:t>POC</w:t>
            </w:r>
            <w:r>
              <w:rPr>
                <w:color w:val="1A1F2B"/>
                <w:sz w:val="18"/>
              </w:rPr>
              <w:t>、论文关联、关系抽取</w:t>
            </w:r>
          </w:p>
        </w:tc>
        <w:tc>
          <w:tcPr>
            <w:tcW w:w="2721" w:type="dxa"/>
          </w:tcPr>
          <w:p w14:paraId="7F7BDF1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规则优先，缺口如实登记</w:t>
            </w:r>
          </w:p>
        </w:tc>
      </w:tr>
      <w:tr w:rsidR="00AC542A" w14:paraId="2D914E10" w14:textId="77777777">
        <w:trPr>
          <w:jc w:val="center"/>
        </w:trPr>
        <w:tc>
          <w:tcPr>
            <w:tcW w:w="1701" w:type="dxa"/>
          </w:tcPr>
          <w:p w14:paraId="4176103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知识库</w:t>
            </w:r>
          </w:p>
        </w:tc>
        <w:tc>
          <w:tcPr>
            <w:tcW w:w="4309" w:type="dxa"/>
          </w:tcPr>
          <w:p w14:paraId="695A2A6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事件、文档、分块、术语与关系存储</w:t>
            </w:r>
          </w:p>
        </w:tc>
        <w:tc>
          <w:tcPr>
            <w:tcW w:w="2721" w:type="dxa"/>
          </w:tcPr>
          <w:p w14:paraId="4318E83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SQLite </w:t>
            </w:r>
            <w:r>
              <w:rPr>
                <w:color w:val="1A1F2B"/>
                <w:sz w:val="18"/>
              </w:rPr>
              <w:t>单库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快照</w:t>
            </w:r>
          </w:p>
        </w:tc>
      </w:tr>
      <w:tr w:rsidR="00AC542A" w14:paraId="41E9A4C4" w14:textId="77777777">
        <w:trPr>
          <w:jc w:val="center"/>
        </w:trPr>
        <w:tc>
          <w:tcPr>
            <w:tcW w:w="1701" w:type="dxa"/>
          </w:tcPr>
          <w:p w14:paraId="3A6C8B9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检索与作答</w:t>
            </w:r>
          </w:p>
        </w:tc>
        <w:tc>
          <w:tcPr>
            <w:tcW w:w="4309" w:type="dxa"/>
          </w:tcPr>
          <w:p w14:paraId="7134CAA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双路召回、融合打分、引用定位、拒答判定</w:t>
            </w:r>
          </w:p>
        </w:tc>
        <w:tc>
          <w:tcPr>
            <w:tcW w:w="2721" w:type="dxa"/>
          </w:tcPr>
          <w:p w14:paraId="114FEAA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BM25 + </w:t>
            </w:r>
            <w:r>
              <w:rPr>
                <w:color w:val="1A1F2B"/>
                <w:sz w:val="18"/>
              </w:rPr>
              <w:t>术语扩展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邻接补齐</w:t>
            </w:r>
          </w:p>
        </w:tc>
      </w:tr>
      <w:tr w:rsidR="00AC542A" w14:paraId="75F350C6" w14:textId="77777777">
        <w:trPr>
          <w:jc w:val="center"/>
        </w:trPr>
        <w:tc>
          <w:tcPr>
            <w:tcW w:w="1701" w:type="dxa"/>
          </w:tcPr>
          <w:p w14:paraId="3B62D17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智能体编排</w:t>
            </w:r>
          </w:p>
        </w:tc>
        <w:tc>
          <w:tcPr>
            <w:tcW w:w="4309" w:type="dxa"/>
          </w:tcPr>
          <w:p w14:paraId="590A890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任务</w:t>
            </w:r>
            <w:r>
              <w:rPr>
                <w:color w:val="1A1F2B"/>
                <w:sz w:val="18"/>
              </w:rPr>
              <w:t xml:space="preserve"> DAG</w:t>
            </w:r>
            <w:r>
              <w:rPr>
                <w:color w:val="1A1F2B"/>
                <w:sz w:val="18"/>
              </w:rPr>
              <w:t>、角色交接、工具预算、检查点</w:t>
            </w:r>
          </w:p>
        </w:tc>
        <w:tc>
          <w:tcPr>
            <w:tcW w:w="2721" w:type="dxa"/>
          </w:tcPr>
          <w:p w14:paraId="0438111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内置编排器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多</w:t>
            </w:r>
            <w:r>
              <w:rPr>
                <w:color w:val="1A1F2B"/>
                <w:sz w:val="18"/>
              </w:rPr>
              <w:t xml:space="preserve"> Agent </w:t>
            </w:r>
            <w:r>
              <w:rPr>
                <w:color w:val="1A1F2B"/>
                <w:sz w:val="18"/>
              </w:rPr>
              <w:t>运行时</w:t>
            </w:r>
          </w:p>
        </w:tc>
      </w:tr>
      <w:tr w:rsidR="00AC542A" w14:paraId="27FB128E" w14:textId="77777777">
        <w:trPr>
          <w:jc w:val="center"/>
        </w:trPr>
        <w:tc>
          <w:tcPr>
            <w:tcW w:w="1701" w:type="dxa"/>
          </w:tcPr>
          <w:p w14:paraId="126EC47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自愈与调度</w:t>
            </w:r>
          </w:p>
        </w:tc>
        <w:tc>
          <w:tcPr>
            <w:tcW w:w="4309" w:type="dxa"/>
          </w:tcPr>
          <w:p w14:paraId="3E7347D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定时触发、失败重试、降级冷却、告警</w:t>
            </w:r>
          </w:p>
        </w:tc>
        <w:tc>
          <w:tcPr>
            <w:tcW w:w="2721" w:type="dxa"/>
          </w:tcPr>
          <w:p w14:paraId="6797072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来源级状态机</w:t>
            </w:r>
          </w:p>
        </w:tc>
      </w:tr>
      <w:tr w:rsidR="00AC542A" w14:paraId="0E0994F9" w14:textId="77777777">
        <w:trPr>
          <w:jc w:val="center"/>
        </w:trPr>
        <w:tc>
          <w:tcPr>
            <w:tcW w:w="1701" w:type="dxa"/>
          </w:tcPr>
          <w:p w14:paraId="660396D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处置闭环</w:t>
            </w:r>
          </w:p>
        </w:tc>
        <w:tc>
          <w:tcPr>
            <w:tcW w:w="4309" w:type="dxa"/>
          </w:tcPr>
          <w:p w14:paraId="32BDC9D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处置状态、版本前后、复测结论与指标</w:t>
            </w:r>
          </w:p>
        </w:tc>
        <w:tc>
          <w:tcPr>
            <w:tcW w:w="2721" w:type="dxa"/>
          </w:tcPr>
          <w:p w14:paraId="35F4DE8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状态机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证据绑定</w:t>
            </w:r>
          </w:p>
        </w:tc>
      </w:tr>
    </w:tbl>
    <w:p w14:paraId="20A4C337" w14:textId="77777777" w:rsidR="00AC542A" w:rsidRDefault="00AC542A">
      <w:pPr>
        <w:spacing w:after="80"/>
        <w:rPr>
          <w:rFonts w:hint="eastAsia"/>
        </w:rPr>
      </w:pPr>
    </w:p>
    <w:p w14:paraId="6BE1D5A4" w14:textId="77777777" w:rsidR="00AC542A" w:rsidRDefault="00597103">
      <w:pPr>
        <w:pStyle w:val="21"/>
        <w:spacing w:before="280" w:after="120"/>
      </w:pPr>
      <w:bookmarkStart w:id="9" w:name="_Toc243245769"/>
      <w:r>
        <w:rPr>
          <w:rFonts w:ascii="黑体" w:eastAsia="黑体" w:hAnsi="黑体"/>
          <w:color w:val="0E6E6A"/>
          <w:sz w:val="27"/>
        </w:rPr>
        <w:t xml:space="preserve">2.4 </w:t>
      </w:r>
      <w:r>
        <w:rPr>
          <w:rFonts w:ascii="黑体" w:eastAsia="黑体" w:hAnsi="黑体"/>
          <w:color w:val="0E6E6A"/>
          <w:sz w:val="27"/>
        </w:rPr>
        <w:t>部署形态与运行方式</w:t>
      </w:r>
      <w:bookmarkEnd w:id="9"/>
    </w:p>
    <w:p w14:paraId="51CDEB6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系统提供三种运行形态，覆盖从个人演示到流水线验证的不同需求。三种形态共用同一份代码与同一套数据目录约定，不存在</w:t>
      </w:r>
      <w:r>
        <w:rPr>
          <w:color w:val="1A1F2B"/>
        </w:rPr>
        <w:t>“</w:t>
      </w:r>
      <w:r>
        <w:rPr>
          <w:color w:val="1A1F2B"/>
        </w:rPr>
        <w:t>演示版</w:t>
      </w:r>
      <w:r>
        <w:rPr>
          <w:color w:val="1A1F2B"/>
        </w:rPr>
        <w:t>”</w:t>
      </w:r>
      <w:r>
        <w:rPr>
          <w:color w:val="1A1F2B"/>
        </w:rPr>
        <w:t>和</w:t>
      </w:r>
      <w:r>
        <w:rPr>
          <w:color w:val="1A1F2B"/>
        </w:rPr>
        <w:t>“</w:t>
      </w:r>
      <w:r>
        <w:rPr>
          <w:color w:val="1A1F2B"/>
        </w:rPr>
        <w:t>正式版</w:t>
      </w:r>
      <w:r>
        <w:rPr>
          <w:color w:val="1A1F2B"/>
        </w:rPr>
        <w:t>”</w:t>
      </w:r>
      <w:r>
        <w:rPr>
          <w:color w:val="1A1F2B"/>
        </w:rPr>
        <w:t>两套实现。</w:t>
      </w:r>
    </w:p>
    <w:p w14:paraId="63CD1EA4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2-2</w:t>
      </w:r>
      <w:r>
        <w:rPr>
          <w:color w:val="5A6274"/>
          <w:sz w:val="18"/>
        </w:rPr>
        <w:t xml:space="preserve">　三种部署形态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2041"/>
        <w:gridCol w:w="2268"/>
      </w:tblGrid>
      <w:tr w:rsidR="00AC542A" w14:paraId="03652249" w14:textId="77777777">
        <w:trPr>
          <w:jc w:val="center"/>
        </w:trPr>
        <w:tc>
          <w:tcPr>
            <w:tcW w:w="1474" w:type="dxa"/>
            <w:shd w:val="clear" w:color="auto" w:fill="E8F1F0"/>
          </w:tcPr>
          <w:p w14:paraId="4F1D7150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形态</w:t>
            </w:r>
          </w:p>
        </w:tc>
        <w:tc>
          <w:tcPr>
            <w:tcW w:w="3628" w:type="dxa"/>
            <w:shd w:val="clear" w:color="auto" w:fill="E8F1F0"/>
          </w:tcPr>
          <w:p w14:paraId="3790EDF1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启动方式</w:t>
            </w:r>
          </w:p>
        </w:tc>
        <w:tc>
          <w:tcPr>
            <w:tcW w:w="2041" w:type="dxa"/>
            <w:shd w:val="clear" w:color="auto" w:fill="E8F1F0"/>
          </w:tcPr>
          <w:p w14:paraId="4E05154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适用场景</w:t>
            </w:r>
          </w:p>
        </w:tc>
        <w:tc>
          <w:tcPr>
            <w:tcW w:w="2268" w:type="dxa"/>
            <w:shd w:val="clear" w:color="auto" w:fill="E8F1F0"/>
          </w:tcPr>
          <w:p w14:paraId="340D7598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验证证据</w:t>
            </w:r>
          </w:p>
        </w:tc>
      </w:tr>
      <w:tr w:rsidR="00AC542A" w14:paraId="1564499D" w14:textId="77777777">
        <w:trPr>
          <w:jc w:val="center"/>
        </w:trPr>
        <w:tc>
          <w:tcPr>
            <w:tcW w:w="1474" w:type="dxa"/>
          </w:tcPr>
          <w:p w14:paraId="59E10AB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本地直跑</w:t>
            </w:r>
          </w:p>
        </w:tc>
        <w:tc>
          <w:tcPr>
            <w:tcW w:w="3628" w:type="dxa"/>
          </w:tcPr>
          <w:p w14:paraId="29659B5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python -m uvicorn app.api:app --port 8000</w:t>
            </w:r>
          </w:p>
        </w:tc>
        <w:tc>
          <w:tcPr>
            <w:tcW w:w="2041" w:type="dxa"/>
          </w:tcPr>
          <w:p w14:paraId="3A048E8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现场演示、开发调试</w:t>
            </w:r>
          </w:p>
        </w:tc>
        <w:tc>
          <w:tcPr>
            <w:tcW w:w="2268" w:type="dxa"/>
          </w:tcPr>
          <w:p w14:paraId="5BDBAC0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演示机连续运行</w:t>
            </w:r>
            <w:r>
              <w:rPr>
                <w:color w:val="1A1F2B"/>
                <w:sz w:val="18"/>
              </w:rPr>
              <w:t xml:space="preserve"> 24 </w:t>
            </w:r>
            <w:r>
              <w:rPr>
                <w:color w:val="1A1F2B"/>
                <w:sz w:val="18"/>
              </w:rPr>
              <w:t>个采集日</w:t>
            </w:r>
          </w:p>
        </w:tc>
      </w:tr>
      <w:tr w:rsidR="00AC542A" w14:paraId="27F48B02" w14:textId="77777777">
        <w:trPr>
          <w:jc w:val="center"/>
        </w:trPr>
        <w:tc>
          <w:tcPr>
            <w:tcW w:w="1474" w:type="dxa"/>
          </w:tcPr>
          <w:p w14:paraId="4368CC2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容器运行</w:t>
            </w:r>
          </w:p>
        </w:tc>
        <w:tc>
          <w:tcPr>
            <w:tcW w:w="3628" w:type="dxa"/>
          </w:tcPr>
          <w:p w14:paraId="266DA06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docker compose up</w:t>
            </w:r>
          </w:p>
        </w:tc>
        <w:tc>
          <w:tcPr>
            <w:tcW w:w="2041" w:type="dxa"/>
          </w:tcPr>
          <w:p w14:paraId="56AF894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环境一致性验证</w:t>
            </w:r>
          </w:p>
        </w:tc>
        <w:tc>
          <w:tcPr>
            <w:tcW w:w="2268" w:type="dxa"/>
          </w:tcPr>
          <w:p w14:paraId="2731436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CI </w:t>
            </w:r>
            <w:r>
              <w:rPr>
                <w:color w:val="1A1F2B"/>
                <w:sz w:val="18"/>
              </w:rPr>
              <w:t>容器作业构建并启动健康检查</w:t>
            </w:r>
          </w:p>
        </w:tc>
      </w:tr>
      <w:tr w:rsidR="00AC542A" w14:paraId="5A817E27" w14:textId="77777777">
        <w:trPr>
          <w:jc w:val="center"/>
        </w:trPr>
        <w:tc>
          <w:tcPr>
            <w:tcW w:w="1474" w:type="dxa"/>
          </w:tcPr>
          <w:p w14:paraId="6B85A07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持续集成</w:t>
            </w:r>
          </w:p>
        </w:tc>
        <w:tc>
          <w:tcPr>
            <w:tcW w:w="3628" w:type="dxa"/>
          </w:tcPr>
          <w:p w14:paraId="006A062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GitHub Actions</w:t>
            </w:r>
          </w:p>
        </w:tc>
        <w:tc>
          <w:tcPr>
            <w:tcW w:w="2041" w:type="dxa"/>
          </w:tcPr>
          <w:p w14:paraId="7E7A784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每次提交的回归验证</w:t>
            </w:r>
          </w:p>
        </w:tc>
        <w:tc>
          <w:tcPr>
            <w:tcW w:w="2268" w:type="dxa"/>
          </w:tcPr>
          <w:p w14:paraId="3B66316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容器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回滚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测试三项作业全绿</w:t>
            </w:r>
          </w:p>
        </w:tc>
      </w:tr>
    </w:tbl>
    <w:p w14:paraId="34D17A2E" w14:textId="77777777" w:rsidR="00AC542A" w:rsidRDefault="00AC542A">
      <w:pPr>
        <w:spacing w:after="80"/>
        <w:rPr>
          <w:rFonts w:hint="eastAsia"/>
        </w:rPr>
      </w:pPr>
    </w:p>
    <w:p w14:paraId="634912A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容器镜像基于</w:t>
      </w:r>
      <w:r>
        <w:rPr>
          <w:color w:val="1A1F2B"/>
        </w:rPr>
        <w:t xml:space="preserve"> python:3.12-slim</w:t>
      </w:r>
      <w:r>
        <w:rPr>
          <w:color w:val="1A1F2B"/>
        </w:rPr>
        <w:t>，只安装运行期依赖，暴露</w:t>
      </w:r>
      <w:r>
        <w:rPr>
          <w:color w:val="1A1F2B"/>
        </w:rPr>
        <w:t xml:space="preserve"> 8000 </w:t>
      </w:r>
      <w:r>
        <w:rPr>
          <w:color w:val="1A1F2B"/>
        </w:rPr>
        <w:t>端口并内置健康检查，检查的目标就是</w:t>
      </w:r>
      <w:r>
        <w:rPr>
          <w:color w:val="1A1F2B"/>
        </w:rPr>
        <w:t xml:space="preserve"> /api/health</w:t>
      </w:r>
      <w:r>
        <w:rPr>
          <w:color w:val="1A1F2B"/>
        </w:rPr>
        <w:t>。持续集成流水线里除了测试，还包含一次容器构建与一次回滚验证，后者用于确认数据库备份与恢复路径可用。</w:t>
      </w:r>
    </w:p>
    <w:p w14:paraId="055D3F47" w14:textId="77777777" w:rsidR="00AC542A" w:rsidRDefault="00597103">
      <w:pPr>
        <w:pStyle w:val="1"/>
        <w:spacing w:before="400" w:after="200"/>
      </w:pPr>
      <w:bookmarkStart w:id="10" w:name="_Toc243245770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3 </w:t>
      </w:r>
      <w:r>
        <w:rPr>
          <w:rFonts w:ascii="黑体" w:eastAsia="黑体" w:hAnsi="黑体"/>
          <w:color w:val="1A1F2B"/>
          <w:sz w:val="34"/>
        </w:rPr>
        <w:t>章　智能体方案设计</w:t>
      </w:r>
      <w:bookmarkEnd w:id="10"/>
    </w:p>
    <w:p w14:paraId="65513984" w14:textId="77777777" w:rsidR="00AC542A" w:rsidRDefault="00597103">
      <w:pPr>
        <w:pStyle w:val="21"/>
        <w:spacing w:before="280" w:after="120"/>
      </w:pPr>
      <w:bookmarkStart w:id="11" w:name="_Toc243245771"/>
      <w:r>
        <w:rPr>
          <w:rFonts w:ascii="黑体" w:eastAsia="黑体" w:hAnsi="黑体"/>
          <w:color w:val="0E6E6A"/>
          <w:sz w:val="27"/>
        </w:rPr>
        <w:t xml:space="preserve">3.1 </w:t>
      </w:r>
      <w:r>
        <w:rPr>
          <w:rFonts w:ascii="黑体" w:eastAsia="黑体" w:hAnsi="黑体"/>
          <w:color w:val="0E6E6A"/>
          <w:sz w:val="27"/>
        </w:rPr>
        <w:t>角色划分与职责边界</w:t>
      </w:r>
      <w:bookmarkEnd w:id="11"/>
    </w:p>
    <w:p w14:paraId="78187C07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里有六个执行角色：规划器、采集员、归一化、检索员、审核员与调度员，另有一个可选的答案组织角色，只在启用模型改写时参与。把角色拆开的目的不是凑数量，而是让每一段工作都有明确的输入、输出与失败处理方式。图</w:t>
      </w:r>
      <w:r>
        <w:rPr>
          <w:color w:val="1A1F2B"/>
        </w:rPr>
        <w:t xml:space="preserve"> 2 </w:t>
      </w:r>
      <w:r>
        <w:rPr>
          <w:color w:val="1A1F2B"/>
        </w:rPr>
        <w:t>给出角色之间的协作关系与职责边界。</w:t>
      </w:r>
    </w:p>
    <w:p w14:paraId="5E5B1B24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682D24FE" w14:textId="77777777" w:rsidR="00AC542A" w:rsidRDefault="00597103">
      <w:pPr>
        <w:spacing w:before="2528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E7D6F9" wp14:editId="342ECCA6">
            <wp:extent cx="9144000" cy="2728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2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1A36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2</w:t>
      </w:r>
      <w:r>
        <w:rPr>
          <w:color w:val="5A6274"/>
          <w:sz w:val="18"/>
        </w:rPr>
        <w:t xml:space="preserve">　智能体角色编排与工具边界</w:t>
      </w:r>
    </w:p>
    <w:p w14:paraId="0A875FB7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066F97A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这七个角色绑定里只有两个允许接触模型：规划器用模型在受限动作表里做选择，答案组织可选地用模型改写措辞。采集、归一化、检索、审核与调度全部由确定性代码完成。这条边界的作用是：</w:t>
      </w:r>
      <w:r>
        <w:rPr>
          <w:b/>
          <w:color w:val="1A1F2B"/>
        </w:rPr>
        <w:t>模型可以决定</w:t>
      </w:r>
      <w:r>
        <w:rPr>
          <w:b/>
          <w:color w:val="1A1F2B"/>
        </w:rPr>
        <w:t>“</w:t>
      </w:r>
      <w:r>
        <w:rPr>
          <w:b/>
          <w:color w:val="1A1F2B"/>
        </w:rPr>
        <w:t>先做什么</w:t>
      </w:r>
      <w:r>
        <w:rPr>
          <w:b/>
          <w:color w:val="1A1F2B"/>
        </w:rPr>
        <w:t>”</w:t>
      </w:r>
      <w:r>
        <w:rPr>
          <w:b/>
          <w:color w:val="1A1F2B"/>
        </w:rPr>
        <w:t>，但不能决定</w:t>
      </w:r>
      <w:r>
        <w:rPr>
          <w:b/>
          <w:color w:val="1A1F2B"/>
        </w:rPr>
        <w:t>“</w:t>
      </w:r>
      <w:r>
        <w:rPr>
          <w:b/>
          <w:color w:val="1A1F2B"/>
        </w:rPr>
        <w:t>事实是什么</w:t>
      </w:r>
      <w:r>
        <w:rPr>
          <w:b/>
          <w:color w:val="1A1F2B"/>
        </w:rPr>
        <w:t>”</w:t>
      </w:r>
      <w:r>
        <w:rPr>
          <w:color w:val="1A1F2B"/>
        </w:rPr>
        <w:t>。即使模型完全不可用，系统仍能按本地模板走完整个流程并给出带引用的答案。</w:t>
      </w:r>
    </w:p>
    <w:p w14:paraId="02195635" w14:textId="77777777" w:rsidR="00AC542A" w:rsidRDefault="00597103">
      <w:pPr>
        <w:pStyle w:val="21"/>
        <w:spacing w:before="280" w:after="120"/>
      </w:pPr>
      <w:bookmarkStart w:id="12" w:name="_Toc243245772"/>
      <w:r>
        <w:rPr>
          <w:rFonts w:ascii="黑体" w:eastAsia="黑体" w:hAnsi="黑体"/>
          <w:color w:val="0E6E6A"/>
          <w:sz w:val="27"/>
        </w:rPr>
        <w:t xml:space="preserve">3.2 </w:t>
      </w:r>
      <w:r>
        <w:rPr>
          <w:rFonts w:ascii="黑体" w:eastAsia="黑体" w:hAnsi="黑体"/>
          <w:color w:val="0E6E6A"/>
          <w:sz w:val="27"/>
        </w:rPr>
        <w:t>任务</w:t>
      </w:r>
      <w:r>
        <w:rPr>
          <w:rFonts w:ascii="黑体" w:eastAsia="黑体" w:hAnsi="黑体"/>
          <w:color w:val="0E6E6A"/>
          <w:sz w:val="27"/>
        </w:rPr>
        <w:t xml:space="preserve"> DAG </w:t>
      </w:r>
      <w:r>
        <w:rPr>
          <w:rFonts w:ascii="黑体" w:eastAsia="黑体" w:hAnsi="黑体"/>
          <w:color w:val="0E6E6A"/>
          <w:sz w:val="27"/>
        </w:rPr>
        <w:t>与工具预算</w:t>
      </w:r>
      <w:bookmarkEnd w:id="12"/>
    </w:p>
    <w:p w14:paraId="210CEAC0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一次完整的研判任务被建模为有向无环图，节点之间用依赖关系约束执行顺序，每个节点带成功判据与工具预算。预算的作用是防止单个环节无限重试，也让</w:t>
      </w:r>
      <w:r>
        <w:rPr>
          <w:color w:val="1A1F2B"/>
        </w:rPr>
        <w:t>“</w:t>
      </w:r>
      <w:r>
        <w:rPr>
          <w:color w:val="1A1F2B"/>
        </w:rPr>
        <w:t>这一轮到底调用了多少次工具</w:t>
      </w:r>
      <w:r>
        <w:rPr>
          <w:color w:val="1A1F2B"/>
        </w:rPr>
        <w:t>”</w:t>
      </w:r>
      <w:r>
        <w:rPr>
          <w:color w:val="1A1F2B"/>
        </w:rPr>
        <w:t>可以被审计。</w:t>
      </w:r>
    </w:p>
    <w:p w14:paraId="079683C6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3-1</w:t>
      </w:r>
      <w:r>
        <w:rPr>
          <w:color w:val="5A6274"/>
          <w:sz w:val="18"/>
        </w:rPr>
        <w:t xml:space="preserve">　任务</w:t>
      </w:r>
      <w:r>
        <w:rPr>
          <w:color w:val="5A6274"/>
          <w:sz w:val="18"/>
        </w:rPr>
        <w:t xml:space="preserve"> DAG </w:t>
      </w:r>
      <w:r>
        <w:rPr>
          <w:color w:val="5A6274"/>
          <w:sz w:val="18"/>
        </w:rPr>
        <w:t>的节点与预算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2835"/>
        <w:gridCol w:w="2494"/>
        <w:gridCol w:w="1247"/>
      </w:tblGrid>
      <w:tr w:rsidR="00AC542A" w14:paraId="0CA5FECC" w14:textId="77777777">
        <w:trPr>
          <w:jc w:val="center"/>
        </w:trPr>
        <w:tc>
          <w:tcPr>
            <w:tcW w:w="1247" w:type="dxa"/>
            <w:shd w:val="clear" w:color="auto" w:fill="E8F1F0"/>
          </w:tcPr>
          <w:p w14:paraId="3449FA01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节点</w:t>
            </w:r>
          </w:p>
        </w:tc>
        <w:tc>
          <w:tcPr>
            <w:tcW w:w="1247" w:type="dxa"/>
            <w:shd w:val="clear" w:color="auto" w:fill="E8F1F0"/>
          </w:tcPr>
          <w:p w14:paraId="1508BF40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角色</w:t>
            </w:r>
          </w:p>
        </w:tc>
        <w:tc>
          <w:tcPr>
            <w:tcW w:w="2835" w:type="dxa"/>
            <w:shd w:val="clear" w:color="auto" w:fill="E8F1F0"/>
          </w:tcPr>
          <w:p w14:paraId="0B9DA74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动作</w:t>
            </w:r>
          </w:p>
        </w:tc>
        <w:tc>
          <w:tcPr>
            <w:tcW w:w="2494" w:type="dxa"/>
            <w:shd w:val="clear" w:color="auto" w:fill="E8F1F0"/>
          </w:tcPr>
          <w:p w14:paraId="3A27555D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成功判据</w:t>
            </w:r>
          </w:p>
        </w:tc>
        <w:tc>
          <w:tcPr>
            <w:tcW w:w="1247" w:type="dxa"/>
            <w:shd w:val="clear" w:color="auto" w:fill="E8F1F0"/>
          </w:tcPr>
          <w:p w14:paraId="1202B35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预算</w:t>
            </w:r>
          </w:p>
        </w:tc>
      </w:tr>
      <w:tr w:rsidR="00AC542A" w14:paraId="19E9E79D" w14:textId="77777777">
        <w:trPr>
          <w:jc w:val="center"/>
        </w:trPr>
        <w:tc>
          <w:tcPr>
            <w:tcW w:w="1247" w:type="dxa"/>
          </w:tcPr>
          <w:p w14:paraId="572C9FD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collect</w:t>
            </w:r>
          </w:p>
        </w:tc>
        <w:tc>
          <w:tcPr>
            <w:tcW w:w="1247" w:type="dxa"/>
          </w:tcPr>
          <w:p w14:paraId="65FBE83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采集员</w:t>
            </w:r>
          </w:p>
        </w:tc>
        <w:tc>
          <w:tcPr>
            <w:tcW w:w="2835" w:type="dxa"/>
          </w:tcPr>
          <w:p w14:paraId="0C09922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按登记来源抓取</w:t>
            </w:r>
          </w:p>
        </w:tc>
        <w:tc>
          <w:tcPr>
            <w:tcW w:w="2494" w:type="dxa"/>
          </w:tcPr>
          <w:p w14:paraId="6637BC4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来源返回并记录状态</w:t>
            </w:r>
          </w:p>
        </w:tc>
        <w:tc>
          <w:tcPr>
            <w:tcW w:w="1247" w:type="dxa"/>
          </w:tcPr>
          <w:p w14:paraId="033EC3C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单源一次</w:t>
            </w:r>
          </w:p>
        </w:tc>
      </w:tr>
      <w:tr w:rsidR="00AC542A" w14:paraId="556B4BF9" w14:textId="77777777">
        <w:trPr>
          <w:jc w:val="center"/>
        </w:trPr>
        <w:tc>
          <w:tcPr>
            <w:tcW w:w="1247" w:type="dxa"/>
          </w:tcPr>
          <w:p w14:paraId="3D67339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normalize</w:t>
            </w:r>
          </w:p>
        </w:tc>
        <w:tc>
          <w:tcPr>
            <w:tcW w:w="1247" w:type="dxa"/>
          </w:tcPr>
          <w:p w14:paraId="3B3362F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归一化</w:t>
            </w:r>
          </w:p>
        </w:tc>
        <w:tc>
          <w:tcPr>
            <w:tcW w:w="2835" w:type="dxa"/>
          </w:tcPr>
          <w:p w14:paraId="3D67F37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字段映射与去重</w:t>
            </w:r>
          </w:p>
        </w:tc>
        <w:tc>
          <w:tcPr>
            <w:tcW w:w="2494" w:type="dxa"/>
          </w:tcPr>
          <w:p w14:paraId="57F431B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生成标准事件且无重复</w:t>
            </w:r>
          </w:p>
        </w:tc>
        <w:tc>
          <w:tcPr>
            <w:tcW w:w="1247" w:type="dxa"/>
          </w:tcPr>
          <w:p w14:paraId="4E23FB4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一次</w:t>
            </w:r>
          </w:p>
        </w:tc>
      </w:tr>
      <w:tr w:rsidR="00AC542A" w14:paraId="11343CD2" w14:textId="77777777">
        <w:trPr>
          <w:jc w:val="center"/>
        </w:trPr>
        <w:tc>
          <w:tcPr>
            <w:tcW w:w="1247" w:type="dxa"/>
          </w:tcPr>
          <w:p w14:paraId="104E7B5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enrich</w:t>
            </w:r>
          </w:p>
        </w:tc>
        <w:tc>
          <w:tcPr>
            <w:tcW w:w="1247" w:type="dxa"/>
          </w:tcPr>
          <w:p w14:paraId="2DDF1B1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检索员</w:t>
            </w:r>
          </w:p>
        </w:tc>
        <w:tc>
          <w:tcPr>
            <w:tcW w:w="2835" w:type="dxa"/>
          </w:tcPr>
          <w:p w14:paraId="6320053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补齐</w:t>
            </w:r>
            <w:r>
              <w:rPr>
                <w:color w:val="1A1F2B"/>
                <w:sz w:val="18"/>
              </w:rPr>
              <w:t xml:space="preserve"> CVSS / </w:t>
            </w:r>
            <w:r>
              <w:rPr>
                <w:color w:val="1A1F2B"/>
                <w:sz w:val="18"/>
              </w:rPr>
              <w:t>版本</w:t>
            </w:r>
            <w:r>
              <w:rPr>
                <w:color w:val="1A1F2B"/>
                <w:sz w:val="18"/>
              </w:rPr>
              <w:t xml:space="preserve"> / POC</w:t>
            </w:r>
          </w:p>
        </w:tc>
        <w:tc>
          <w:tcPr>
            <w:tcW w:w="2494" w:type="dxa"/>
          </w:tcPr>
          <w:p w14:paraId="5E742AF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缺口被记录或已补齐</w:t>
            </w:r>
          </w:p>
        </w:tc>
        <w:tc>
          <w:tcPr>
            <w:tcW w:w="1247" w:type="dxa"/>
          </w:tcPr>
          <w:p w14:paraId="29A099A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最多</w:t>
            </w:r>
            <w:r>
              <w:rPr>
                <w:color w:val="1A1F2B"/>
                <w:sz w:val="18"/>
              </w:rPr>
              <w:t xml:space="preserve"> 6 </w:t>
            </w:r>
            <w:r>
              <w:rPr>
                <w:color w:val="1A1F2B"/>
                <w:sz w:val="18"/>
              </w:rPr>
              <w:t>条</w:t>
            </w:r>
          </w:p>
        </w:tc>
      </w:tr>
      <w:tr w:rsidR="00AC542A" w14:paraId="3179BCCC" w14:textId="77777777">
        <w:trPr>
          <w:jc w:val="center"/>
        </w:trPr>
        <w:tc>
          <w:tcPr>
            <w:tcW w:w="1247" w:type="dxa"/>
          </w:tcPr>
          <w:p w14:paraId="1C0DF5E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assess</w:t>
            </w:r>
          </w:p>
        </w:tc>
        <w:tc>
          <w:tcPr>
            <w:tcW w:w="1247" w:type="dxa"/>
          </w:tcPr>
          <w:p w14:paraId="5E9F0F1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审核员</w:t>
            </w:r>
          </w:p>
        </w:tc>
        <w:tc>
          <w:tcPr>
            <w:tcW w:w="2835" w:type="dxa"/>
          </w:tcPr>
          <w:p w14:paraId="1713728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资产影响研判</w:t>
            </w:r>
          </w:p>
        </w:tc>
        <w:tc>
          <w:tcPr>
            <w:tcW w:w="2494" w:type="dxa"/>
          </w:tcPr>
          <w:p w14:paraId="601C5D5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每条结论带证据编号</w:t>
            </w:r>
          </w:p>
        </w:tc>
        <w:tc>
          <w:tcPr>
            <w:tcW w:w="1247" w:type="dxa"/>
          </w:tcPr>
          <w:p w14:paraId="3B36697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一次</w:t>
            </w:r>
          </w:p>
        </w:tc>
      </w:tr>
      <w:tr w:rsidR="00AC542A" w14:paraId="040BBDC0" w14:textId="77777777">
        <w:trPr>
          <w:jc w:val="center"/>
        </w:trPr>
        <w:tc>
          <w:tcPr>
            <w:tcW w:w="1247" w:type="dxa"/>
          </w:tcPr>
          <w:p w14:paraId="264CB68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answer</w:t>
            </w:r>
          </w:p>
        </w:tc>
        <w:tc>
          <w:tcPr>
            <w:tcW w:w="1247" w:type="dxa"/>
          </w:tcPr>
          <w:p w14:paraId="6803196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答案组织</w:t>
            </w:r>
          </w:p>
        </w:tc>
        <w:tc>
          <w:tcPr>
            <w:tcW w:w="2835" w:type="dxa"/>
          </w:tcPr>
          <w:p w14:paraId="59F285B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生成带引用的答案</w:t>
            </w:r>
          </w:p>
        </w:tc>
        <w:tc>
          <w:tcPr>
            <w:tcW w:w="2494" w:type="dxa"/>
          </w:tcPr>
          <w:p w14:paraId="4801B77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引用可回库取回</w:t>
            </w:r>
          </w:p>
        </w:tc>
        <w:tc>
          <w:tcPr>
            <w:tcW w:w="1247" w:type="dxa"/>
          </w:tcPr>
          <w:p w14:paraId="04E9451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一次</w:t>
            </w:r>
          </w:p>
        </w:tc>
      </w:tr>
    </w:tbl>
    <w:p w14:paraId="517B2C0A" w14:textId="77777777" w:rsidR="00AC542A" w:rsidRDefault="00AC542A">
      <w:pPr>
        <w:spacing w:after="80"/>
        <w:rPr>
          <w:rFonts w:hint="eastAsia"/>
        </w:rPr>
      </w:pPr>
    </w:p>
    <w:p w14:paraId="7D556BC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编排器在节点之间传递的是结构化结果而不是自然语言，这让后续节点可以精确判断上一节点是否真的完成。每个节点执行后写入检查点，任务被中断时可以从最近的检查点恢复，而不是整轮重来。</w:t>
      </w:r>
    </w:p>
    <w:p w14:paraId="51156E17" w14:textId="77777777" w:rsidR="00AC542A" w:rsidRDefault="00597103">
      <w:pPr>
        <w:pStyle w:val="21"/>
        <w:spacing w:before="280" w:after="120"/>
      </w:pPr>
      <w:bookmarkStart w:id="13" w:name="_Toc243245773"/>
      <w:r>
        <w:rPr>
          <w:rFonts w:ascii="黑体" w:eastAsia="黑体" w:hAnsi="黑体"/>
          <w:color w:val="0E6E6A"/>
          <w:sz w:val="27"/>
        </w:rPr>
        <w:t xml:space="preserve">3.3 </w:t>
      </w:r>
      <w:r>
        <w:rPr>
          <w:rFonts w:ascii="黑体" w:eastAsia="黑体" w:hAnsi="黑体"/>
          <w:color w:val="0E6E6A"/>
          <w:sz w:val="27"/>
        </w:rPr>
        <w:t>模型调用与降级链</w:t>
      </w:r>
      <w:bookmarkEnd w:id="13"/>
    </w:p>
    <w:p w14:paraId="3E2D414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系统把模型调用设计成三级降级链：优先使用配置好的远端模型；模型不可用时回落到本地受限规划模板；两者都不可用时直接使用纯本地检索链路。需要说明的是，</w:t>
      </w:r>
      <w:r>
        <w:rPr>
          <w:b/>
          <w:color w:val="1A1F2B"/>
        </w:rPr>
        <w:t>第三级之所以存在，是因为本系统没有部署本地模型运行时</w:t>
      </w:r>
      <w:r>
        <w:rPr>
          <w:color w:val="1A1F2B"/>
        </w:rPr>
        <w:t>，而不是为了凑一个</w:t>
      </w:r>
      <w:r>
        <w:rPr>
          <w:color w:val="1A1F2B"/>
        </w:rPr>
        <w:t>“</w:t>
      </w:r>
      <w:r>
        <w:rPr>
          <w:color w:val="1A1F2B"/>
        </w:rPr>
        <w:t>本地层</w:t>
      </w:r>
      <w:r>
        <w:rPr>
          <w:color w:val="1A1F2B"/>
        </w:rPr>
        <w:t>”</w:t>
      </w:r>
      <w:r>
        <w:rPr>
          <w:color w:val="1A1F2B"/>
        </w:rPr>
        <w:t>的说法。这一点在接口返回与页面展示里都写明了。</w:t>
      </w:r>
    </w:p>
    <w:p w14:paraId="692ECB63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3-2</w:t>
      </w:r>
      <w:r>
        <w:rPr>
          <w:color w:val="5A6274"/>
          <w:sz w:val="18"/>
        </w:rPr>
        <w:t xml:space="preserve">　模型降级链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948"/>
        <w:gridCol w:w="2948"/>
        <w:gridCol w:w="1814"/>
      </w:tblGrid>
      <w:tr w:rsidR="00AC542A" w14:paraId="7B081D46" w14:textId="77777777">
        <w:trPr>
          <w:jc w:val="center"/>
        </w:trPr>
        <w:tc>
          <w:tcPr>
            <w:tcW w:w="1020" w:type="dxa"/>
            <w:shd w:val="clear" w:color="auto" w:fill="E8F1F0"/>
          </w:tcPr>
          <w:p w14:paraId="433D797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层级</w:t>
            </w:r>
          </w:p>
        </w:tc>
        <w:tc>
          <w:tcPr>
            <w:tcW w:w="2948" w:type="dxa"/>
            <w:shd w:val="clear" w:color="auto" w:fill="E8F1F0"/>
          </w:tcPr>
          <w:p w14:paraId="2868D42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触发条件</w:t>
            </w:r>
          </w:p>
        </w:tc>
        <w:tc>
          <w:tcPr>
            <w:tcW w:w="2948" w:type="dxa"/>
            <w:shd w:val="clear" w:color="auto" w:fill="E8F1F0"/>
          </w:tcPr>
          <w:p w14:paraId="589F5F17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行为</w:t>
            </w:r>
          </w:p>
        </w:tc>
        <w:tc>
          <w:tcPr>
            <w:tcW w:w="1814" w:type="dxa"/>
            <w:shd w:val="clear" w:color="auto" w:fill="E8F1F0"/>
          </w:tcPr>
          <w:p w14:paraId="750FD26A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对外标注</w:t>
            </w:r>
          </w:p>
        </w:tc>
      </w:tr>
      <w:tr w:rsidR="00AC542A" w14:paraId="27D38E88" w14:textId="77777777">
        <w:trPr>
          <w:jc w:val="center"/>
        </w:trPr>
        <w:tc>
          <w:tcPr>
            <w:tcW w:w="1020" w:type="dxa"/>
          </w:tcPr>
          <w:p w14:paraId="0157EE8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一级</w:t>
            </w:r>
          </w:p>
        </w:tc>
        <w:tc>
          <w:tcPr>
            <w:tcW w:w="2948" w:type="dxa"/>
          </w:tcPr>
          <w:p w14:paraId="2565B03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已配置模型密钥且连通</w:t>
            </w:r>
          </w:p>
        </w:tc>
        <w:tc>
          <w:tcPr>
            <w:tcW w:w="2948" w:type="dxa"/>
          </w:tcPr>
          <w:p w14:paraId="49270B2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模型在受限动作表内做规划</w:t>
            </w:r>
          </w:p>
        </w:tc>
        <w:tc>
          <w:tcPr>
            <w:tcW w:w="1814" w:type="dxa"/>
          </w:tcPr>
          <w:p w14:paraId="79E380D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model_assisted</w:t>
            </w:r>
          </w:p>
        </w:tc>
      </w:tr>
      <w:tr w:rsidR="00AC542A" w14:paraId="4758522D" w14:textId="77777777">
        <w:trPr>
          <w:jc w:val="center"/>
        </w:trPr>
        <w:tc>
          <w:tcPr>
            <w:tcW w:w="1020" w:type="dxa"/>
          </w:tcPr>
          <w:p w14:paraId="7A0FAE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二级</w:t>
            </w:r>
          </w:p>
        </w:tc>
        <w:tc>
          <w:tcPr>
            <w:tcW w:w="2948" w:type="dxa"/>
          </w:tcPr>
          <w:p w14:paraId="46B0EB0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模型不可用或返回非法结构</w:t>
            </w:r>
          </w:p>
        </w:tc>
        <w:tc>
          <w:tcPr>
            <w:tcW w:w="2948" w:type="dxa"/>
          </w:tcPr>
          <w:p w14:paraId="0C3614C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回落本地规划模板，记录降级原因</w:t>
            </w:r>
          </w:p>
        </w:tc>
        <w:tc>
          <w:tcPr>
            <w:tcW w:w="1814" w:type="dxa"/>
          </w:tcPr>
          <w:p w14:paraId="11C82C4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local_evidence_extraction</w:t>
            </w:r>
          </w:p>
        </w:tc>
      </w:tr>
      <w:tr w:rsidR="00AC542A" w14:paraId="4735D798" w14:textId="77777777">
        <w:trPr>
          <w:jc w:val="center"/>
        </w:trPr>
        <w:tc>
          <w:tcPr>
            <w:tcW w:w="1020" w:type="dxa"/>
          </w:tcPr>
          <w:p w14:paraId="225557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三级</w:t>
            </w:r>
          </w:p>
        </w:tc>
        <w:tc>
          <w:tcPr>
            <w:tcW w:w="2948" w:type="dxa"/>
          </w:tcPr>
          <w:p w14:paraId="3F150F1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无本地模型运行时</w:t>
            </w:r>
          </w:p>
        </w:tc>
        <w:tc>
          <w:tcPr>
            <w:tcW w:w="2948" w:type="dxa"/>
          </w:tcPr>
          <w:p w14:paraId="25F095C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纯本地检索与规则作答</w:t>
            </w:r>
          </w:p>
        </w:tc>
        <w:tc>
          <w:tcPr>
            <w:tcW w:w="1814" w:type="dxa"/>
          </w:tcPr>
          <w:p w14:paraId="19AE1A5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明确标注</w:t>
            </w:r>
            <w:r>
              <w:rPr>
                <w:color w:val="1A1F2B"/>
                <w:sz w:val="18"/>
              </w:rPr>
              <w:t>“</w:t>
            </w:r>
            <w:r>
              <w:rPr>
                <w:color w:val="1A1F2B"/>
                <w:sz w:val="18"/>
              </w:rPr>
              <w:t>无本地模型</w:t>
            </w:r>
            <w:r>
              <w:rPr>
                <w:color w:val="1A1F2B"/>
                <w:sz w:val="18"/>
              </w:rPr>
              <w:t>”</w:t>
            </w:r>
          </w:p>
        </w:tc>
      </w:tr>
    </w:tbl>
    <w:p w14:paraId="779CC772" w14:textId="77777777" w:rsidR="00AC542A" w:rsidRDefault="00AC542A">
      <w:pPr>
        <w:spacing w:after="80"/>
        <w:rPr>
          <w:rFonts w:hint="eastAsia"/>
        </w:rPr>
      </w:pPr>
    </w:p>
    <w:p w14:paraId="549C497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降级不是静默失败。每次降级都会在响应里留下</w:t>
      </w:r>
      <w:r>
        <w:rPr>
          <w:color w:val="1A1F2B"/>
        </w:rPr>
        <w:t xml:space="preserve"> mode </w:t>
      </w:r>
      <w:r>
        <w:rPr>
          <w:color w:val="1A1F2B"/>
        </w:rPr>
        <w:t>字段与原因，页面顶部会显示当前处于哪种模式。这样评审看到的每一种答案，都能知道它是谁生成的、依据是什么。</w:t>
      </w:r>
    </w:p>
    <w:p w14:paraId="0ABB272F" w14:textId="77777777" w:rsidR="00AC542A" w:rsidRDefault="00597103">
      <w:pPr>
        <w:pStyle w:val="21"/>
        <w:spacing w:before="280" w:after="120"/>
      </w:pPr>
      <w:bookmarkStart w:id="14" w:name="_Toc243245774"/>
      <w:r>
        <w:rPr>
          <w:rFonts w:ascii="黑体" w:eastAsia="黑体" w:hAnsi="黑体"/>
          <w:color w:val="0E6E6A"/>
          <w:sz w:val="27"/>
        </w:rPr>
        <w:lastRenderedPageBreak/>
        <w:t xml:space="preserve">3.4 </w:t>
      </w:r>
      <w:r>
        <w:rPr>
          <w:rFonts w:ascii="黑体" w:eastAsia="黑体" w:hAnsi="黑体"/>
          <w:color w:val="0E6E6A"/>
          <w:sz w:val="27"/>
        </w:rPr>
        <w:t>证据约束下的答案生成</w:t>
      </w:r>
      <w:bookmarkEnd w:id="14"/>
    </w:p>
    <w:p w14:paraId="48DAFE7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答案生成的规则可以概括为一句话：</w:t>
      </w:r>
      <w:r>
        <w:rPr>
          <w:b/>
          <w:color w:val="1A1F2B"/>
        </w:rPr>
        <w:t>先有证据，再有句子</w:t>
      </w:r>
      <w:r>
        <w:rPr>
          <w:color w:val="1A1F2B"/>
        </w:rPr>
        <w:t>。系统先检索出候选事件与文档分块，再按固定模板拼装结论句，每句话都绑定一个或多个证据编号。如果某个问题在证据里找不到支撑，系统不会</w:t>
      </w:r>
      <w:r>
        <w:rPr>
          <w:color w:val="1A1F2B"/>
        </w:rPr>
        <w:t>“</w:t>
      </w:r>
      <w:r>
        <w:rPr>
          <w:color w:val="1A1F2B"/>
        </w:rPr>
        <w:t>顺着说下去</w:t>
      </w:r>
      <w:r>
        <w:rPr>
          <w:color w:val="1A1F2B"/>
        </w:rPr>
        <w:t>”</w:t>
      </w:r>
      <w:r>
        <w:rPr>
          <w:color w:val="1A1F2B"/>
        </w:rPr>
        <w:t>，而是明确拒答并给出原因。</w:t>
      </w:r>
    </w:p>
    <w:p w14:paraId="146093D1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这套约束带来一个直接好处：答案可以被机器复核。评测脚本逐条检查引用</w:t>
      </w:r>
      <w:r>
        <w:rPr>
          <w:color w:val="1A1F2B"/>
        </w:rPr>
        <w:t xml:space="preserve"> ID </w:t>
      </w:r>
      <w:r>
        <w:rPr>
          <w:color w:val="1A1F2B"/>
        </w:rPr>
        <w:t>能否回库取回、结论句里的术语是否在原文中出现，从而把</w:t>
      </w:r>
      <w:r>
        <w:rPr>
          <w:color w:val="1A1F2B"/>
        </w:rPr>
        <w:t>“</w:t>
      </w:r>
      <w:r>
        <w:rPr>
          <w:color w:val="1A1F2B"/>
        </w:rPr>
        <w:t>答得好不好</w:t>
      </w:r>
      <w:r>
        <w:rPr>
          <w:color w:val="1A1F2B"/>
        </w:rPr>
        <w:t>”</w:t>
      </w:r>
      <w:r>
        <w:rPr>
          <w:color w:val="1A1F2B"/>
        </w:rPr>
        <w:t>拆成可测量的几个维度。第</w:t>
      </w:r>
      <w:r>
        <w:rPr>
          <w:color w:val="1A1F2B"/>
        </w:rPr>
        <w:t xml:space="preserve"> 11 </w:t>
      </w:r>
      <w:r>
        <w:rPr>
          <w:color w:val="1A1F2B"/>
        </w:rPr>
        <w:t>章给出的问答指标，就是这样算出来的。</w:t>
      </w:r>
    </w:p>
    <w:p w14:paraId="58136D13" w14:textId="77777777" w:rsidR="00AC542A" w:rsidRDefault="00597103">
      <w:pPr>
        <w:pStyle w:val="21"/>
        <w:spacing w:before="280" w:after="120"/>
      </w:pPr>
      <w:bookmarkStart w:id="15" w:name="_Toc243245775"/>
      <w:r>
        <w:rPr>
          <w:rFonts w:ascii="黑体" w:eastAsia="黑体" w:hAnsi="黑体"/>
          <w:color w:val="0E6E6A"/>
          <w:sz w:val="27"/>
        </w:rPr>
        <w:t xml:space="preserve">3.5 </w:t>
      </w:r>
      <w:r>
        <w:rPr>
          <w:rFonts w:ascii="黑体" w:eastAsia="黑体" w:hAnsi="黑体"/>
          <w:color w:val="0E6E6A"/>
          <w:sz w:val="27"/>
        </w:rPr>
        <w:t>多</w:t>
      </w:r>
      <w:r>
        <w:rPr>
          <w:rFonts w:ascii="黑体" w:eastAsia="黑体" w:hAnsi="黑体"/>
          <w:color w:val="0E6E6A"/>
          <w:sz w:val="27"/>
        </w:rPr>
        <w:t xml:space="preserve"> Agent </w:t>
      </w:r>
      <w:r>
        <w:rPr>
          <w:rFonts w:ascii="黑体" w:eastAsia="黑体" w:hAnsi="黑体"/>
          <w:color w:val="0E6E6A"/>
          <w:sz w:val="27"/>
        </w:rPr>
        <w:t>协作与审核</w:t>
      </w:r>
      <w:bookmarkEnd w:id="15"/>
    </w:p>
    <w:p w14:paraId="7C4C5BE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在单进程编排之上，系统另外实现了多</w:t>
      </w:r>
      <w:r>
        <w:rPr>
          <w:color w:val="1A1F2B"/>
        </w:rPr>
        <w:t xml:space="preserve"> Agent </w:t>
      </w:r>
      <w:r>
        <w:rPr>
          <w:color w:val="1A1F2B"/>
        </w:rPr>
        <w:t>运行时：每个</w:t>
      </w:r>
      <w:r>
        <w:rPr>
          <w:color w:val="1A1F2B"/>
        </w:rPr>
        <w:t xml:space="preserve"> Agent </w:t>
      </w:r>
      <w:r>
        <w:rPr>
          <w:color w:val="1A1F2B"/>
        </w:rPr>
        <w:t>通过消息总线收发结构化消息，交接需要携带证据引用，审核节点可以驳回并触发重规划。冲突仲裁遵循</w:t>
      </w:r>
      <w:r>
        <w:rPr>
          <w:color w:val="1A1F2B"/>
        </w:rPr>
        <w:t>“</w:t>
      </w:r>
      <w:r>
        <w:rPr>
          <w:color w:val="1A1F2B"/>
        </w:rPr>
        <w:t>证据多者优先、时间新者优先、无法判定则挂起待人工确认</w:t>
      </w:r>
      <w:r>
        <w:rPr>
          <w:color w:val="1A1F2B"/>
        </w:rPr>
        <w:t>”</w:t>
      </w:r>
      <w:r>
        <w:rPr>
          <w:color w:val="1A1F2B"/>
        </w:rPr>
        <w:t>的规则，避免系统在没有依据时硬给结论。</w:t>
      </w:r>
    </w:p>
    <w:p w14:paraId="186F6DC3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多</w:t>
      </w:r>
      <w:r>
        <w:rPr>
          <w:color w:val="1A1F2B"/>
        </w:rPr>
        <w:t xml:space="preserve"> Agent </w:t>
      </w:r>
      <w:r>
        <w:rPr>
          <w:color w:val="1A1F2B"/>
        </w:rPr>
        <w:t>运行时的每次执行都会落一条运行记录，包含参与角色、消息条数、工具调用次数与最终状态。这让</w:t>
      </w:r>
      <w:r>
        <w:rPr>
          <w:color w:val="1A1F2B"/>
        </w:rPr>
        <w:t>“</w:t>
      </w:r>
      <w:r>
        <w:rPr>
          <w:color w:val="1A1F2B"/>
        </w:rPr>
        <w:t>系统到底做了什么</w:t>
      </w:r>
      <w:r>
        <w:rPr>
          <w:color w:val="1A1F2B"/>
        </w:rPr>
        <w:t>”</w:t>
      </w:r>
      <w:r>
        <w:rPr>
          <w:color w:val="1A1F2B"/>
        </w:rPr>
        <w:t>不只停留在日志里，而是可以被页面查询与复现。</w:t>
      </w:r>
    </w:p>
    <w:p w14:paraId="05D2A397" w14:textId="77777777" w:rsidR="00AC542A" w:rsidRDefault="00597103">
      <w:pPr>
        <w:pStyle w:val="1"/>
        <w:spacing w:before="400" w:after="200"/>
      </w:pPr>
      <w:bookmarkStart w:id="16" w:name="_Toc243245776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4 </w:t>
      </w:r>
      <w:r>
        <w:rPr>
          <w:rFonts w:ascii="黑体" w:eastAsia="黑体" w:hAnsi="黑体"/>
          <w:color w:val="1A1F2B"/>
          <w:sz w:val="34"/>
        </w:rPr>
        <w:t>章　情报监测模块设计</w:t>
      </w:r>
      <w:bookmarkEnd w:id="16"/>
    </w:p>
    <w:p w14:paraId="7CDA91D9" w14:textId="77777777" w:rsidR="00AC542A" w:rsidRDefault="00597103">
      <w:pPr>
        <w:pStyle w:val="21"/>
        <w:spacing w:before="280" w:after="120"/>
      </w:pPr>
      <w:bookmarkStart w:id="17" w:name="_Toc243245777"/>
      <w:r>
        <w:rPr>
          <w:rFonts w:ascii="黑体" w:eastAsia="黑体" w:hAnsi="黑体"/>
          <w:color w:val="0E6E6A"/>
          <w:sz w:val="27"/>
        </w:rPr>
        <w:t xml:space="preserve">4.1 </w:t>
      </w:r>
      <w:r>
        <w:rPr>
          <w:rFonts w:ascii="黑体" w:eastAsia="黑体" w:hAnsi="黑体"/>
          <w:color w:val="0E6E6A"/>
          <w:sz w:val="27"/>
        </w:rPr>
        <w:t>来源体系</w:t>
      </w:r>
      <w:bookmarkEnd w:id="17"/>
    </w:p>
    <w:p w14:paraId="681A224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监测能力取决于来源结构。系统登记了</w:t>
      </w:r>
      <w:r>
        <w:rPr>
          <w:color w:val="1A1F2B"/>
        </w:rPr>
        <w:t xml:space="preserve"> 20 </w:t>
      </w:r>
      <w:r>
        <w:rPr>
          <w:color w:val="1A1F2B"/>
        </w:rPr>
        <w:t>个公开来源，按业务视角归为</w:t>
      </w:r>
      <w:r>
        <w:rPr>
          <w:color w:val="1A1F2B"/>
        </w:rPr>
        <w:t xml:space="preserve"> 6 </w:t>
      </w:r>
      <w:r>
        <w:rPr>
          <w:color w:val="1A1F2B"/>
        </w:rPr>
        <w:t>组，覆盖权威漏洞库、在野利用、厂商公告、学术论文、标准框架、政策法规与安全社区。页面上的一级筛选则合并为</w:t>
      </w:r>
      <w:r>
        <w:rPr>
          <w:color w:val="1A1F2B"/>
        </w:rPr>
        <w:t xml:space="preserve"> 4 </w:t>
      </w:r>
      <w:r>
        <w:rPr>
          <w:color w:val="1A1F2B"/>
        </w:rPr>
        <w:t>类（漏洞、论文、标准与框架、政策法规），两者是同一份登记表的不同视角，不存在两套来源清单。</w:t>
      </w:r>
    </w:p>
    <w:p w14:paraId="4DA2B02D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4-1</w:t>
      </w:r>
      <w:r>
        <w:rPr>
          <w:color w:val="5A6274"/>
          <w:sz w:val="18"/>
        </w:rPr>
        <w:t xml:space="preserve">　</w:t>
      </w:r>
      <w:r>
        <w:rPr>
          <w:color w:val="5A6274"/>
          <w:sz w:val="18"/>
        </w:rPr>
        <w:t xml:space="preserve">20 </w:t>
      </w:r>
      <w:r>
        <w:rPr>
          <w:color w:val="5A6274"/>
          <w:sz w:val="18"/>
        </w:rPr>
        <w:t>个登记来源的分组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876"/>
        <w:gridCol w:w="794"/>
        <w:gridCol w:w="1587"/>
      </w:tblGrid>
      <w:tr w:rsidR="00AC542A" w14:paraId="095D477D" w14:textId="77777777">
        <w:trPr>
          <w:jc w:val="center"/>
        </w:trPr>
        <w:tc>
          <w:tcPr>
            <w:tcW w:w="2381" w:type="dxa"/>
            <w:shd w:val="clear" w:color="auto" w:fill="E8F1F0"/>
          </w:tcPr>
          <w:p w14:paraId="754D7DC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来源分组</w:t>
            </w:r>
          </w:p>
        </w:tc>
        <w:tc>
          <w:tcPr>
            <w:tcW w:w="4876" w:type="dxa"/>
            <w:shd w:val="clear" w:color="auto" w:fill="E8F1F0"/>
          </w:tcPr>
          <w:p w14:paraId="38DEDD16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代表来源</w:t>
            </w:r>
          </w:p>
        </w:tc>
        <w:tc>
          <w:tcPr>
            <w:tcW w:w="794" w:type="dxa"/>
            <w:shd w:val="clear" w:color="auto" w:fill="E8F1F0"/>
          </w:tcPr>
          <w:p w14:paraId="58D46BD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数量</w:t>
            </w:r>
          </w:p>
        </w:tc>
        <w:tc>
          <w:tcPr>
            <w:tcW w:w="1587" w:type="dxa"/>
            <w:shd w:val="clear" w:color="auto" w:fill="E8F1F0"/>
          </w:tcPr>
          <w:p w14:paraId="6839B83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采集方式</w:t>
            </w:r>
          </w:p>
        </w:tc>
      </w:tr>
      <w:tr w:rsidR="00AC542A" w14:paraId="7E9DFAF3" w14:textId="77777777">
        <w:trPr>
          <w:jc w:val="center"/>
        </w:trPr>
        <w:tc>
          <w:tcPr>
            <w:tcW w:w="2381" w:type="dxa"/>
          </w:tcPr>
          <w:p w14:paraId="5A8C45A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权威漏洞库</w:t>
            </w:r>
          </w:p>
        </w:tc>
        <w:tc>
          <w:tcPr>
            <w:tcW w:w="4876" w:type="dxa"/>
          </w:tcPr>
          <w:p w14:paraId="5258D6D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NVD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MITRE CVE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OSV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GitHub Advisory</w:t>
            </w:r>
          </w:p>
        </w:tc>
        <w:tc>
          <w:tcPr>
            <w:tcW w:w="794" w:type="dxa"/>
          </w:tcPr>
          <w:p w14:paraId="353687F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4</w:t>
            </w:r>
          </w:p>
        </w:tc>
        <w:tc>
          <w:tcPr>
            <w:tcW w:w="1587" w:type="dxa"/>
          </w:tcPr>
          <w:p w14:paraId="0809E4D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接口</w:t>
            </w:r>
          </w:p>
        </w:tc>
      </w:tr>
      <w:tr w:rsidR="00AC542A" w14:paraId="1A0F175C" w14:textId="77777777">
        <w:trPr>
          <w:jc w:val="center"/>
        </w:trPr>
        <w:tc>
          <w:tcPr>
            <w:tcW w:w="2381" w:type="dxa"/>
          </w:tcPr>
          <w:p w14:paraId="0DB1487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在野利用与厂商公告</w:t>
            </w:r>
          </w:p>
        </w:tc>
        <w:tc>
          <w:tcPr>
            <w:tcW w:w="4876" w:type="dxa"/>
          </w:tcPr>
          <w:p w14:paraId="6535F7B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CISA KEV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Microsoft MSRC</w:t>
            </w:r>
          </w:p>
        </w:tc>
        <w:tc>
          <w:tcPr>
            <w:tcW w:w="794" w:type="dxa"/>
          </w:tcPr>
          <w:p w14:paraId="626DE6D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</w:t>
            </w:r>
          </w:p>
        </w:tc>
        <w:tc>
          <w:tcPr>
            <w:tcW w:w="1587" w:type="dxa"/>
          </w:tcPr>
          <w:p w14:paraId="2D3D0C5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订阅源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接口</w:t>
            </w:r>
          </w:p>
        </w:tc>
      </w:tr>
      <w:tr w:rsidR="00AC542A" w14:paraId="73D79699" w14:textId="77777777">
        <w:trPr>
          <w:jc w:val="center"/>
        </w:trPr>
        <w:tc>
          <w:tcPr>
            <w:tcW w:w="2381" w:type="dxa"/>
          </w:tcPr>
          <w:p w14:paraId="4FFFEF4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学术论文</w:t>
            </w:r>
          </w:p>
        </w:tc>
        <w:tc>
          <w:tcPr>
            <w:tcW w:w="4876" w:type="dxa"/>
          </w:tcPr>
          <w:p w14:paraId="288B3BE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arXiv</w:t>
            </w:r>
            <w:r>
              <w:rPr>
                <w:color w:val="1A1F2B"/>
                <w:sz w:val="18"/>
              </w:rPr>
              <w:t>（</w:t>
            </w:r>
            <w:r>
              <w:rPr>
                <w:color w:val="1A1F2B"/>
                <w:sz w:val="18"/>
              </w:rPr>
              <w:t>cs.CR / cs.LG</w:t>
            </w:r>
            <w:r>
              <w:rPr>
                <w:color w:val="1A1F2B"/>
                <w:sz w:val="18"/>
              </w:rPr>
              <w:t>）、</w:t>
            </w:r>
            <w:r>
              <w:rPr>
                <w:color w:val="1A1F2B"/>
                <w:sz w:val="18"/>
              </w:rPr>
              <w:t>OpenAlex</w:t>
            </w:r>
          </w:p>
        </w:tc>
        <w:tc>
          <w:tcPr>
            <w:tcW w:w="794" w:type="dxa"/>
          </w:tcPr>
          <w:p w14:paraId="0084EC5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</w:t>
            </w:r>
          </w:p>
        </w:tc>
        <w:tc>
          <w:tcPr>
            <w:tcW w:w="1587" w:type="dxa"/>
          </w:tcPr>
          <w:p w14:paraId="066BE25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接口</w:t>
            </w:r>
          </w:p>
        </w:tc>
      </w:tr>
      <w:tr w:rsidR="00AC542A" w14:paraId="158D730E" w14:textId="77777777">
        <w:trPr>
          <w:jc w:val="center"/>
        </w:trPr>
        <w:tc>
          <w:tcPr>
            <w:tcW w:w="2381" w:type="dxa"/>
          </w:tcPr>
          <w:p w14:paraId="30B9533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标准与风险框架</w:t>
            </w:r>
          </w:p>
        </w:tc>
        <w:tc>
          <w:tcPr>
            <w:tcW w:w="4876" w:type="dxa"/>
          </w:tcPr>
          <w:p w14:paraId="50BB3C1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OWASP GenAI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NIST AI RMF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MITRE ATLAS</w:t>
            </w:r>
          </w:p>
        </w:tc>
        <w:tc>
          <w:tcPr>
            <w:tcW w:w="794" w:type="dxa"/>
          </w:tcPr>
          <w:p w14:paraId="39FC9AD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3</w:t>
            </w:r>
          </w:p>
        </w:tc>
        <w:tc>
          <w:tcPr>
            <w:tcW w:w="1587" w:type="dxa"/>
          </w:tcPr>
          <w:p w14:paraId="2ACD003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页面解析</w:t>
            </w:r>
          </w:p>
        </w:tc>
      </w:tr>
      <w:tr w:rsidR="00AC542A" w14:paraId="244656F0" w14:textId="77777777">
        <w:trPr>
          <w:jc w:val="center"/>
        </w:trPr>
        <w:tc>
          <w:tcPr>
            <w:tcW w:w="2381" w:type="dxa"/>
          </w:tcPr>
          <w:p w14:paraId="6E83A15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政策法规与标准动态</w:t>
            </w:r>
          </w:p>
        </w:tc>
        <w:tc>
          <w:tcPr>
            <w:tcW w:w="4876" w:type="dxa"/>
          </w:tcPr>
          <w:p w14:paraId="4AD1B53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EU AI Act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NIST News</w:t>
            </w:r>
          </w:p>
        </w:tc>
        <w:tc>
          <w:tcPr>
            <w:tcW w:w="794" w:type="dxa"/>
          </w:tcPr>
          <w:p w14:paraId="6A20D4F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</w:t>
            </w:r>
          </w:p>
        </w:tc>
        <w:tc>
          <w:tcPr>
            <w:tcW w:w="1587" w:type="dxa"/>
          </w:tcPr>
          <w:p w14:paraId="0897027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PDF / </w:t>
            </w:r>
            <w:r>
              <w:rPr>
                <w:color w:val="1A1F2B"/>
                <w:sz w:val="18"/>
              </w:rPr>
              <w:t>订阅源</w:t>
            </w:r>
          </w:p>
        </w:tc>
      </w:tr>
      <w:tr w:rsidR="00AC542A" w14:paraId="33453350" w14:textId="77777777">
        <w:trPr>
          <w:jc w:val="center"/>
        </w:trPr>
        <w:tc>
          <w:tcPr>
            <w:tcW w:w="2381" w:type="dxa"/>
          </w:tcPr>
          <w:p w14:paraId="3982088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安全博客与社区</w:t>
            </w:r>
          </w:p>
        </w:tc>
        <w:tc>
          <w:tcPr>
            <w:tcW w:w="4876" w:type="dxa"/>
          </w:tcPr>
          <w:p w14:paraId="4C8D3C7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FreeBuf</w:t>
            </w:r>
            <w:r>
              <w:rPr>
                <w:color w:val="1A1F2B"/>
                <w:sz w:val="18"/>
              </w:rPr>
              <w:t>、安全客、补天、</w:t>
            </w:r>
            <w:r>
              <w:rPr>
                <w:color w:val="1A1F2B"/>
                <w:sz w:val="18"/>
              </w:rPr>
              <w:t>Securelist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Talos</w:t>
            </w:r>
            <w:r>
              <w:rPr>
                <w:color w:val="1A1F2B"/>
                <w:sz w:val="18"/>
              </w:rPr>
              <w:t>、奇安信威胁情报、</w:t>
            </w:r>
            <w:r>
              <w:rPr>
                <w:color w:val="1A1F2B"/>
                <w:sz w:val="18"/>
              </w:rPr>
              <w:t>GitHub Security Blog</w:t>
            </w:r>
          </w:p>
        </w:tc>
        <w:tc>
          <w:tcPr>
            <w:tcW w:w="794" w:type="dxa"/>
          </w:tcPr>
          <w:p w14:paraId="615587E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7</w:t>
            </w:r>
          </w:p>
        </w:tc>
        <w:tc>
          <w:tcPr>
            <w:tcW w:w="1587" w:type="dxa"/>
          </w:tcPr>
          <w:p w14:paraId="294ABD1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订阅源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页面</w:t>
            </w:r>
          </w:p>
        </w:tc>
      </w:tr>
    </w:tbl>
    <w:p w14:paraId="00CE45A1" w14:textId="77777777" w:rsidR="00AC542A" w:rsidRDefault="00AC542A">
      <w:pPr>
        <w:spacing w:after="80"/>
        <w:rPr>
          <w:rFonts w:hint="eastAsia"/>
        </w:rPr>
      </w:pPr>
    </w:p>
    <w:p w14:paraId="0451E27F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每个来源在登记表里带有类别、采集方式、信任级别、许可说明与回溯窗口。信任级别决定了它在证据链里的权重，回溯窗口则解决低频来源</w:t>
      </w:r>
      <w:r>
        <w:rPr>
          <w:color w:val="1A1F2B"/>
        </w:rPr>
        <w:t>“</w:t>
      </w:r>
      <w:r>
        <w:rPr>
          <w:color w:val="1A1F2B"/>
        </w:rPr>
        <w:t>首次采集就跳过最新内容</w:t>
      </w:r>
      <w:r>
        <w:rPr>
          <w:color w:val="1A1F2B"/>
        </w:rPr>
        <w:t>”</w:t>
      </w:r>
      <w:r>
        <w:rPr>
          <w:color w:val="1A1F2B"/>
        </w:rPr>
        <w:t>的问题</w:t>
      </w:r>
      <w:r>
        <w:rPr>
          <w:color w:val="1A1F2B"/>
        </w:rPr>
        <w:t>——</w:t>
      </w:r>
      <w:r>
        <w:rPr>
          <w:color w:val="1A1F2B"/>
        </w:rPr>
        <w:t>月度更新的标准页面如果只回溯</w:t>
      </w:r>
      <w:r>
        <w:rPr>
          <w:color w:val="1A1F2B"/>
        </w:rPr>
        <w:t xml:space="preserve"> 30 </w:t>
      </w:r>
      <w:r>
        <w:rPr>
          <w:color w:val="1A1F2B"/>
        </w:rPr>
        <w:t>天，很容易在没有游标的情况下漏掉刚发布的版本。</w:t>
      </w:r>
    </w:p>
    <w:p w14:paraId="546ACDA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截至快照时点，</w:t>
      </w:r>
      <w:r>
        <w:rPr>
          <w:color w:val="1A1F2B"/>
        </w:rPr>
        <w:t xml:space="preserve">20 </w:t>
      </w:r>
      <w:r>
        <w:rPr>
          <w:color w:val="1A1F2B"/>
        </w:rPr>
        <w:t>个来源中有</w:t>
      </w:r>
      <w:r>
        <w:rPr>
          <w:color w:val="1A1F2B"/>
        </w:rPr>
        <w:t xml:space="preserve"> 15 </w:t>
      </w:r>
      <w:r>
        <w:rPr>
          <w:color w:val="1A1F2B"/>
        </w:rPr>
        <w:t>个在本周期产出了数据。剩余</w:t>
      </w:r>
      <w:r>
        <w:rPr>
          <w:color w:val="1A1F2B"/>
        </w:rPr>
        <w:t xml:space="preserve"> 5 </w:t>
      </w:r>
      <w:r>
        <w:rPr>
          <w:color w:val="1A1F2B"/>
        </w:rPr>
        <w:t>个并非故障：它们本身不是</w:t>
      </w:r>
      <w:r>
        <w:rPr>
          <w:color w:val="1A1F2B"/>
        </w:rPr>
        <w:t xml:space="preserve"> AI </w:t>
      </w:r>
      <w:r>
        <w:rPr>
          <w:color w:val="1A1F2B"/>
        </w:rPr>
        <w:t>安全专源，抓取成功但内容未通过相关性判定，运行记录里如实标注了</w:t>
      </w:r>
      <w:r>
        <w:rPr>
          <w:color w:val="1A1F2B"/>
        </w:rPr>
        <w:t>“</w:t>
      </w:r>
      <w:r>
        <w:rPr>
          <w:color w:val="1A1F2B"/>
        </w:rPr>
        <w:t>抓取成功、过滤为</w:t>
      </w:r>
      <w:r>
        <w:rPr>
          <w:color w:val="1A1F2B"/>
        </w:rPr>
        <w:t xml:space="preserve"> 0”</w:t>
      </w:r>
      <w:r>
        <w:rPr>
          <w:color w:val="1A1F2B"/>
        </w:rPr>
        <w:t>。对外表述统一为</w:t>
      </w:r>
      <w:r>
        <w:rPr>
          <w:color w:val="1A1F2B"/>
        </w:rPr>
        <w:t xml:space="preserve">“15 </w:t>
      </w:r>
      <w:r>
        <w:rPr>
          <w:color w:val="1A1F2B"/>
        </w:rPr>
        <w:t>个来源持续产出</w:t>
      </w:r>
      <w:r>
        <w:rPr>
          <w:color w:val="1A1F2B"/>
        </w:rPr>
        <w:t>”</w:t>
      </w:r>
      <w:r>
        <w:rPr>
          <w:color w:val="1A1F2B"/>
        </w:rPr>
        <w:t>，不把</w:t>
      </w:r>
      <w:r>
        <w:rPr>
          <w:color w:val="1A1F2B"/>
        </w:rPr>
        <w:t>“</w:t>
      </w:r>
      <w:r>
        <w:rPr>
          <w:color w:val="1A1F2B"/>
        </w:rPr>
        <w:t>登记了</w:t>
      </w:r>
      <w:r>
        <w:rPr>
          <w:color w:val="1A1F2B"/>
        </w:rPr>
        <w:t xml:space="preserve"> 20 </w:t>
      </w:r>
      <w:r>
        <w:rPr>
          <w:color w:val="1A1F2B"/>
        </w:rPr>
        <w:t>个</w:t>
      </w:r>
      <w:r>
        <w:rPr>
          <w:color w:val="1A1F2B"/>
        </w:rPr>
        <w:t>”</w:t>
      </w:r>
      <w:r>
        <w:rPr>
          <w:color w:val="1A1F2B"/>
        </w:rPr>
        <w:t>说成</w:t>
      </w:r>
      <w:r>
        <w:rPr>
          <w:color w:val="1A1F2B"/>
        </w:rPr>
        <w:t xml:space="preserve">“20 </w:t>
      </w:r>
      <w:r>
        <w:rPr>
          <w:color w:val="1A1F2B"/>
        </w:rPr>
        <w:t>个都在产出</w:t>
      </w:r>
      <w:r>
        <w:rPr>
          <w:color w:val="1A1F2B"/>
        </w:rPr>
        <w:t>”</w:t>
      </w:r>
      <w:r>
        <w:rPr>
          <w:color w:val="1A1F2B"/>
        </w:rPr>
        <w:t>。</w:t>
      </w:r>
    </w:p>
    <w:p w14:paraId="206112EA" w14:textId="77777777" w:rsidR="00AC542A" w:rsidRDefault="00597103">
      <w:pPr>
        <w:pStyle w:val="21"/>
        <w:spacing w:before="280" w:after="120"/>
      </w:pPr>
      <w:bookmarkStart w:id="18" w:name="_Toc243245778"/>
      <w:r>
        <w:rPr>
          <w:rFonts w:ascii="黑体" w:eastAsia="黑体" w:hAnsi="黑体"/>
          <w:color w:val="0E6E6A"/>
          <w:sz w:val="27"/>
        </w:rPr>
        <w:t xml:space="preserve">4.2 </w:t>
      </w:r>
      <w:r>
        <w:rPr>
          <w:rFonts w:ascii="黑体" w:eastAsia="黑体" w:hAnsi="黑体"/>
          <w:color w:val="0E6E6A"/>
          <w:sz w:val="27"/>
        </w:rPr>
        <w:t>采集流水线</w:t>
      </w:r>
      <w:bookmarkEnd w:id="18"/>
    </w:p>
    <w:p w14:paraId="471F63E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一次采集从读取登记表开始，到事件入库与运行留痕结束，中间经过抓取、归一、去重与相关性过滤四个环节。流水线的设计要点是每一步都留下可复核的证据：原始响应、标准字段、过滤理由与写入计数。</w:t>
      </w:r>
    </w:p>
    <w:p w14:paraId="1A48D7BC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778904F6" w14:textId="77777777" w:rsidR="00AC542A" w:rsidRDefault="00597103">
      <w:pPr>
        <w:spacing w:before="1839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6DCD02" wp14:editId="495E6AE4">
            <wp:extent cx="9144000" cy="36043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col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3E03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3</w:t>
      </w:r>
      <w:r>
        <w:rPr>
          <w:color w:val="5A6274"/>
          <w:sz w:val="18"/>
        </w:rPr>
        <w:t xml:space="preserve">　情报采集与归一流水线</w:t>
      </w:r>
    </w:p>
    <w:p w14:paraId="5EA7E19D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69872CC8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抓取环节按来源类型选择通道：结构化接口直接返回</w:t>
      </w:r>
      <w:r>
        <w:rPr>
          <w:color w:val="1A1F2B"/>
        </w:rPr>
        <w:t xml:space="preserve"> JSON</w:t>
      </w:r>
      <w:r>
        <w:rPr>
          <w:color w:val="1A1F2B"/>
        </w:rPr>
        <w:t>，订阅源返回</w:t>
      </w:r>
      <w:r>
        <w:rPr>
          <w:color w:val="1A1F2B"/>
        </w:rPr>
        <w:t xml:space="preserve"> RSS/Atom</w:t>
      </w:r>
      <w:r>
        <w:rPr>
          <w:color w:val="1A1F2B"/>
        </w:rPr>
        <w:t>，标准与法规页面走</w:t>
      </w:r>
      <w:r>
        <w:rPr>
          <w:color w:val="1A1F2B"/>
        </w:rPr>
        <w:t xml:space="preserve"> HTML </w:t>
      </w:r>
      <w:r>
        <w:rPr>
          <w:color w:val="1A1F2B"/>
        </w:rPr>
        <w:t>或</w:t>
      </w:r>
      <w:r>
        <w:rPr>
          <w:color w:val="1A1F2B"/>
        </w:rPr>
        <w:t xml:space="preserve"> PDF </w:t>
      </w:r>
      <w:r>
        <w:rPr>
          <w:color w:val="1A1F2B"/>
        </w:rPr>
        <w:t>解析。每个来源有独立的抓取预算，单个来源超时或限流只会让这一路失败，不会阻塞整批。抓取结果先落原文快照，再做解析，这样即使解析逻辑更新，也能用原始字节重新跑一遍。</w:t>
      </w:r>
    </w:p>
    <w:p w14:paraId="01CDF251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相关性判定是这条流水线上唯一使用模型的环节，判定结果是</w:t>
      </w:r>
      <w:r>
        <w:rPr>
          <w:color w:val="1A1F2B"/>
        </w:rPr>
        <w:t>“</w:t>
      </w:r>
      <w:r>
        <w:rPr>
          <w:color w:val="1A1F2B"/>
        </w:rPr>
        <w:t>保留</w:t>
      </w:r>
      <w:r>
        <w:rPr>
          <w:color w:val="1A1F2B"/>
        </w:rPr>
        <w:t xml:space="preserve"> / </w:t>
      </w:r>
      <w:r>
        <w:rPr>
          <w:color w:val="1A1F2B"/>
        </w:rPr>
        <w:t>过滤</w:t>
      </w:r>
      <w:r>
        <w:rPr>
          <w:color w:val="1A1F2B"/>
        </w:rPr>
        <w:t>”</w:t>
      </w:r>
      <w:r>
        <w:rPr>
          <w:color w:val="1A1F2B"/>
        </w:rPr>
        <w:t>与一段理由。理由会随事件一起存入数据库，评审在知识图谱页面可以逐条查看</w:t>
      </w:r>
      <w:r>
        <w:rPr>
          <w:color w:val="1A1F2B"/>
        </w:rPr>
        <w:t>“</w:t>
      </w:r>
      <w:r>
        <w:rPr>
          <w:color w:val="1A1F2B"/>
        </w:rPr>
        <w:t>这条为什么被判为不相关</w:t>
      </w:r>
      <w:r>
        <w:rPr>
          <w:color w:val="1A1F2B"/>
        </w:rPr>
        <w:t>”</w:t>
      </w:r>
      <w:r>
        <w:rPr>
          <w:color w:val="1A1F2B"/>
        </w:rPr>
        <w:t>。把过滤理由留下来，是这套系统与</w:t>
      </w:r>
      <w:r>
        <w:rPr>
          <w:color w:val="1A1F2B"/>
        </w:rPr>
        <w:t>“</w:t>
      </w:r>
      <w:r>
        <w:rPr>
          <w:color w:val="1A1F2B"/>
        </w:rPr>
        <w:t>抓完就丢</w:t>
      </w:r>
      <w:r>
        <w:rPr>
          <w:color w:val="1A1F2B"/>
        </w:rPr>
        <w:t>”</w:t>
      </w:r>
      <w:r>
        <w:rPr>
          <w:color w:val="1A1F2B"/>
        </w:rPr>
        <w:t>的采集脚本最本质的区别。</w:t>
      </w:r>
    </w:p>
    <w:p w14:paraId="54D5B1FD" w14:textId="77777777" w:rsidR="00AC542A" w:rsidRDefault="00597103">
      <w:pPr>
        <w:pStyle w:val="21"/>
        <w:spacing w:before="280" w:after="120"/>
      </w:pPr>
      <w:bookmarkStart w:id="19" w:name="_Toc243245779"/>
      <w:r>
        <w:rPr>
          <w:rFonts w:ascii="黑体" w:eastAsia="黑体" w:hAnsi="黑体"/>
          <w:color w:val="0E6E6A"/>
          <w:sz w:val="27"/>
        </w:rPr>
        <w:t xml:space="preserve">4.3 </w:t>
      </w:r>
      <w:r>
        <w:rPr>
          <w:rFonts w:ascii="黑体" w:eastAsia="黑体" w:hAnsi="黑体"/>
          <w:color w:val="0E6E6A"/>
          <w:sz w:val="27"/>
        </w:rPr>
        <w:t>归一化与去重</w:t>
      </w:r>
      <w:bookmarkEnd w:id="19"/>
    </w:p>
    <w:p w14:paraId="251A295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不同来源的字段命名差异极大：</w:t>
      </w:r>
      <w:r>
        <w:rPr>
          <w:color w:val="1A1F2B"/>
        </w:rPr>
        <w:t xml:space="preserve">NVD </w:t>
      </w:r>
      <w:r>
        <w:rPr>
          <w:color w:val="1A1F2B"/>
        </w:rPr>
        <w:t>用</w:t>
      </w:r>
      <w:r>
        <w:rPr>
          <w:color w:val="1A1F2B"/>
        </w:rPr>
        <w:t xml:space="preserve"> `published`</w:t>
      </w:r>
      <w:r>
        <w:rPr>
          <w:color w:val="1A1F2B"/>
        </w:rPr>
        <w:t>，</w:t>
      </w:r>
      <w:r>
        <w:rPr>
          <w:color w:val="1A1F2B"/>
        </w:rPr>
        <w:t xml:space="preserve">RSS </w:t>
      </w:r>
      <w:r>
        <w:rPr>
          <w:color w:val="1A1F2B"/>
        </w:rPr>
        <w:t>用</w:t>
      </w:r>
      <w:r>
        <w:rPr>
          <w:color w:val="1A1F2B"/>
        </w:rPr>
        <w:t xml:space="preserve"> `pubDate`</w:t>
      </w:r>
      <w:r>
        <w:rPr>
          <w:color w:val="1A1F2B"/>
        </w:rPr>
        <w:t>，</w:t>
      </w:r>
      <w:r>
        <w:rPr>
          <w:color w:val="1A1F2B"/>
        </w:rPr>
        <w:t xml:space="preserve">CVE </w:t>
      </w:r>
      <w:r>
        <w:rPr>
          <w:color w:val="1A1F2B"/>
        </w:rPr>
        <w:t>记录把受影响版本放在嵌套数组里。归一化层把这些差异收敛成统一结构，包括标题、组件、生态、发布时间、受影响范围、修复版本、参考链接与严重性。所有映射规则都是显式代码，没有隐式猜测。</w:t>
      </w:r>
    </w:p>
    <w:p w14:paraId="77B05401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去重采用两级策略。第一级是内容哈希：同一份原文无论来自哪个渠道，哈希一致即视为重复。第二级是别名归并：</w:t>
      </w:r>
      <w:r>
        <w:rPr>
          <w:color w:val="1A1F2B"/>
        </w:rPr>
        <w:t xml:space="preserve">CVE </w:t>
      </w:r>
      <w:r>
        <w:rPr>
          <w:color w:val="1A1F2B"/>
        </w:rPr>
        <w:t>编号、</w:t>
      </w:r>
      <w:r>
        <w:rPr>
          <w:color w:val="1A1F2B"/>
        </w:rPr>
        <w:t xml:space="preserve">GHSA </w:t>
      </w:r>
      <w:r>
        <w:rPr>
          <w:color w:val="1A1F2B"/>
        </w:rPr>
        <w:t>编号与厂商内部编号通过别名表关联到同一事件，这样</w:t>
      </w:r>
      <w:r>
        <w:rPr>
          <w:color w:val="1A1F2B"/>
        </w:rPr>
        <w:t>“</w:t>
      </w:r>
      <w:r>
        <w:rPr>
          <w:color w:val="1A1F2B"/>
        </w:rPr>
        <w:t>同一条漏洞被三个库分别收录</w:t>
      </w:r>
      <w:r>
        <w:rPr>
          <w:color w:val="1A1F2B"/>
        </w:rPr>
        <w:t>”</w:t>
      </w:r>
      <w:r>
        <w:rPr>
          <w:color w:val="1A1F2B"/>
        </w:rPr>
        <w:t>不会变成三条独立情报，但三个来源都会保留在证据链里。</w:t>
      </w:r>
    </w:p>
    <w:p w14:paraId="4293980F" w14:textId="77777777" w:rsidR="00AC542A" w:rsidRDefault="00597103">
      <w:pPr>
        <w:pStyle w:val="21"/>
        <w:spacing w:before="280" w:after="120"/>
      </w:pPr>
      <w:bookmarkStart w:id="20" w:name="_Toc243245780"/>
      <w:r>
        <w:rPr>
          <w:rFonts w:ascii="黑体" w:eastAsia="黑体" w:hAnsi="黑体"/>
          <w:color w:val="0E6E6A"/>
          <w:sz w:val="27"/>
        </w:rPr>
        <w:t xml:space="preserve">4.4 </w:t>
      </w:r>
      <w:r>
        <w:rPr>
          <w:rFonts w:ascii="黑体" w:eastAsia="黑体" w:hAnsi="黑体"/>
          <w:color w:val="0E6E6A"/>
          <w:sz w:val="27"/>
        </w:rPr>
        <w:t>调度与自愈</w:t>
      </w:r>
      <w:bookmarkEnd w:id="20"/>
    </w:p>
    <w:p w14:paraId="333D4E4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系统内置调度器，每小时触发一次采集，不依赖外部</w:t>
      </w:r>
      <w:r>
        <w:rPr>
          <w:color w:val="1A1F2B"/>
        </w:rPr>
        <w:t xml:space="preserve"> cron</w:t>
      </w:r>
      <w:r>
        <w:rPr>
          <w:color w:val="1A1F2B"/>
        </w:rPr>
        <w:t>。调度器面临的真实问题是：外部来源会限流、会超时、会临时下线，如果每次都按同等力度重试，既浪费预算又会放大故障。因此我们把来源健康度建模成状态机，如图</w:t>
      </w:r>
      <w:r>
        <w:rPr>
          <w:color w:val="1A1F2B"/>
        </w:rPr>
        <w:t xml:space="preserve"> 4 </w:t>
      </w:r>
      <w:r>
        <w:rPr>
          <w:color w:val="1A1F2B"/>
        </w:rPr>
        <w:t>所示。</w:t>
      </w:r>
    </w:p>
    <w:p w14:paraId="51F15ABA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3332765A" w14:textId="77777777" w:rsidR="00AC542A" w:rsidRDefault="00597103">
      <w:pPr>
        <w:spacing w:before="2651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378A44" wp14:editId="5BC03096">
            <wp:extent cx="9144000" cy="25733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selfh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7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19F0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4</w:t>
      </w:r>
      <w:r>
        <w:rPr>
          <w:color w:val="5A6274"/>
          <w:sz w:val="18"/>
        </w:rPr>
        <w:t xml:space="preserve">　调度与自愈状态机</w:t>
      </w:r>
    </w:p>
    <w:p w14:paraId="5636CB5A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0F241A42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判定口径经过一次修订：</w:t>
      </w:r>
      <w:r>
        <w:rPr>
          <w:b/>
          <w:color w:val="1A1F2B"/>
        </w:rPr>
        <w:t>有产出的</w:t>
      </w:r>
      <w:r>
        <w:rPr>
          <w:b/>
          <w:color w:val="1A1F2B"/>
        </w:rPr>
        <w:t xml:space="preserve"> partial </w:t>
      </w:r>
      <w:r>
        <w:rPr>
          <w:b/>
          <w:color w:val="1A1F2B"/>
        </w:rPr>
        <w:t>不算失败</w:t>
      </w:r>
      <w:r>
        <w:rPr>
          <w:color w:val="1A1F2B"/>
        </w:rPr>
        <w:t>。</w:t>
      </w:r>
      <w:r>
        <w:rPr>
          <w:color w:val="1A1F2B"/>
        </w:rPr>
        <w:t xml:space="preserve">GitHub Advisory </w:t>
      </w:r>
      <w:r>
        <w:rPr>
          <w:color w:val="1A1F2B"/>
        </w:rPr>
        <w:t>触及抓取预算是采集器的设计行为，只要它仍然返回了数据，就不应该被计为故障；只有</w:t>
      </w:r>
      <w:r>
        <w:rPr>
          <w:color w:val="1A1F2B"/>
        </w:rPr>
        <w:t>“</w:t>
      </w:r>
      <w:r>
        <w:rPr>
          <w:color w:val="1A1F2B"/>
        </w:rPr>
        <w:t>跑得起来但一条都没采到</w:t>
      </w:r>
      <w:r>
        <w:rPr>
          <w:color w:val="1A1F2B"/>
        </w:rPr>
        <w:t>”</w:t>
      </w:r>
      <w:r>
        <w:rPr>
          <w:color w:val="1A1F2B"/>
        </w:rPr>
        <w:t>的</w:t>
      </w:r>
      <w:r>
        <w:rPr>
          <w:color w:val="1A1F2B"/>
        </w:rPr>
        <w:t xml:space="preserve"> partial </w:t>
      </w:r>
      <w:r>
        <w:rPr>
          <w:color w:val="1A1F2B"/>
        </w:rPr>
        <w:t>才计入连续失败。</w:t>
      </w:r>
      <w:r>
        <w:rPr>
          <w:color w:val="1A1F2B"/>
        </w:rPr>
        <w:t xml:space="preserve">stale </w:t>
      </w:r>
      <w:r>
        <w:rPr>
          <w:color w:val="1A1F2B"/>
        </w:rPr>
        <w:t>与</w:t>
      </w:r>
      <w:r>
        <w:rPr>
          <w:color w:val="1A1F2B"/>
        </w:rPr>
        <w:t xml:space="preserve"> failed </w:t>
      </w:r>
      <w:r>
        <w:rPr>
          <w:color w:val="1A1F2B"/>
        </w:rPr>
        <w:t>同等计入，因为它意味着这一轮确实没有拿到新数据。</w:t>
      </w:r>
    </w:p>
    <w:p w14:paraId="7710124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连续</w:t>
      </w:r>
      <w:r>
        <w:rPr>
          <w:color w:val="1A1F2B"/>
        </w:rPr>
        <w:t xml:space="preserve"> 3 </w:t>
      </w:r>
      <w:r>
        <w:rPr>
          <w:color w:val="1A1F2B"/>
        </w:rPr>
        <w:t>次失败或陈旧后，来源退出无人值守集合，进入</w:t>
      </w:r>
      <w:r>
        <w:rPr>
          <w:color w:val="1A1F2B"/>
        </w:rPr>
        <w:t xml:space="preserve"> 6 </w:t>
      </w:r>
      <w:r>
        <w:rPr>
          <w:color w:val="1A1F2B"/>
        </w:rPr>
        <w:t>小时冷却；冷却到期后系统重新探测，成功即自动归队。降级期间历史数据不会被清空，页面把该来源标注为</w:t>
      </w:r>
      <w:r>
        <w:rPr>
          <w:color w:val="1A1F2B"/>
        </w:rPr>
        <w:t xml:space="preserve"> stale</w:t>
      </w:r>
      <w:r>
        <w:rPr>
          <w:color w:val="1A1F2B"/>
        </w:rPr>
        <w:t>，读者能看出</w:t>
      </w:r>
      <w:r>
        <w:rPr>
          <w:color w:val="1A1F2B"/>
        </w:rPr>
        <w:t>“</w:t>
      </w:r>
      <w:r>
        <w:rPr>
          <w:color w:val="1A1F2B"/>
        </w:rPr>
        <w:t>这是旧数据</w:t>
      </w:r>
      <w:r>
        <w:rPr>
          <w:color w:val="1A1F2B"/>
        </w:rPr>
        <w:t>”</w:t>
      </w:r>
      <w:r>
        <w:rPr>
          <w:color w:val="1A1F2B"/>
        </w:rPr>
        <w:t>而不是</w:t>
      </w:r>
      <w:r>
        <w:rPr>
          <w:color w:val="1A1F2B"/>
        </w:rPr>
        <w:t>“</w:t>
      </w:r>
      <w:r>
        <w:rPr>
          <w:color w:val="1A1F2B"/>
        </w:rPr>
        <w:t>没有数据</w:t>
      </w:r>
      <w:r>
        <w:rPr>
          <w:color w:val="1A1F2B"/>
        </w:rPr>
        <w:t>”</w:t>
      </w:r>
      <w:r>
        <w:rPr>
          <w:color w:val="1A1F2B"/>
        </w:rPr>
        <w:t>。每次降级都会记录</w:t>
      </w:r>
      <w:r>
        <w:rPr>
          <w:color w:val="1A1F2B"/>
        </w:rPr>
        <w:t xml:space="preserve"> failure_class</w:t>
      </w:r>
      <w:r>
        <w:rPr>
          <w:color w:val="1A1F2B"/>
        </w:rPr>
        <w:t>、</w:t>
      </w:r>
      <w:r>
        <w:rPr>
          <w:color w:val="1A1F2B"/>
        </w:rPr>
        <w:t xml:space="preserve">last_error </w:t>
      </w:r>
      <w:r>
        <w:rPr>
          <w:color w:val="1A1F2B"/>
        </w:rPr>
        <w:t>与当时的来源状态，事后可以逐条复核。</w:t>
      </w:r>
    </w:p>
    <w:p w14:paraId="3E9AA98D" w14:textId="77777777" w:rsidR="00AC542A" w:rsidRDefault="00597103">
      <w:pPr>
        <w:pStyle w:val="21"/>
        <w:spacing w:before="280" w:after="120"/>
      </w:pPr>
      <w:bookmarkStart w:id="21" w:name="_Toc243245781"/>
      <w:r>
        <w:rPr>
          <w:rFonts w:ascii="黑体" w:eastAsia="黑体" w:hAnsi="黑体"/>
          <w:color w:val="0E6E6A"/>
          <w:sz w:val="27"/>
        </w:rPr>
        <w:t xml:space="preserve">4.5 </w:t>
      </w:r>
      <w:r>
        <w:rPr>
          <w:rFonts w:ascii="黑体" w:eastAsia="黑体" w:hAnsi="黑体"/>
          <w:color w:val="0E6E6A"/>
          <w:sz w:val="27"/>
        </w:rPr>
        <w:t>运行可观测性</w:t>
      </w:r>
      <w:bookmarkEnd w:id="21"/>
    </w:p>
    <w:p w14:paraId="4E676C0D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系统把每一次运行都写成一条记录，包含类型、状态、起止时间、摘要与明细。演示机上累计</w:t>
      </w:r>
      <w:r>
        <w:rPr>
          <w:color w:val="1A1F2B"/>
        </w:rPr>
        <w:t xml:space="preserve"> 1339 </w:t>
      </w:r>
      <w:r>
        <w:rPr>
          <w:color w:val="1A1F2B"/>
        </w:rPr>
        <w:t>条运行记录，覆盖采集、富化、研判、问答与评测五类动作。这些记录不是装饰：赛题指标页的</w:t>
      </w:r>
      <w:r>
        <w:rPr>
          <w:color w:val="1A1F2B"/>
        </w:rPr>
        <w:t>“</w:t>
      </w:r>
      <w:r>
        <w:rPr>
          <w:color w:val="1A1F2B"/>
        </w:rPr>
        <w:t>连续运行天数</w:t>
      </w:r>
      <w:r>
        <w:rPr>
          <w:color w:val="1A1F2B"/>
        </w:rPr>
        <w:t>”</w:t>
      </w:r>
      <w:r>
        <w:rPr>
          <w:color w:val="1A1F2B"/>
        </w:rPr>
        <w:t>只统计</w:t>
      </w:r>
      <w:r>
        <w:rPr>
          <w:color w:val="1A1F2B"/>
        </w:rPr>
        <w:t xml:space="preserve"> trigger=scheduled </w:t>
      </w:r>
      <w:r>
        <w:rPr>
          <w:color w:val="1A1F2B"/>
        </w:rPr>
        <w:t>的运行，手工点击产生的记录不会被算进去。</w:t>
      </w:r>
    </w:p>
    <w:p w14:paraId="70A902C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来源健康面板展示每个来源的最近采集时间、成功</w:t>
      </w:r>
      <w:r>
        <w:rPr>
          <w:color w:val="1A1F2B"/>
        </w:rPr>
        <w:t>/</w:t>
      </w:r>
      <w:r>
        <w:rPr>
          <w:color w:val="1A1F2B"/>
        </w:rPr>
        <w:t>失败状态、连续失败次数与降级剩余时间。系统健康接口另外汇总四个模块的状态：采集与监测、自愈与降级、知识库与问答、告警。页面上的</w:t>
      </w:r>
      <w:r>
        <w:rPr>
          <w:color w:val="1A1F2B"/>
        </w:rPr>
        <w:t>“</w:t>
      </w:r>
      <w:r>
        <w:rPr>
          <w:color w:val="1A1F2B"/>
        </w:rPr>
        <w:t>需关注</w:t>
      </w:r>
      <w:r>
        <w:rPr>
          <w:color w:val="1A1F2B"/>
        </w:rPr>
        <w:t>”</w:t>
      </w:r>
      <w:r>
        <w:rPr>
          <w:color w:val="1A1F2B"/>
        </w:rPr>
        <w:t>不是情绪化提示，而是最近</w:t>
      </w:r>
      <w:r>
        <w:rPr>
          <w:color w:val="1A1F2B"/>
        </w:rPr>
        <w:t xml:space="preserve"> 20 </w:t>
      </w:r>
      <w:r>
        <w:rPr>
          <w:color w:val="1A1F2B"/>
        </w:rPr>
        <w:t>条告警里存在</w:t>
      </w:r>
      <w:r>
        <w:rPr>
          <w:color w:val="1A1F2B"/>
        </w:rPr>
        <w:t xml:space="preserve"> warning </w:t>
      </w:r>
      <w:r>
        <w:rPr>
          <w:color w:val="1A1F2B"/>
        </w:rPr>
        <w:t>及以上的明确判据。</w:t>
      </w:r>
    </w:p>
    <w:p w14:paraId="1EDCF7F2" w14:textId="77777777" w:rsidR="00AC542A" w:rsidRDefault="00597103">
      <w:pPr>
        <w:pStyle w:val="1"/>
        <w:spacing w:before="400" w:after="200"/>
      </w:pPr>
      <w:bookmarkStart w:id="22" w:name="_Toc243245782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5 </w:t>
      </w:r>
      <w:r>
        <w:rPr>
          <w:rFonts w:ascii="黑体" w:eastAsia="黑体" w:hAnsi="黑体"/>
          <w:color w:val="1A1F2B"/>
          <w:sz w:val="34"/>
        </w:rPr>
        <w:t>章　知识富化模块设计</w:t>
      </w:r>
      <w:bookmarkEnd w:id="22"/>
    </w:p>
    <w:p w14:paraId="1E20BC6F" w14:textId="77777777" w:rsidR="00AC542A" w:rsidRDefault="00597103">
      <w:pPr>
        <w:pStyle w:val="21"/>
        <w:spacing w:before="280" w:after="120"/>
      </w:pPr>
      <w:bookmarkStart w:id="23" w:name="_Toc243245783"/>
      <w:r>
        <w:rPr>
          <w:rFonts w:ascii="黑体" w:eastAsia="黑体" w:hAnsi="黑体"/>
          <w:color w:val="0E6E6A"/>
          <w:sz w:val="27"/>
        </w:rPr>
        <w:t xml:space="preserve">5.1 </w:t>
      </w:r>
      <w:r>
        <w:rPr>
          <w:rFonts w:ascii="黑体" w:eastAsia="黑体" w:hAnsi="黑体"/>
          <w:color w:val="0E6E6A"/>
          <w:sz w:val="27"/>
        </w:rPr>
        <w:t>富化维度</w:t>
      </w:r>
      <w:bookmarkEnd w:id="23"/>
    </w:p>
    <w:p w14:paraId="68E9A6A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原始情报只是</w:t>
      </w:r>
      <w:r>
        <w:rPr>
          <w:color w:val="1A1F2B"/>
        </w:rPr>
        <w:t>“</w:t>
      </w:r>
      <w:r>
        <w:rPr>
          <w:color w:val="1A1F2B"/>
        </w:rPr>
        <w:t>一条链接加一段摘要</w:t>
      </w:r>
      <w:r>
        <w:rPr>
          <w:color w:val="1A1F2B"/>
        </w:rPr>
        <w:t>”</w:t>
      </w:r>
      <w:r>
        <w:rPr>
          <w:color w:val="1A1F2B"/>
        </w:rPr>
        <w:t>，要变成可研判的知识，需要补齐六个维度：</w:t>
      </w:r>
      <w:r>
        <w:rPr>
          <w:color w:val="1A1F2B"/>
        </w:rPr>
        <w:t xml:space="preserve">CVSS </w:t>
      </w:r>
      <w:r>
        <w:rPr>
          <w:color w:val="1A1F2B"/>
        </w:rPr>
        <w:t>评分、受影响版本区间、修复版本、</w:t>
      </w:r>
      <w:r>
        <w:rPr>
          <w:color w:val="1A1F2B"/>
        </w:rPr>
        <w:t xml:space="preserve">POC </w:t>
      </w:r>
      <w:r>
        <w:rPr>
          <w:color w:val="1A1F2B"/>
        </w:rPr>
        <w:t>记录、论文关联与证据型关系。富化模块按维度逐个尝试，能补则补，补不上就登记缺口。</w:t>
      </w:r>
    </w:p>
    <w:p w14:paraId="66ABDEBC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5-1</w:t>
      </w:r>
      <w:r>
        <w:rPr>
          <w:color w:val="5A6274"/>
          <w:sz w:val="18"/>
        </w:rPr>
        <w:t xml:space="preserve">　六个富化维度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82"/>
        <w:gridCol w:w="2608"/>
        <w:gridCol w:w="1361"/>
      </w:tblGrid>
      <w:tr w:rsidR="00AC542A" w14:paraId="69E02F4D" w14:textId="77777777">
        <w:trPr>
          <w:jc w:val="center"/>
        </w:trPr>
        <w:tc>
          <w:tcPr>
            <w:tcW w:w="2041" w:type="dxa"/>
            <w:shd w:val="clear" w:color="auto" w:fill="E8F1F0"/>
          </w:tcPr>
          <w:p w14:paraId="6A8CD2B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维度</w:t>
            </w:r>
          </w:p>
        </w:tc>
        <w:tc>
          <w:tcPr>
            <w:tcW w:w="4082" w:type="dxa"/>
            <w:shd w:val="clear" w:color="auto" w:fill="E8F1F0"/>
          </w:tcPr>
          <w:p w14:paraId="377CE9C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实现方式</w:t>
            </w:r>
          </w:p>
        </w:tc>
        <w:tc>
          <w:tcPr>
            <w:tcW w:w="2608" w:type="dxa"/>
            <w:shd w:val="clear" w:color="auto" w:fill="E8F1F0"/>
          </w:tcPr>
          <w:p w14:paraId="4E21910C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写入位置</w:t>
            </w:r>
          </w:p>
        </w:tc>
        <w:tc>
          <w:tcPr>
            <w:tcW w:w="1361" w:type="dxa"/>
            <w:shd w:val="clear" w:color="auto" w:fill="E8F1F0"/>
          </w:tcPr>
          <w:p w14:paraId="78C648B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已富化事件</w:t>
            </w:r>
          </w:p>
        </w:tc>
      </w:tr>
      <w:tr w:rsidR="00AC542A" w14:paraId="36323157" w14:textId="77777777">
        <w:trPr>
          <w:jc w:val="center"/>
        </w:trPr>
        <w:tc>
          <w:tcPr>
            <w:tcW w:w="2041" w:type="dxa"/>
          </w:tcPr>
          <w:p w14:paraId="58839E5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CVSS </w:t>
            </w:r>
            <w:r>
              <w:rPr>
                <w:color w:val="1A1F2B"/>
                <w:sz w:val="18"/>
              </w:rPr>
              <w:t>评分</w:t>
            </w:r>
          </w:p>
        </w:tc>
        <w:tc>
          <w:tcPr>
            <w:tcW w:w="4082" w:type="dxa"/>
          </w:tcPr>
          <w:p w14:paraId="4C5F96F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从</w:t>
            </w:r>
            <w:r>
              <w:rPr>
                <w:color w:val="1A1F2B"/>
                <w:sz w:val="18"/>
              </w:rPr>
              <w:t xml:space="preserve"> NVD / OSV / </w:t>
            </w:r>
            <w:r>
              <w:rPr>
                <w:color w:val="1A1F2B"/>
                <w:sz w:val="18"/>
              </w:rPr>
              <w:t>厂商公告解析向量与分值</w:t>
            </w:r>
          </w:p>
        </w:tc>
        <w:tc>
          <w:tcPr>
            <w:tcW w:w="2608" w:type="dxa"/>
          </w:tcPr>
          <w:p w14:paraId="0A2ECC7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事件文档的</w:t>
            </w:r>
            <w:r>
              <w:rPr>
                <w:color w:val="1A1F2B"/>
                <w:sz w:val="18"/>
              </w:rPr>
              <w:t xml:space="preserve"> cvss </w:t>
            </w:r>
            <w:r>
              <w:rPr>
                <w:color w:val="1A1F2B"/>
                <w:sz w:val="18"/>
              </w:rPr>
              <w:t>数组</w:t>
            </w:r>
          </w:p>
        </w:tc>
        <w:tc>
          <w:tcPr>
            <w:tcW w:w="1361" w:type="dxa"/>
          </w:tcPr>
          <w:p w14:paraId="406678B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480</w:t>
            </w:r>
          </w:p>
        </w:tc>
      </w:tr>
      <w:tr w:rsidR="00AC542A" w14:paraId="71209341" w14:textId="77777777">
        <w:trPr>
          <w:jc w:val="center"/>
        </w:trPr>
        <w:tc>
          <w:tcPr>
            <w:tcW w:w="2041" w:type="dxa"/>
          </w:tcPr>
          <w:p w14:paraId="3E9BB22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受影响版本区间</w:t>
            </w:r>
          </w:p>
        </w:tc>
        <w:tc>
          <w:tcPr>
            <w:tcW w:w="4082" w:type="dxa"/>
          </w:tcPr>
          <w:p w14:paraId="760EF41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解析</w:t>
            </w:r>
            <w:r>
              <w:rPr>
                <w:color w:val="1A1F2B"/>
                <w:sz w:val="18"/>
              </w:rPr>
              <w:t xml:space="preserve"> affected </w:t>
            </w:r>
            <w:r>
              <w:rPr>
                <w:color w:val="1A1F2B"/>
                <w:sz w:val="18"/>
              </w:rPr>
              <w:t>结构，统一为语义化区间</w:t>
            </w:r>
          </w:p>
        </w:tc>
        <w:tc>
          <w:tcPr>
            <w:tcW w:w="2608" w:type="dxa"/>
          </w:tcPr>
          <w:p w14:paraId="36B7C3D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事件文档的</w:t>
            </w:r>
            <w:r>
              <w:rPr>
                <w:color w:val="1A1F2B"/>
                <w:sz w:val="18"/>
              </w:rPr>
              <w:t xml:space="preserve"> affected</w:t>
            </w:r>
          </w:p>
        </w:tc>
        <w:tc>
          <w:tcPr>
            <w:tcW w:w="1361" w:type="dxa"/>
          </w:tcPr>
          <w:p w14:paraId="42E1F27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110 </w:t>
            </w:r>
            <w:r>
              <w:rPr>
                <w:color w:val="1A1F2B"/>
                <w:sz w:val="18"/>
              </w:rPr>
              <w:t>条含修复版本</w:t>
            </w:r>
          </w:p>
        </w:tc>
      </w:tr>
      <w:tr w:rsidR="00AC542A" w14:paraId="3958DB7A" w14:textId="77777777">
        <w:trPr>
          <w:jc w:val="center"/>
        </w:trPr>
        <w:tc>
          <w:tcPr>
            <w:tcW w:w="2041" w:type="dxa"/>
          </w:tcPr>
          <w:p w14:paraId="09BE096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修复版本</w:t>
            </w:r>
          </w:p>
        </w:tc>
        <w:tc>
          <w:tcPr>
            <w:tcW w:w="4082" w:type="dxa"/>
          </w:tcPr>
          <w:p w14:paraId="5A7B270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从公告正文与结构化字段提取</w:t>
            </w:r>
          </w:p>
        </w:tc>
        <w:tc>
          <w:tcPr>
            <w:tcW w:w="2608" w:type="dxa"/>
          </w:tcPr>
          <w:p w14:paraId="41943DD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affected[].fixed_version</w:t>
            </w:r>
          </w:p>
        </w:tc>
        <w:tc>
          <w:tcPr>
            <w:tcW w:w="1361" w:type="dxa"/>
          </w:tcPr>
          <w:p w14:paraId="6F15FB5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110</w:t>
            </w:r>
          </w:p>
        </w:tc>
      </w:tr>
      <w:tr w:rsidR="00AC542A" w14:paraId="71EDA542" w14:textId="77777777">
        <w:trPr>
          <w:jc w:val="center"/>
        </w:trPr>
        <w:tc>
          <w:tcPr>
            <w:tcW w:w="2041" w:type="dxa"/>
          </w:tcPr>
          <w:p w14:paraId="20E8B64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POC </w:t>
            </w:r>
            <w:r>
              <w:rPr>
                <w:color w:val="1A1F2B"/>
                <w:sz w:val="18"/>
              </w:rPr>
              <w:t>记录</w:t>
            </w:r>
          </w:p>
        </w:tc>
        <w:tc>
          <w:tcPr>
            <w:tcW w:w="4082" w:type="dxa"/>
          </w:tcPr>
          <w:p w14:paraId="1AA4BA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识别公开</w:t>
            </w:r>
            <w:r>
              <w:rPr>
                <w:color w:val="1A1F2B"/>
                <w:sz w:val="18"/>
              </w:rPr>
              <w:t xml:space="preserve"> POC </w:t>
            </w:r>
            <w:r>
              <w:rPr>
                <w:color w:val="1A1F2B"/>
                <w:sz w:val="18"/>
              </w:rPr>
              <w:t>链接与验证状态</w:t>
            </w:r>
          </w:p>
        </w:tc>
        <w:tc>
          <w:tcPr>
            <w:tcW w:w="2608" w:type="dxa"/>
          </w:tcPr>
          <w:p w14:paraId="3C9E0BA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事件文档的</w:t>
            </w:r>
            <w:r>
              <w:rPr>
                <w:color w:val="1A1F2B"/>
                <w:sz w:val="18"/>
              </w:rPr>
              <w:t xml:space="preserve"> poc</w:t>
            </w:r>
          </w:p>
        </w:tc>
        <w:tc>
          <w:tcPr>
            <w:tcW w:w="1361" w:type="dxa"/>
          </w:tcPr>
          <w:p w14:paraId="1631073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96</w:t>
            </w:r>
          </w:p>
        </w:tc>
      </w:tr>
      <w:tr w:rsidR="00AC542A" w14:paraId="126B1E82" w14:textId="77777777">
        <w:trPr>
          <w:jc w:val="center"/>
        </w:trPr>
        <w:tc>
          <w:tcPr>
            <w:tcW w:w="2041" w:type="dxa"/>
          </w:tcPr>
          <w:p w14:paraId="44E9D99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论文关联</w:t>
            </w:r>
          </w:p>
        </w:tc>
        <w:tc>
          <w:tcPr>
            <w:tcW w:w="4082" w:type="dxa"/>
          </w:tcPr>
          <w:p w14:paraId="5A4DAFE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识别论文类事件与</w:t>
            </w:r>
            <w:r>
              <w:rPr>
                <w:color w:val="1A1F2B"/>
                <w:sz w:val="18"/>
              </w:rPr>
              <w:t xml:space="preserve"> arXiv </w:t>
            </w:r>
            <w:r>
              <w:rPr>
                <w:color w:val="1A1F2B"/>
                <w:sz w:val="18"/>
              </w:rPr>
              <w:t>标识，建立事件到论文的边</w:t>
            </w:r>
          </w:p>
        </w:tc>
        <w:tc>
          <w:tcPr>
            <w:tcW w:w="2608" w:type="dxa"/>
          </w:tcPr>
          <w:p w14:paraId="71620B4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relationships</w:t>
            </w:r>
          </w:p>
        </w:tc>
        <w:tc>
          <w:tcPr>
            <w:tcW w:w="1361" w:type="dxa"/>
          </w:tcPr>
          <w:p w14:paraId="5957A53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162</w:t>
            </w:r>
          </w:p>
        </w:tc>
      </w:tr>
      <w:tr w:rsidR="00AC542A" w14:paraId="3120EAB0" w14:textId="77777777">
        <w:trPr>
          <w:jc w:val="center"/>
        </w:trPr>
        <w:tc>
          <w:tcPr>
            <w:tcW w:w="2041" w:type="dxa"/>
          </w:tcPr>
          <w:p w14:paraId="327E12A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证据型关系</w:t>
            </w:r>
          </w:p>
        </w:tc>
        <w:tc>
          <w:tcPr>
            <w:tcW w:w="4082" w:type="dxa"/>
          </w:tcPr>
          <w:p w14:paraId="299F728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抽取并绑定</w:t>
            </w:r>
            <w:r>
              <w:rPr>
                <w:color w:val="1A1F2B"/>
                <w:sz w:val="18"/>
              </w:rPr>
              <w:t xml:space="preserve"> evidence_ids </w:t>
            </w:r>
            <w:r>
              <w:rPr>
                <w:color w:val="1A1F2B"/>
                <w:sz w:val="18"/>
              </w:rPr>
              <w:t>的显式关系</w:t>
            </w:r>
          </w:p>
        </w:tc>
        <w:tc>
          <w:tcPr>
            <w:tcW w:w="2608" w:type="dxa"/>
          </w:tcPr>
          <w:p w14:paraId="64FA872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relationships</w:t>
            </w:r>
          </w:p>
        </w:tc>
        <w:tc>
          <w:tcPr>
            <w:tcW w:w="1361" w:type="dxa"/>
          </w:tcPr>
          <w:p w14:paraId="7A1FCDA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38 </w:t>
            </w:r>
            <w:r>
              <w:rPr>
                <w:color w:val="1A1F2B"/>
                <w:sz w:val="18"/>
              </w:rPr>
              <w:t>条关系</w:t>
            </w:r>
          </w:p>
        </w:tc>
      </w:tr>
    </w:tbl>
    <w:p w14:paraId="56D8412C" w14:textId="77777777" w:rsidR="00AC542A" w:rsidRDefault="00AC542A">
      <w:pPr>
        <w:spacing w:after="80"/>
        <w:rPr>
          <w:rFonts w:hint="eastAsia"/>
        </w:rPr>
      </w:pPr>
    </w:p>
    <w:p w14:paraId="414909A7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表里的</w:t>
      </w:r>
      <w:r>
        <w:rPr>
          <w:color w:val="1A1F2B"/>
        </w:rPr>
        <w:t>“</w:t>
      </w:r>
      <w:r>
        <w:rPr>
          <w:color w:val="1A1F2B"/>
        </w:rPr>
        <w:t>已富化事件</w:t>
      </w:r>
      <w:r>
        <w:rPr>
          <w:color w:val="1A1F2B"/>
        </w:rPr>
        <w:t>”</w:t>
      </w:r>
      <w:r>
        <w:rPr>
          <w:color w:val="1A1F2B"/>
        </w:rPr>
        <w:t>是绝对数量，不是覆盖率。分母始终是全部</w:t>
      </w:r>
      <w:r>
        <w:rPr>
          <w:color w:val="1A1F2B"/>
        </w:rPr>
        <w:t xml:space="preserve"> 705 </w:t>
      </w:r>
      <w:r>
        <w:rPr>
          <w:color w:val="1A1F2B"/>
        </w:rPr>
        <w:t>条事件，但很多维度只对漏洞类事件有意义，论文与政策类事件天然没有</w:t>
      </w:r>
      <w:r>
        <w:rPr>
          <w:color w:val="1A1F2B"/>
        </w:rPr>
        <w:t xml:space="preserve"> CVSS</w:t>
      </w:r>
      <w:r>
        <w:rPr>
          <w:color w:val="1A1F2B"/>
        </w:rPr>
        <w:t>。因此系统不把</w:t>
      </w:r>
      <w:r>
        <w:rPr>
          <w:color w:val="1A1F2B"/>
        </w:rPr>
        <w:t>“</w:t>
      </w:r>
      <w:r>
        <w:rPr>
          <w:color w:val="1A1F2B"/>
        </w:rPr>
        <w:t>覆盖率低</w:t>
      </w:r>
      <w:r>
        <w:rPr>
          <w:color w:val="1A1F2B"/>
        </w:rPr>
        <w:t>”</w:t>
      </w:r>
      <w:r>
        <w:rPr>
          <w:color w:val="1A1F2B"/>
        </w:rPr>
        <w:t>包装成</w:t>
      </w:r>
      <w:r>
        <w:rPr>
          <w:color w:val="1A1F2B"/>
        </w:rPr>
        <w:t>“</w:t>
      </w:r>
      <w:r>
        <w:rPr>
          <w:color w:val="1A1F2B"/>
        </w:rPr>
        <w:t>富化失败</w:t>
      </w:r>
      <w:r>
        <w:rPr>
          <w:color w:val="1A1F2B"/>
        </w:rPr>
        <w:t>”</w:t>
      </w:r>
      <w:r>
        <w:rPr>
          <w:color w:val="1A1F2B"/>
        </w:rPr>
        <w:t>，而是按类别分别统计，并在缺口清单里写清楚缺的是哪一项。</w:t>
      </w:r>
    </w:p>
    <w:p w14:paraId="2A042F40" w14:textId="77777777" w:rsidR="00AC542A" w:rsidRDefault="00597103">
      <w:pPr>
        <w:pStyle w:val="21"/>
        <w:spacing w:before="280" w:after="120"/>
      </w:pPr>
      <w:bookmarkStart w:id="24" w:name="_Toc243245784"/>
      <w:r>
        <w:rPr>
          <w:rFonts w:ascii="黑体" w:eastAsia="黑体" w:hAnsi="黑体"/>
          <w:color w:val="0E6E6A"/>
          <w:sz w:val="27"/>
        </w:rPr>
        <w:t xml:space="preserve">5.2 CVSS </w:t>
      </w:r>
      <w:r>
        <w:rPr>
          <w:rFonts w:ascii="黑体" w:eastAsia="黑体" w:hAnsi="黑体"/>
          <w:color w:val="0E6E6A"/>
          <w:sz w:val="27"/>
        </w:rPr>
        <w:t>与版本区间</w:t>
      </w:r>
      <w:bookmarkEnd w:id="24"/>
    </w:p>
    <w:p w14:paraId="7D956D1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版本判断是资产研判里最容易出错的一环。字符串比较会把</w:t>
      </w:r>
      <w:r>
        <w:rPr>
          <w:color w:val="1A1F2B"/>
        </w:rPr>
        <w:t xml:space="preserve"> 1.9 </w:t>
      </w:r>
      <w:r>
        <w:rPr>
          <w:color w:val="1A1F2B"/>
        </w:rPr>
        <w:t>判成大于</w:t>
      </w:r>
      <w:r>
        <w:rPr>
          <w:color w:val="1A1F2B"/>
        </w:rPr>
        <w:t xml:space="preserve"> 1.10</w:t>
      </w:r>
      <w:r>
        <w:rPr>
          <w:color w:val="1A1F2B"/>
        </w:rPr>
        <w:t>，而真实语义版本恰好相反。系统统一使用语义化版本比较，并支持区间表达式的解析，无法解析的区间一律落到</w:t>
      </w:r>
      <w:r>
        <w:rPr>
          <w:color w:val="1A1F2B"/>
        </w:rPr>
        <w:t>“</w:t>
      </w:r>
      <w:r>
        <w:rPr>
          <w:color w:val="1A1F2B"/>
        </w:rPr>
        <w:t>待确认</w:t>
      </w:r>
      <w:r>
        <w:rPr>
          <w:color w:val="1A1F2B"/>
        </w:rPr>
        <w:t>”</w:t>
      </w:r>
      <w:r>
        <w:rPr>
          <w:color w:val="1A1F2B"/>
        </w:rPr>
        <w:t>，绝不默认判为安全。</w:t>
      </w:r>
    </w:p>
    <w:p w14:paraId="6886BFB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这条规则看起来保守，但它决定了系统的可信度：在安全研判里，</w:t>
      </w:r>
      <w:r>
        <w:rPr>
          <w:color w:val="1A1F2B"/>
        </w:rPr>
        <w:t>“</w:t>
      </w:r>
      <w:r>
        <w:rPr>
          <w:color w:val="1A1F2B"/>
        </w:rPr>
        <w:t>不确定</w:t>
      </w:r>
      <w:r>
        <w:rPr>
          <w:color w:val="1A1F2B"/>
        </w:rPr>
        <w:t>”</w:t>
      </w:r>
      <w:r>
        <w:rPr>
          <w:color w:val="1A1F2B"/>
        </w:rPr>
        <w:t>必须显式表达为不确定，而不是被默认成</w:t>
      </w:r>
      <w:r>
        <w:rPr>
          <w:color w:val="1A1F2B"/>
        </w:rPr>
        <w:t>“</w:t>
      </w:r>
      <w:r>
        <w:rPr>
          <w:color w:val="1A1F2B"/>
        </w:rPr>
        <w:t>没事</w:t>
      </w:r>
      <w:r>
        <w:rPr>
          <w:color w:val="1A1F2B"/>
        </w:rPr>
        <w:t>”</w:t>
      </w:r>
      <w:r>
        <w:rPr>
          <w:color w:val="1A1F2B"/>
        </w:rPr>
        <w:t>。页面上每一条待确认结论都附带原因，例如</w:t>
      </w:r>
      <w:r>
        <w:rPr>
          <w:color w:val="1A1F2B"/>
        </w:rPr>
        <w:t>“</w:t>
      </w:r>
      <w:r>
        <w:rPr>
          <w:color w:val="1A1F2B"/>
        </w:rPr>
        <w:t>事件缺少该组件的可解析受影响版本范围</w:t>
      </w:r>
      <w:r>
        <w:rPr>
          <w:color w:val="1A1F2B"/>
        </w:rPr>
        <w:t>”</w:t>
      </w:r>
      <w:r>
        <w:rPr>
          <w:color w:val="1A1F2B"/>
        </w:rPr>
        <w:t>。</w:t>
      </w:r>
    </w:p>
    <w:p w14:paraId="14764194" w14:textId="77777777" w:rsidR="00AC542A" w:rsidRDefault="00597103">
      <w:pPr>
        <w:pStyle w:val="21"/>
        <w:spacing w:before="280" w:after="120"/>
      </w:pPr>
      <w:bookmarkStart w:id="25" w:name="_Toc243245785"/>
      <w:r>
        <w:rPr>
          <w:rFonts w:ascii="黑体" w:eastAsia="黑体" w:hAnsi="黑体"/>
          <w:color w:val="0E6E6A"/>
          <w:sz w:val="27"/>
        </w:rPr>
        <w:t xml:space="preserve">5.3 POC </w:t>
      </w:r>
      <w:r>
        <w:rPr>
          <w:rFonts w:ascii="黑体" w:eastAsia="黑体" w:hAnsi="黑体"/>
          <w:color w:val="0E6E6A"/>
          <w:sz w:val="27"/>
        </w:rPr>
        <w:t>与论文关联</w:t>
      </w:r>
      <w:bookmarkEnd w:id="25"/>
    </w:p>
    <w:p w14:paraId="17BE79A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 xml:space="preserve">POC </w:t>
      </w:r>
      <w:r>
        <w:rPr>
          <w:color w:val="1A1F2B"/>
        </w:rPr>
        <w:t>记录只登记公开可查的链接与验证状态，不执行任何利用代码。系统区分</w:t>
      </w:r>
      <w:r>
        <w:rPr>
          <w:color w:val="1A1F2B"/>
        </w:rPr>
        <w:t>“</w:t>
      </w:r>
      <w:r>
        <w:rPr>
          <w:color w:val="1A1F2B"/>
        </w:rPr>
        <w:t>有公开</w:t>
      </w:r>
      <w:r>
        <w:rPr>
          <w:color w:val="1A1F2B"/>
        </w:rPr>
        <w:t xml:space="preserve"> POC”“</w:t>
      </w:r>
      <w:r>
        <w:rPr>
          <w:color w:val="1A1F2B"/>
        </w:rPr>
        <w:t>仅有传闻</w:t>
      </w:r>
      <w:r>
        <w:rPr>
          <w:color w:val="1A1F2B"/>
        </w:rPr>
        <w:t>”“</w:t>
      </w:r>
      <w:r>
        <w:rPr>
          <w:color w:val="1A1F2B"/>
        </w:rPr>
        <w:t>未收录</w:t>
      </w:r>
      <w:r>
        <w:rPr>
          <w:color w:val="1A1F2B"/>
        </w:rPr>
        <w:t>”</w:t>
      </w:r>
      <w:r>
        <w:rPr>
          <w:color w:val="1A1F2B"/>
        </w:rPr>
        <w:t>三种状态，并在页面上如实展示</w:t>
      </w:r>
      <w:r>
        <w:rPr>
          <w:color w:val="1A1F2B"/>
        </w:rPr>
        <w:t>——</w:t>
      </w:r>
      <w:r>
        <w:rPr>
          <w:color w:val="1A1F2B"/>
        </w:rPr>
        <w:t>没有收录不等于不存在，这一点在口径文档里有明确说明。</w:t>
      </w:r>
    </w:p>
    <w:p w14:paraId="014E8A17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论文关联面向</w:t>
      </w:r>
      <w:r>
        <w:rPr>
          <w:color w:val="1A1F2B"/>
        </w:rPr>
        <w:t xml:space="preserve"> AI </w:t>
      </w:r>
      <w:r>
        <w:rPr>
          <w:color w:val="1A1F2B"/>
        </w:rPr>
        <w:t>安全的研究脉络：系统识别论文类事件，提取</w:t>
      </w:r>
      <w:r>
        <w:rPr>
          <w:color w:val="1A1F2B"/>
        </w:rPr>
        <w:t xml:space="preserve"> arXiv </w:t>
      </w:r>
      <w:r>
        <w:rPr>
          <w:color w:val="1A1F2B"/>
        </w:rPr>
        <w:t>标识，把论文与相关漏洞事件连成边。这样在做技术汇报时，可以从一个漏洞追到它背后的攻击方法研究，而不是只看到一个编号。</w:t>
      </w:r>
    </w:p>
    <w:p w14:paraId="3D143639" w14:textId="77777777" w:rsidR="00AC542A" w:rsidRDefault="00597103">
      <w:pPr>
        <w:pStyle w:val="21"/>
        <w:spacing w:before="280" w:after="120"/>
      </w:pPr>
      <w:bookmarkStart w:id="26" w:name="_Toc243245786"/>
      <w:r>
        <w:rPr>
          <w:rFonts w:ascii="黑体" w:eastAsia="黑体" w:hAnsi="黑体"/>
          <w:color w:val="0E6E6A"/>
          <w:sz w:val="27"/>
        </w:rPr>
        <w:t xml:space="preserve">5.4 </w:t>
      </w:r>
      <w:r>
        <w:rPr>
          <w:rFonts w:ascii="黑体" w:eastAsia="黑体" w:hAnsi="黑体"/>
          <w:color w:val="0E6E6A"/>
          <w:sz w:val="27"/>
        </w:rPr>
        <w:t>证据型关系抽取</w:t>
      </w:r>
      <w:bookmarkEnd w:id="26"/>
    </w:p>
    <w:p w14:paraId="4B710671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关系抽取的目标不是</w:t>
      </w:r>
      <w:r>
        <w:rPr>
          <w:color w:val="1A1F2B"/>
        </w:rPr>
        <w:t>“</w:t>
      </w:r>
      <w:r>
        <w:rPr>
          <w:color w:val="1A1F2B"/>
        </w:rPr>
        <w:t>画一张好看的图</w:t>
      </w:r>
      <w:r>
        <w:rPr>
          <w:color w:val="1A1F2B"/>
        </w:rPr>
        <w:t>”</w:t>
      </w:r>
      <w:r>
        <w:rPr>
          <w:color w:val="1A1F2B"/>
        </w:rPr>
        <w:t>，而是回答</w:t>
      </w:r>
      <w:r>
        <w:rPr>
          <w:color w:val="1A1F2B"/>
        </w:rPr>
        <w:t>“</w:t>
      </w:r>
      <w:r>
        <w:rPr>
          <w:color w:val="1A1F2B"/>
        </w:rPr>
        <w:t>这两条信息之间凭什么有关系</w:t>
      </w:r>
      <w:r>
        <w:rPr>
          <w:color w:val="1A1F2B"/>
        </w:rPr>
        <w:t>”</w:t>
      </w:r>
      <w:r>
        <w:rPr>
          <w:color w:val="1A1F2B"/>
        </w:rPr>
        <w:t>。系统只保留带</w:t>
      </w:r>
      <w:r>
        <w:rPr>
          <w:color w:val="1A1F2B"/>
        </w:rPr>
        <w:t xml:space="preserve"> evidence_ids </w:t>
      </w:r>
      <w:r>
        <w:rPr>
          <w:color w:val="1A1F2B"/>
        </w:rPr>
        <w:t>的关系，每条边都能指回具体的来源与字符区间。评测采用人工金标准，逐条判定抽取是否正确。</w:t>
      </w:r>
    </w:p>
    <w:p w14:paraId="4A110B45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5-2</w:t>
      </w:r>
      <w:r>
        <w:rPr>
          <w:color w:val="5A6274"/>
          <w:sz w:val="18"/>
        </w:rPr>
        <w:t xml:space="preserve">　证据型关系的类型与判据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3175"/>
      </w:tblGrid>
      <w:tr w:rsidR="00AC542A" w14:paraId="24E86F35" w14:textId="77777777">
        <w:trPr>
          <w:jc w:val="center"/>
        </w:trPr>
        <w:tc>
          <w:tcPr>
            <w:tcW w:w="1928" w:type="dxa"/>
            <w:shd w:val="clear" w:color="auto" w:fill="E8F1F0"/>
          </w:tcPr>
          <w:p w14:paraId="0AEA3754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关系类型</w:t>
            </w:r>
          </w:p>
        </w:tc>
        <w:tc>
          <w:tcPr>
            <w:tcW w:w="3628" w:type="dxa"/>
            <w:shd w:val="clear" w:color="auto" w:fill="E8F1F0"/>
          </w:tcPr>
          <w:p w14:paraId="56593C26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示例</w:t>
            </w:r>
          </w:p>
        </w:tc>
        <w:tc>
          <w:tcPr>
            <w:tcW w:w="3175" w:type="dxa"/>
            <w:shd w:val="clear" w:color="auto" w:fill="E8F1F0"/>
          </w:tcPr>
          <w:p w14:paraId="3865653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证据要求</w:t>
            </w:r>
          </w:p>
        </w:tc>
      </w:tr>
      <w:tr w:rsidR="00AC542A" w14:paraId="26FE92D3" w14:textId="77777777">
        <w:trPr>
          <w:jc w:val="center"/>
        </w:trPr>
        <w:tc>
          <w:tcPr>
            <w:tcW w:w="1928" w:type="dxa"/>
          </w:tcPr>
          <w:p w14:paraId="03FF0CA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影响关系</w:t>
            </w:r>
          </w:p>
        </w:tc>
        <w:tc>
          <w:tcPr>
            <w:tcW w:w="3628" w:type="dxa"/>
          </w:tcPr>
          <w:p w14:paraId="6A948E8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CVE → </w:t>
            </w:r>
            <w:r>
              <w:rPr>
                <w:color w:val="1A1F2B"/>
                <w:sz w:val="18"/>
              </w:rPr>
              <w:t>受影响组件与版本区间</w:t>
            </w:r>
          </w:p>
        </w:tc>
        <w:tc>
          <w:tcPr>
            <w:tcW w:w="3175" w:type="dxa"/>
          </w:tcPr>
          <w:p w14:paraId="602C853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公告中的</w:t>
            </w:r>
            <w:r>
              <w:rPr>
                <w:color w:val="1A1F2B"/>
                <w:sz w:val="18"/>
              </w:rPr>
              <w:t xml:space="preserve"> affected </w:t>
            </w:r>
            <w:r>
              <w:rPr>
                <w:color w:val="1A1F2B"/>
                <w:sz w:val="18"/>
              </w:rPr>
              <w:t>结构</w:t>
            </w:r>
          </w:p>
        </w:tc>
      </w:tr>
      <w:tr w:rsidR="00AC542A" w14:paraId="7AE2AA4A" w14:textId="77777777">
        <w:trPr>
          <w:jc w:val="center"/>
        </w:trPr>
        <w:tc>
          <w:tcPr>
            <w:tcW w:w="1928" w:type="dxa"/>
          </w:tcPr>
          <w:p w14:paraId="0F53835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修复关系</w:t>
            </w:r>
          </w:p>
        </w:tc>
        <w:tc>
          <w:tcPr>
            <w:tcW w:w="3628" w:type="dxa"/>
          </w:tcPr>
          <w:p w14:paraId="11E18C0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CVE → </w:t>
            </w:r>
            <w:r>
              <w:rPr>
                <w:color w:val="1A1F2B"/>
                <w:sz w:val="18"/>
              </w:rPr>
              <w:t>修复版本</w:t>
            </w:r>
          </w:p>
        </w:tc>
        <w:tc>
          <w:tcPr>
            <w:tcW w:w="3175" w:type="dxa"/>
          </w:tcPr>
          <w:p w14:paraId="14C5949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公告正文或字段中的</w:t>
            </w:r>
            <w:r>
              <w:rPr>
                <w:color w:val="1A1F2B"/>
                <w:sz w:val="18"/>
              </w:rPr>
              <w:t xml:space="preserve"> fixed_version</w:t>
            </w:r>
          </w:p>
        </w:tc>
      </w:tr>
      <w:tr w:rsidR="00AC542A" w14:paraId="644805AD" w14:textId="77777777">
        <w:trPr>
          <w:jc w:val="center"/>
        </w:trPr>
        <w:tc>
          <w:tcPr>
            <w:tcW w:w="1928" w:type="dxa"/>
          </w:tcPr>
          <w:p w14:paraId="64ABCA9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论文关联</w:t>
            </w:r>
          </w:p>
        </w:tc>
        <w:tc>
          <w:tcPr>
            <w:tcW w:w="3628" w:type="dxa"/>
          </w:tcPr>
          <w:p w14:paraId="2D892B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CVE → </w:t>
            </w:r>
            <w:r>
              <w:rPr>
                <w:color w:val="1A1F2B"/>
                <w:sz w:val="18"/>
              </w:rPr>
              <w:t>研究论文</w:t>
            </w:r>
          </w:p>
        </w:tc>
        <w:tc>
          <w:tcPr>
            <w:tcW w:w="3175" w:type="dxa"/>
          </w:tcPr>
          <w:p w14:paraId="026127F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论文摘要或正文中的明确引用</w:t>
            </w:r>
          </w:p>
        </w:tc>
      </w:tr>
      <w:tr w:rsidR="00AC542A" w14:paraId="52CFE4CB" w14:textId="77777777">
        <w:trPr>
          <w:jc w:val="center"/>
        </w:trPr>
        <w:tc>
          <w:tcPr>
            <w:tcW w:w="1928" w:type="dxa"/>
          </w:tcPr>
          <w:p w14:paraId="3A0EA5D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文档引用</w:t>
            </w:r>
          </w:p>
        </w:tc>
        <w:tc>
          <w:tcPr>
            <w:tcW w:w="3628" w:type="dxa"/>
          </w:tcPr>
          <w:p w14:paraId="5EFD6B2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论文</w:t>
            </w:r>
            <w:r>
              <w:rPr>
                <w:color w:val="1A1F2B"/>
                <w:sz w:val="18"/>
              </w:rPr>
              <w:t xml:space="preserve"> A → </w:t>
            </w:r>
            <w:r>
              <w:rPr>
                <w:color w:val="1A1F2B"/>
                <w:sz w:val="18"/>
              </w:rPr>
              <w:t>论文</w:t>
            </w:r>
            <w:r>
              <w:rPr>
                <w:color w:val="1A1F2B"/>
                <w:sz w:val="18"/>
              </w:rPr>
              <w:t xml:space="preserve"> B</w:t>
            </w:r>
          </w:p>
        </w:tc>
        <w:tc>
          <w:tcPr>
            <w:tcW w:w="3175" w:type="dxa"/>
          </w:tcPr>
          <w:p w14:paraId="3B053BB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参考文献条目与字符偏移</w:t>
            </w:r>
          </w:p>
        </w:tc>
      </w:tr>
      <w:tr w:rsidR="00AC542A" w14:paraId="2A6708BB" w14:textId="77777777">
        <w:trPr>
          <w:jc w:val="center"/>
        </w:trPr>
        <w:tc>
          <w:tcPr>
            <w:tcW w:w="1928" w:type="dxa"/>
          </w:tcPr>
          <w:p w14:paraId="0C89246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术语归属</w:t>
            </w:r>
          </w:p>
        </w:tc>
        <w:tc>
          <w:tcPr>
            <w:tcW w:w="3628" w:type="dxa"/>
          </w:tcPr>
          <w:p w14:paraId="04454E8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术语</w:t>
            </w:r>
            <w:r>
              <w:rPr>
                <w:color w:val="1A1F2B"/>
                <w:sz w:val="18"/>
              </w:rPr>
              <w:t xml:space="preserve"> → </w:t>
            </w:r>
            <w:r>
              <w:rPr>
                <w:color w:val="1A1F2B"/>
                <w:sz w:val="18"/>
              </w:rPr>
              <w:t>相关事件</w:t>
            </w:r>
          </w:p>
        </w:tc>
        <w:tc>
          <w:tcPr>
            <w:tcW w:w="3175" w:type="dxa"/>
          </w:tcPr>
          <w:p w14:paraId="71E2F1E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术语在原文中的逐字出现</w:t>
            </w:r>
          </w:p>
        </w:tc>
      </w:tr>
    </w:tbl>
    <w:p w14:paraId="4DC6B14B" w14:textId="77777777" w:rsidR="00AC542A" w:rsidRDefault="00AC542A">
      <w:pPr>
        <w:spacing w:after="80"/>
        <w:rPr>
          <w:rFonts w:hint="eastAsia"/>
        </w:rPr>
      </w:pPr>
    </w:p>
    <w:p w14:paraId="5A8C6F6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当前批次的人工评测结果是精确率</w:t>
      </w:r>
      <w:r>
        <w:rPr>
          <w:color w:val="1A1F2B"/>
        </w:rPr>
        <w:t xml:space="preserve"> 1.000</w:t>
      </w:r>
      <w:r>
        <w:rPr>
          <w:color w:val="1A1F2B"/>
        </w:rPr>
        <w:t>、召回率</w:t>
      </w:r>
      <w:r>
        <w:rPr>
          <w:color w:val="1A1F2B"/>
        </w:rPr>
        <w:t xml:space="preserve"> 0.734</w:t>
      </w:r>
      <w:r>
        <w:rPr>
          <w:color w:val="1A1F2B"/>
        </w:rPr>
        <w:t>、</w:t>
      </w:r>
      <w:r>
        <w:rPr>
          <w:color w:val="1A1F2B"/>
        </w:rPr>
        <w:t>F1 0.8466</w:t>
      </w:r>
      <w:r>
        <w:rPr>
          <w:color w:val="1A1F2B"/>
        </w:rPr>
        <w:t>，</w:t>
      </w:r>
      <w:r>
        <w:rPr>
          <w:color w:val="1A1F2B"/>
        </w:rPr>
        <w:t>TP 69 / FP 0 / FN 25</w:t>
      </w:r>
      <w:r>
        <w:rPr>
          <w:color w:val="1A1F2B"/>
        </w:rPr>
        <w:t>。精确率为</w:t>
      </w:r>
      <w:r>
        <w:rPr>
          <w:color w:val="1A1F2B"/>
        </w:rPr>
        <w:t xml:space="preserve"> 1 </w:t>
      </w:r>
      <w:r>
        <w:rPr>
          <w:color w:val="1A1F2B"/>
        </w:rPr>
        <w:t>意味着系统没有生成任何一条无证据的关系边；召回率的缺口主要来自语料本身，部分文档之间确实不存在可核验的引用关系，这部分被如实排除在分母之外，而不是用推测补齐。</w:t>
      </w:r>
    </w:p>
    <w:p w14:paraId="589A7E22" w14:textId="77777777" w:rsidR="00AC542A" w:rsidRDefault="00597103">
      <w:pPr>
        <w:pStyle w:val="1"/>
        <w:spacing w:before="400" w:after="200"/>
      </w:pPr>
      <w:bookmarkStart w:id="27" w:name="_Toc243245787"/>
      <w:r>
        <w:rPr>
          <w:rFonts w:ascii="黑体" w:eastAsia="黑体" w:hAnsi="黑体"/>
          <w:color w:val="1A1F2B"/>
          <w:sz w:val="34"/>
        </w:rPr>
        <w:lastRenderedPageBreak/>
        <w:t>第</w:t>
      </w:r>
      <w:r>
        <w:rPr>
          <w:rFonts w:ascii="黑体" w:eastAsia="黑体" w:hAnsi="黑体"/>
          <w:color w:val="1A1F2B"/>
          <w:sz w:val="34"/>
        </w:rPr>
        <w:t xml:space="preserve"> 6 </w:t>
      </w:r>
      <w:r>
        <w:rPr>
          <w:rFonts w:ascii="黑体" w:eastAsia="黑体" w:hAnsi="黑体"/>
          <w:color w:val="1A1F2B"/>
          <w:sz w:val="34"/>
        </w:rPr>
        <w:t>章　知识库与证据问答</w:t>
      </w:r>
      <w:bookmarkEnd w:id="27"/>
    </w:p>
    <w:p w14:paraId="39E5D5A3" w14:textId="77777777" w:rsidR="00AC542A" w:rsidRDefault="00597103">
      <w:pPr>
        <w:pStyle w:val="21"/>
        <w:spacing w:before="280" w:after="120"/>
      </w:pPr>
      <w:bookmarkStart w:id="28" w:name="_Toc243245788"/>
      <w:r>
        <w:rPr>
          <w:rFonts w:ascii="黑体" w:eastAsia="黑体" w:hAnsi="黑体"/>
          <w:color w:val="0E6E6A"/>
          <w:sz w:val="27"/>
        </w:rPr>
        <w:t xml:space="preserve">6.1 </w:t>
      </w:r>
      <w:r>
        <w:rPr>
          <w:rFonts w:ascii="黑体" w:eastAsia="黑体" w:hAnsi="黑体"/>
          <w:color w:val="0E6E6A"/>
          <w:sz w:val="27"/>
        </w:rPr>
        <w:t>知识组织</w:t>
      </w:r>
      <w:bookmarkEnd w:id="28"/>
    </w:p>
    <w:p w14:paraId="4141AEA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知识库不是一堆文档的堆叠，而是四层结构：事件层记录</w:t>
      </w:r>
      <w:r>
        <w:rPr>
          <w:color w:val="1A1F2B"/>
        </w:rPr>
        <w:t>“</w:t>
      </w:r>
      <w:r>
        <w:rPr>
          <w:color w:val="1A1F2B"/>
        </w:rPr>
        <w:t>发生了什么</w:t>
      </w:r>
      <w:r>
        <w:rPr>
          <w:color w:val="1A1F2B"/>
        </w:rPr>
        <w:t>”</w:t>
      </w:r>
      <w:r>
        <w:rPr>
          <w:color w:val="1A1F2B"/>
        </w:rPr>
        <w:t>，文档层保存原文，分块层提供可检索的最小单元，术语层把领域词汇与证据绑定。四层之间用稳定主键关联，任何一层都能回溯到相邻层。</w:t>
      </w:r>
    </w:p>
    <w:p w14:paraId="0FD5E761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6-1</w:t>
      </w:r>
      <w:r>
        <w:rPr>
          <w:color w:val="5A6274"/>
          <w:sz w:val="18"/>
        </w:rPr>
        <w:t xml:space="preserve">　知识库的四层结构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2041"/>
        <w:gridCol w:w="1928"/>
      </w:tblGrid>
      <w:tr w:rsidR="00AC542A" w14:paraId="2A2FDF5B" w14:textId="77777777">
        <w:trPr>
          <w:jc w:val="center"/>
        </w:trPr>
        <w:tc>
          <w:tcPr>
            <w:tcW w:w="1474" w:type="dxa"/>
            <w:shd w:val="clear" w:color="auto" w:fill="E8F1F0"/>
          </w:tcPr>
          <w:p w14:paraId="1C1A3C3F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层次</w:t>
            </w:r>
          </w:p>
        </w:tc>
        <w:tc>
          <w:tcPr>
            <w:tcW w:w="3969" w:type="dxa"/>
            <w:shd w:val="clear" w:color="auto" w:fill="E8F1F0"/>
          </w:tcPr>
          <w:p w14:paraId="358605B8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内容</w:t>
            </w:r>
          </w:p>
        </w:tc>
        <w:tc>
          <w:tcPr>
            <w:tcW w:w="2041" w:type="dxa"/>
            <w:shd w:val="clear" w:color="auto" w:fill="E8F1F0"/>
          </w:tcPr>
          <w:p w14:paraId="71962C9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规模（快照）</w:t>
            </w:r>
          </w:p>
        </w:tc>
        <w:tc>
          <w:tcPr>
            <w:tcW w:w="1928" w:type="dxa"/>
            <w:shd w:val="clear" w:color="auto" w:fill="E8F1F0"/>
          </w:tcPr>
          <w:p w14:paraId="2939D1BC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用途</w:t>
            </w:r>
          </w:p>
        </w:tc>
      </w:tr>
      <w:tr w:rsidR="00AC542A" w14:paraId="1DA2C11C" w14:textId="77777777">
        <w:trPr>
          <w:jc w:val="center"/>
        </w:trPr>
        <w:tc>
          <w:tcPr>
            <w:tcW w:w="1474" w:type="dxa"/>
          </w:tcPr>
          <w:p w14:paraId="0998798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事件层</w:t>
            </w:r>
          </w:p>
        </w:tc>
        <w:tc>
          <w:tcPr>
            <w:tcW w:w="3969" w:type="dxa"/>
          </w:tcPr>
          <w:p w14:paraId="397B173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结构化情报记录与富化字段</w:t>
            </w:r>
          </w:p>
        </w:tc>
        <w:tc>
          <w:tcPr>
            <w:tcW w:w="2041" w:type="dxa"/>
          </w:tcPr>
          <w:p w14:paraId="42369DC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705 </w:t>
            </w:r>
            <w:r>
              <w:rPr>
                <w:color w:val="1A1F2B"/>
                <w:sz w:val="18"/>
              </w:rPr>
              <w:t>条</w:t>
            </w:r>
          </w:p>
        </w:tc>
        <w:tc>
          <w:tcPr>
            <w:tcW w:w="1928" w:type="dxa"/>
          </w:tcPr>
          <w:p w14:paraId="444EC9D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检索、研判、统计</w:t>
            </w:r>
          </w:p>
        </w:tc>
      </w:tr>
      <w:tr w:rsidR="00AC542A" w14:paraId="22EC7393" w14:textId="77777777">
        <w:trPr>
          <w:jc w:val="center"/>
        </w:trPr>
        <w:tc>
          <w:tcPr>
            <w:tcW w:w="1474" w:type="dxa"/>
          </w:tcPr>
          <w:p w14:paraId="07D70DE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文档层</w:t>
            </w:r>
          </w:p>
        </w:tc>
        <w:tc>
          <w:tcPr>
            <w:tcW w:w="3969" w:type="dxa"/>
          </w:tcPr>
          <w:p w14:paraId="603C989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原文快照与元数据</w:t>
            </w:r>
          </w:p>
        </w:tc>
        <w:tc>
          <w:tcPr>
            <w:tcW w:w="2041" w:type="dxa"/>
          </w:tcPr>
          <w:p w14:paraId="0FB63AD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1059 </w:t>
            </w:r>
            <w:r>
              <w:rPr>
                <w:color w:val="1A1F2B"/>
                <w:sz w:val="18"/>
              </w:rPr>
              <w:t>份</w:t>
            </w:r>
          </w:p>
        </w:tc>
        <w:tc>
          <w:tcPr>
            <w:tcW w:w="1928" w:type="dxa"/>
          </w:tcPr>
          <w:p w14:paraId="5CFAF74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引用与复核</w:t>
            </w:r>
          </w:p>
        </w:tc>
      </w:tr>
      <w:tr w:rsidR="00AC542A" w14:paraId="3E18FF0B" w14:textId="77777777">
        <w:trPr>
          <w:jc w:val="center"/>
        </w:trPr>
        <w:tc>
          <w:tcPr>
            <w:tcW w:w="1474" w:type="dxa"/>
          </w:tcPr>
          <w:p w14:paraId="641A84A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分块层</w:t>
            </w:r>
          </w:p>
        </w:tc>
        <w:tc>
          <w:tcPr>
            <w:tcW w:w="3969" w:type="dxa"/>
          </w:tcPr>
          <w:p w14:paraId="685FC19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按章节切分的检索单元</w:t>
            </w:r>
          </w:p>
        </w:tc>
        <w:tc>
          <w:tcPr>
            <w:tcW w:w="2041" w:type="dxa"/>
          </w:tcPr>
          <w:p w14:paraId="3C93F17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849 </w:t>
            </w:r>
            <w:r>
              <w:rPr>
                <w:color w:val="1A1F2B"/>
                <w:sz w:val="18"/>
              </w:rPr>
              <w:t>个分块</w:t>
            </w:r>
          </w:p>
        </w:tc>
        <w:tc>
          <w:tcPr>
            <w:tcW w:w="1928" w:type="dxa"/>
          </w:tcPr>
          <w:p w14:paraId="12A4248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召回与引用定位</w:t>
            </w:r>
          </w:p>
        </w:tc>
      </w:tr>
      <w:tr w:rsidR="00AC542A" w14:paraId="115CE522" w14:textId="77777777">
        <w:trPr>
          <w:jc w:val="center"/>
        </w:trPr>
        <w:tc>
          <w:tcPr>
            <w:tcW w:w="1474" w:type="dxa"/>
          </w:tcPr>
          <w:p w14:paraId="5FFD19D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术语层</w:t>
            </w:r>
          </w:p>
        </w:tc>
        <w:tc>
          <w:tcPr>
            <w:tcW w:w="3969" w:type="dxa"/>
          </w:tcPr>
          <w:p w14:paraId="0BD54CF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AI </w:t>
            </w:r>
            <w:r>
              <w:rPr>
                <w:color w:val="1A1F2B"/>
                <w:sz w:val="18"/>
              </w:rPr>
              <w:t>安全术语与证据绑定</w:t>
            </w:r>
          </w:p>
        </w:tc>
        <w:tc>
          <w:tcPr>
            <w:tcW w:w="2041" w:type="dxa"/>
          </w:tcPr>
          <w:p w14:paraId="10F5420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26 </w:t>
            </w:r>
            <w:r>
              <w:rPr>
                <w:color w:val="1A1F2B"/>
                <w:sz w:val="18"/>
              </w:rPr>
              <w:t>个术语（覆盖数以接口为准）</w:t>
            </w:r>
          </w:p>
        </w:tc>
        <w:tc>
          <w:tcPr>
            <w:tcW w:w="1928" w:type="dxa"/>
          </w:tcPr>
          <w:p w14:paraId="2BF2817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查询扩展与解释</w:t>
            </w:r>
          </w:p>
        </w:tc>
      </w:tr>
    </w:tbl>
    <w:p w14:paraId="33CF005A" w14:textId="77777777" w:rsidR="00AC542A" w:rsidRDefault="00AC542A">
      <w:pPr>
        <w:spacing w:after="80"/>
        <w:rPr>
          <w:rFonts w:hint="eastAsia"/>
        </w:rPr>
      </w:pPr>
    </w:p>
    <w:p w14:paraId="274D3C9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分块记录</w:t>
      </w:r>
      <w:r>
        <w:rPr>
          <w:color w:val="1A1F2B"/>
        </w:rPr>
        <w:t xml:space="preserve"> chunk_id</w:t>
      </w:r>
      <w:r>
        <w:rPr>
          <w:color w:val="1A1F2B"/>
        </w:rPr>
        <w:t>、字符起止、所属章节与内容哈希。字符偏移是引用可追溯的关键：读者点开引用，看到的不只是一个文件，而是文件里的某一段字符区间。术语层则承担查询扩展的职责</w:t>
      </w:r>
      <w:r>
        <w:rPr>
          <w:color w:val="1A1F2B"/>
        </w:rPr>
        <w:t>——</w:t>
      </w:r>
      <w:r>
        <w:rPr>
          <w:color w:val="1A1F2B"/>
        </w:rPr>
        <w:t>用户问</w:t>
      </w:r>
      <w:r>
        <w:rPr>
          <w:color w:val="1A1F2B"/>
        </w:rPr>
        <w:t>“</w:t>
      </w:r>
      <w:r>
        <w:rPr>
          <w:color w:val="1A1F2B"/>
        </w:rPr>
        <w:t>提示注入</w:t>
      </w:r>
      <w:r>
        <w:rPr>
          <w:color w:val="1A1F2B"/>
        </w:rPr>
        <w:t>”</w:t>
      </w:r>
      <w:r>
        <w:rPr>
          <w:color w:val="1A1F2B"/>
        </w:rPr>
        <w:t>，系统需要同时理解</w:t>
      </w:r>
      <w:r>
        <w:rPr>
          <w:color w:val="1A1F2B"/>
        </w:rPr>
        <w:t xml:space="preserve"> prompt injection</w:t>
      </w:r>
      <w:r>
        <w:rPr>
          <w:color w:val="1A1F2B"/>
        </w:rPr>
        <w:t>、间接注入这些说法。</w:t>
      </w:r>
    </w:p>
    <w:p w14:paraId="591B0430" w14:textId="77777777" w:rsidR="00AC542A" w:rsidRDefault="00597103">
      <w:pPr>
        <w:pStyle w:val="21"/>
        <w:spacing w:before="280" w:after="120"/>
      </w:pPr>
      <w:bookmarkStart w:id="29" w:name="_Toc243245789"/>
      <w:r>
        <w:rPr>
          <w:rFonts w:ascii="黑体" w:eastAsia="黑体" w:hAnsi="黑体"/>
          <w:color w:val="0E6E6A"/>
          <w:sz w:val="27"/>
        </w:rPr>
        <w:t xml:space="preserve">6.2 </w:t>
      </w:r>
      <w:r>
        <w:rPr>
          <w:rFonts w:ascii="黑体" w:eastAsia="黑体" w:hAnsi="黑体"/>
          <w:color w:val="0E6E6A"/>
          <w:sz w:val="27"/>
        </w:rPr>
        <w:t>检索与打分</w:t>
      </w:r>
      <w:bookmarkEnd w:id="29"/>
    </w:p>
    <w:p w14:paraId="7C7C854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检索采用双路召回：关键词路负责</w:t>
      </w:r>
      <w:r>
        <w:rPr>
          <w:color w:val="1A1F2B"/>
        </w:rPr>
        <w:t xml:space="preserve"> CVE </w:t>
      </w:r>
      <w:r>
        <w:rPr>
          <w:color w:val="1A1F2B"/>
        </w:rPr>
        <w:t>编号、组件名这类精确匹配，语义路负责口语化描述与跨语言术语。两路结果合并后统一排序，同一分块只保留一条。整条链路如图</w:t>
      </w:r>
      <w:r>
        <w:rPr>
          <w:color w:val="1A1F2B"/>
        </w:rPr>
        <w:t xml:space="preserve"> 5 </w:t>
      </w:r>
      <w:r>
        <w:rPr>
          <w:color w:val="1A1F2B"/>
        </w:rPr>
        <w:t>所示。</w:t>
      </w:r>
    </w:p>
    <w:p w14:paraId="50118E1E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4C85FE06" w14:textId="77777777" w:rsidR="00AC542A" w:rsidRDefault="00597103">
      <w:pPr>
        <w:spacing w:before="1839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14DB2E" wp14:editId="76297B1A">
            <wp:extent cx="9144000" cy="3604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retri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FFF3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5</w:t>
      </w:r>
      <w:r>
        <w:rPr>
          <w:color w:val="5A6274"/>
          <w:sz w:val="18"/>
        </w:rPr>
        <w:t xml:space="preserve">　检索与打分链路</w:t>
      </w:r>
    </w:p>
    <w:p w14:paraId="7C5DE9F6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39E576A8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打分本身是可复算的：查询词经过分词与同义词扩展后，与文档词频、逆文档频率加权求和，再叠加精确编号命中与组件名匹配的加分。同一份数据、同一个问题，重复运行得到同一个排序，这让评测结果具备可比性，也让</w:t>
      </w:r>
      <w:r>
        <w:rPr>
          <w:color w:val="1A1F2B"/>
        </w:rPr>
        <w:t>“</w:t>
      </w:r>
      <w:r>
        <w:rPr>
          <w:color w:val="1A1F2B"/>
        </w:rPr>
        <w:t>为什么这条排在前面</w:t>
      </w:r>
      <w:r>
        <w:rPr>
          <w:color w:val="1A1F2B"/>
        </w:rPr>
        <w:t>”</w:t>
      </w:r>
      <w:r>
        <w:rPr>
          <w:color w:val="1A1F2B"/>
        </w:rPr>
        <w:t>可以被解释。</w:t>
      </w:r>
    </w:p>
    <w:p w14:paraId="3305E14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上下文扩展是召回之后的补全步骤。命中一个分块后，系统会补齐同章节的相邻分块，避免答案只截到半句话。补齐的范围有上限，防止把整篇文档塞进上下文。</w:t>
      </w:r>
    </w:p>
    <w:p w14:paraId="03A016E5" w14:textId="77777777" w:rsidR="00AC542A" w:rsidRDefault="00597103">
      <w:pPr>
        <w:pStyle w:val="21"/>
        <w:spacing w:before="280" w:after="120"/>
      </w:pPr>
      <w:bookmarkStart w:id="30" w:name="_Toc243245790"/>
      <w:r>
        <w:rPr>
          <w:rFonts w:ascii="黑体" w:eastAsia="黑体" w:hAnsi="黑体"/>
          <w:color w:val="0E6E6A"/>
          <w:sz w:val="27"/>
        </w:rPr>
        <w:t xml:space="preserve">6.3 </w:t>
      </w:r>
      <w:r>
        <w:rPr>
          <w:rFonts w:ascii="黑体" w:eastAsia="黑体" w:hAnsi="黑体"/>
          <w:color w:val="0E6E6A"/>
          <w:sz w:val="27"/>
        </w:rPr>
        <w:t>引用定位</w:t>
      </w:r>
      <w:bookmarkEnd w:id="30"/>
    </w:p>
    <w:p w14:paraId="2F9B0837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每条引用都携带</w:t>
      </w:r>
      <w:r>
        <w:rPr>
          <w:color w:val="1A1F2B"/>
        </w:rPr>
        <w:t xml:space="preserve"> chunk_id </w:t>
      </w:r>
      <w:r>
        <w:rPr>
          <w:color w:val="1A1F2B"/>
        </w:rPr>
        <w:t>与字符偏移，答案里出现的编号必须能在库里取回。评测脚本逐条校验这一点：</w:t>
      </w:r>
      <w:r>
        <w:rPr>
          <w:color w:val="1A1F2B"/>
        </w:rPr>
        <w:t xml:space="preserve">222 </w:t>
      </w:r>
      <w:r>
        <w:rPr>
          <w:color w:val="1A1F2B"/>
        </w:rPr>
        <w:t>条引用全部回库成功，可追溯率</w:t>
      </w:r>
      <w:r>
        <w:rPr>
          <w:color w:val="1A1F2B"/>
        </w:rPr>
        <w:t xml:space="preserve"> 100%</w:t>
      </w:r>
      <w:r>
        <w:rPr>
          <w:color w:val="1A1F2B"/>
        </w:rPr>
        <w:t>。这个</w:t>
      </w:r>
      <w:r>
        <w:rPr>
          <w:color w:val="1A1F2B"/>
        </w:rPr>
        <w:t xml:space="preserve"> 100% </w:t>
      </w:r>
      <w:r>
        <w:rPr>
          <w:color w:val="1A1F2B"/>
        </w:rPr>
        <w:t>不是</w:t>
      </w:r>
      <w:r>
        <w:rPr>
          <w:color w:val="1A1F2B"/>
        </w:rPr>
        <w:t>“</w:t>
      </w:r>
      <w:r>
        <w:rPr>
          <w:color w:val="1A1F2B"/>
        </w:rPr>
        <w:t>答对了</w:t>
      </w:r>
      <w:r>
        <w:rPr>
          <w:color w:val="1A1F2B"/>
        </w:rPr>
        <w:t xml:space="preserve"> 100%”</w:t>
      </w:r>
      <w:r>
        <w:rPr>
          <w:color w:val="1A1F2B"/>
        </w:rPr>
        <w:t>，而是</w:t>
      </w:r>
      <w:r>
        <w:rPr>
          <w:color w:val="1A1F2B"/>
        </w:rPr>
        <w:t>“</w:t>
      </w:r>
      <w:r>
        <w:rPr>
          <w:color w:val="1A1F2B"/>
        </w:rPr>
        <w:t>说出口的每一句都有据可查</w:t>
      </w:r>
      <w:r>
        <w:rPr>
          <w:color w:val="1A1F2B"/>
        </w:rPr>
        <w:t>”</w:t>
      </w:r>
      <w:r>
        <w:rPr>
          <w:color w:val="1A1F2B"/>
        </w:rPr>
        <w:t>，两者是不同的指标，报告里分开表述。</w:t>
      </w:r>
    </w:p>
    <w:p w14:paraId="6996E238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引用可追溯带来的直接收益是可复核。评审看到一条结论，可以沿着编号打开原文，确认这句话是不是原文说的、有没有被断章取义。对安全情报这类高</w:t>
      </w:r>
      <w:r>
        <w:rPr>
          <w:color w:val="1A1F2B"/>
        </w:rPr>
        <w:t xml:space="preserve"> stakes </w:t>
      </w:r>
      <w:r>
        <w:rPr>
          <w:color w:val="1A1F2B"/>
        </w:rPr>
        <w:t>场景，这比答案</w:t>
      </w:r>
      <w:r>
        <w:rPr>
          <w:color w:val="1A1F2B"/>
        </w:rPr>
        <w:t>“</w:t>
      </w:r>
      <w:r>
        <w:rPr>
          <w:color w:val="1A1F2B"/>
        </w:rPr>
        <w:t>听起来专业</w:t>
      </w:r>
      <w:r>
        <w:rPr>
          <w:color w:val="1A1F2B"/>
        </w:rPr>
        <w:t>”</w:t>
      </w:r>
      <w:r>
        <w:rPr>
          <w:color w:val="1A1F2B"/>
        </w:rPr>
        <w:t>重要得多。</w:t>
      </w:r>
    </w:p>
    <w:p w14:paraId="5C71800B" w14:textId="77777777" w:rsidR="00AC542A" w:rsidRDefault="00597103">
      <w:pPr>
        <w:pStyle w:val="21"/>
        <w:spacing w:before="280" w:after="120"/>
      </w:pPr>
      <w:bookmarkStart w:id="31" w:name="_Toc243245791"/>
      <w:r>
        <w:rPr>
          <w:rFonts w:ascii="黑体" w:eastAsia="黑体" w:hAnsi="黑体"/>
          <w:color w:val="0E6E6A"/>
          <w:sz w:val="27"/>
        </w:rPr>
        <w:t xml:space="preserve">6.4 </w:t>
      </w:r>
      <w:r>
        <w:rPr>
          <w:rFonts w:ascii="黑体" w:eastAsia="黑体" w:hAnsi="黑体"/>
          <w:color w:val="0E6E6A"/>
          <w:sz w:val="27"/>
        </w:rPr>
        <w:t>拒答与澄清</w:t>
      </w:r>
      <w:bookmarkEnd w:id="31"/>
    </w:p>
    <w:p w14:paraId="094A0FF3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系统对四类情形设定了明确的处理策略，而不是一律硬答。判断顺序是：先看问题是否点名了具体编号，再看语料里是否存在对应记录，最后才进入模糊检索。</w:t>
      </w:r>
    </w:p>
    <w:p w14:paraId="79528A9B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6-2</w:t>
      </w:r>
      <w:r>
        <w:rPr>
          <w:color w:val="5A6274"/>
          <w:sz w:val="18"/>
        </w:rPr>
        <w:t xml:space="preserve">　拒答与澄清策略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2948"/>
        <w:gridCol w:w="2268"/>
      </w:tblGrid>
      <w:tr w:rsidR="00AC542A" w14:paraId="561806F3" w14:textId="77777777">
        <w:trPr>
          <w:jc w:val="center"/>
        </w:trPr>
        <w:tc>
          <w:tcPr>
            <w:tcW w:w="3515" w:type="dxa"/>
            <w:shd w:val="clear" w:color="auto" w:fill="E8F1F0"/>
          </w:tcPr>
          <w:p w14:paraId="6E9C5863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情形</w:t>
            </w:r>
          </w:p>
        </w:tc>
        <w:tc>
          <w:tcPr>
            <w:tcW w:w="2948" w:type="dxa"/>
            <w:shd w:val="clear" w:color="auto" w:fill="E8F1F0"/>
          </w:tcPr>
          <w:p w14:paraId="7EF7C65F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系统行为</w:t>
            </w:r>
          </w:p>
        </w:tc>
        <w:tc>
          <w:tcPr>
            <w:tcW w:w="2268" w:type="dxa"/>
            <w:shd w:val="clear" w:color="auto" w:fill="E8F1F0"/>
          </w:tcPr>
          <w:p w14:paraId="028226D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对外表现</w:t>
            </w:r>
          </w:p>
        </w:tc>
      </w:tr>
      <w:tr w:rsidR="00AC542A" w14:paraId="56EA2117" w14:textId="77777777">
        <w:trPr>
          <w:jc w:val="center"/>
        </w:trPr>
        <w:tc>
          <w:tcPr>
            <w:tcW w:w="3515" w:type="dxa"/>
          </w:tcPr>
          <w:p w14:paraId="72CF8F1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问题点名了具体</w:t>
            </w:r>
            <w:r>
              <w:rPr>
                <w:color w:val="1A1F2B"/>
                <w:sz w:val="18"/>
              </w:rPr>
              <w:t xml:space="preserve"> CVE / GHSA</w:t>
            </w:r>
            <w:r>
              <w:rPr>
                <w:color w:val="1A1F2B"/>
                <w:sz w:val="18"/>
              </w:rPr>
              <w:t>，但库中没有</w:t>
            </w:r>
          </w:p>
        </w:tc>
        <w:tc>
          <w:tcPr>
            <w:tcW w:w="2948" w:type="dxa"/>
          </w:tcPr>
          <w:p w14:paraId="1FB23F8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直接拒答并列出缺失编号</w:t>
            </w:r>
          </w:p>
        </w:tc>
        <w:tc>
          <w:tcPr>
            <w:tcW w:w="2268" w:type="dxa"/>
          </w:tcPr>
          <w:p w14:paraId="143BD86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“</w:t>
            </w:r>
            <w:r>
              <w:rPr>
                <w:color w:val="1A1F2B"/>
                <w:sz w:val="18"/>
              </w:rPr>
              <w:t>知识库里没有</w:t>
            </w:r>
            <w:r>
              <w:rPr>
                <w:color w:val="1A1F2B"/>
                <w:sz w:val="18"/>
              </w:rPr>
              <w:t xml:space="preserve"> X </w:t>
            </w:r>
            <w:r>
              <w:rPr>
                <w:color w:val="1A1F2B"/>
                <w:sz w:val="18"/>
              </w:rPr>
              <w:t>的记录</w:t>
            </w:r>
            <w:r>
              <w:rPr>
                <w:color w:val="1A1F2B"/>
                <w:sz w:val="18"/>
              </w:rPr>
              <w:t>”</w:t>
            </w:r>
          </w:p>
        </w:tc>
      </w:tr>
      <w:tr w:rsidR="00AC542A" w14:paraId="38C0A487" w14:textId="77777777">
        <w:trPr>
          <w:jc w:val="center"/>
        </w:trPr>
        <w:tc>
          <w:tcPr>
            <w:tcW w:w="3515" w:type="dxa"/>
          </w:tcPr>
          <w:p w14:paraId="6F044D3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问题涉及多个资产候选，指代不清</w:t>
            </w:r>
          </w:p>
        </w:tc>
        <w:tc>
          <w:tcPr>
            <w:tcW w:w="2948" w:type="dxa"/>
          </w:tcPr>
          <w:p w14:paraId="13140DD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请求澄清，不擅自选择</w:t>
            </w:r>
          </w:p>
        </w:tc>
        <w:tc>
          <w:tcPr>
            <w:tcW w:w="2268" w:type="dxa"/>
          </w:tcPr>
          <w:p w14:paraId="0364453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列出候选并等待确认</w:t>
            </w:r>
          </w:p>
        </w:tc>
      </w:tr>
      <w:tr w:rsidR="00AC542A" w14:paraId="382F165B" w14:textId="77777777">
        <w:trPr>
          <w:jc w:val="center"/>
        </w:trPr>
        <w:tc>
          <w:tcPr>
            <w:tcW w:w="3515" w:type="dxa"/>
          </w:tcPr>
          <w:p w14:paraId="51749C7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检索到相关事件但证据不足以支撑结论</w:t>
            </w:r>
          </w:p>
        </w:tc>
        <w:tc>
          <w:tcPr>
            <w:tcW w:w="2948" w:type="dxa"/>
          </w:tcPr>
          <w:p w14:paraId="01A28D3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输出局限说明，明确缺口</w:t>
            </w:r>
          </w:p>
        </w:tc>
        <w:tc>
          <w:tcPr>
            <w:tcW w:w="2268" w:type="dxa"/>
          </w:tcPr>
          <w:p w14:paraId="5411567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“</w:t>
            </w:r>
            <w:r>
              <w:rPr>
                <w:color w:val="1A1F2B"/>
                <w:sz w:val="18"/>
              </w:rPr>
              <w:t>现有资料没有足以支撑的</w:t>
            </w:r>
            <w:r>
              <w:rPr>
                <w:color w:val="1A1F2B"/>
                <w:sz w:val="18"/>
              </w:rPr>
              <w:t>…”</w:t>
            </w:r>
          </w:p>
        </w:tc>
      </w:tr>
      <w:tr w:rsidR="00AC542A" w14:paraId="78119F3B" w14:textId="77777777">
        <w:trPr>
          <w:jc w:val="center"/>
        </w:trPr>
        <w:tc>
          <w:tcPr>
            <w:tcW w:w="3515" w:type="dxa"/>
          </w:tcPr>
          <w:p w14:paraId="0179816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</w:t>
            </w:r>
            <w:r>
              <w:rPr>
                <w:color w:val="1A1F2B"/>
                <w:sz w:val="18"/>
              </w:rPr>
              <w:t xml:space="preserve"> ID </w:t>
            </w:r>
            <w:r>
              <w:rPr>
                <w:color w:val="1A1F2B"/>
                <w:sz w:val="18"/>
              </w:rPr>
              <w:t>无法回库取回</w:t>
            </w:r>
          </w:p>
        </w:tc>
        <w:tc>
          <w:tcPr>
            <w:tcW w:w="2948" w:type="dxa"/>
          </w:tcPr>
          <w:p w14:paraId="2D66AFF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不写入答案</w:t>
            </w:r>
          </w:p>
        </w:tc>
        <w:tc>
          <w:tcPr>
            <w:tcW w:w="2268" w:type="dxa"/>
          </w:tcPr>
          <w:p w14:paraId="5779D5F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答案中不出现该引用</w:t>
            </w:r>
          </w:p>
        </w:tc>
      </w:tr>
    </w:tbl>
    <w:p w14:paraId="57169BC2" w14:textId="77777777" w:rsidR="00AC542A" w:rsidRDefault="00AC542A">
      <w:pPr>
        <w:spacing w:after="80"/>
        <w:rPr>
          <w:rFonts w:hint="eastAsia"/>
        </w:rPr>
      </w:pPr>
    </w:p>
    <w:p w14:paraId="19624F19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第二行是本次修订中补上的一条重要规则。此前的实现里，问题点名一个不存在的编号时，系统会退回到模糊检索，用几条语义相近但无关的文章作答</w:t>
      </w:r>
      <w:r>
        <w:rPr>
          <w:color w:val="1A1F2B"/>
        </w:rPr>
        <w:t>——</w:t>
      </w:r>
      <w:r>
        <w:rPr>
          <w:color w:val="1A1F2B"/>
        </w:rPr>
        <w:t>看起来</w:t>
      </w:r>
      <w:r>
        <w:rPr>
          <w:color w:val="1A1F2B"/>
        </w:rPr>
        <w:t>“</w:t>
      </w:r>
      <w:r>
        <w:rPr>
          <w:color w:val="1A1F2B"/>
        </w:rPr>
        <w:t>有答案</w:t>
      </w:r>
      <w:r>
        <w:rPr>
          <w:color w:val="1A1F2B"/>
        </w:rPr>
        <w:t>”</w:t>
      </w:r>
      <w:r>
        <w:rPr>
          <w:color w:val="1A1F2B"/>
        </w:rPr>
        <w:t>，实际上是答非所问。现在的行为是明确拒答，并告诉用户缺的是哪个编号。这类修正不会让指标变好看，但会让系统更可信。</w:t>
      </w:r>
    </w:p>
    <w:p w14:paraId="6B8141F4" w14:textId="77777777" w:rsidR="00AC542A" w:rsidRDefault="00597103">
      <w:pPr>
        <w:pStyle w:val="21"/>
        <w:spacing w:before="280" w:after="120"/>
      </w:pPr>
      <w:bookmarkStart w:id="32" w:name="_Toc243245792"/>
      <w:r>
        <w:rPr>
          <w:rFonts w:ascii="黑体" w:eastAsia="黑体" w:hAnsi="黑体"/>
          <w:color w:val="0E6E6A"/>
          <w:sz w:val="27"/>
        </w:rPr>
        <w:t xml:space="preserve">6.5 </w:t>
      </w:r>
      <w:r>
        <w:rPr>
          <w:rFonts w:ascii="黑体" w:eastAsia="黑体" w:hAnsi="黑体"/>
          <w:color w:val="0E6E6A"/>
          <w:sz w:val="27"/>
        </w:rPr>
        <w:t>问答时序</w:t>
      </w:r>
      <w:bookmarkEnd w:id="32"/>
    </w:p>
    <w:p w14:paraId="58CC1F9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一次问答从用户提问到答案落地，经过规划、检索、证据读取、答案拼装与引用绑定五个阶段。前端通过</w:t>
      </w:r>
      <w:r>
        <w:rPr>
          <w:color w:val="1A1F2B"/>
        </w:rPr>
        <w:t xml:space="preserve"> SSE </w:t>
      </w:r>
      <w:r>
        <w:rPr>
          <w:color w:val="1A1F2B"/>
        </w:rPr>
        <w:t>实时展示每个阶段，用户看到的不是转圈等待，而是系统正在做什么。</w:t>
      </w:r>
    </w:p>
    <w:p w14:paraId="29E561CA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5FE54C1C" w14:textId="77777777" w:rsidR="00AC542A" w:rsidRDefault="00597103">
      <w:pPr>
        <w:spacing w:before="1143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649D57" wp14:editId="1EF4E70D">
            <wp:extent cx="9144000" cy="44879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qa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42E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6</w:t>
      </w:r>
      <w:r>
        <w:rPr>
          <w:color w:val="5A6274"/>
          <w:sz w:val="18"/>
        </w:rPr>
        <w:t xml:space="preserve">　一次证据问答请求的处理时序</w:t>
      </w:r>
    </w:p>
    <w:p w14:paraId="44641C23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4F98354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把过程暴露出来的另一个好处是便于定位问题。如果答案不理想，可以沿着时序逐段检查：是检索没召回，还是召回了但排序靠后，还是证据读到了却没有拼进答案。第</w:t>
      </w:r>
      <w:r>
        <w:rPr>
          <w:color w:val="1A1F2B"/>
        </w:rPr>
        <w:t xml:space="preserve"> 11 </w:t>
      </w:r>
      <w:r>
        <w:rPr>
          <w:color w:val="1A1F2B"/>
        </w:rPr>
        <w:t>章的问答指标，正是按这几个环节分别度量的。</w:t>
      </w:r>
    </w:p>
    <w:p w14:paraId="1D4067A5" w14:textId="77777777" w:rsidR="00AC542A" w:rsidRDefault="00597103">
      <w:pPr>
        <w:pStyle w:val="1"/>
        <w:spacing w:before="400" w:after="200"/>
      </w:pPr>
      <w:bookmarkStart w:id="33" w:name="_Toc243245793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7 </w:t>
      </w:r>
      <w:r>
        <w:rPr>
          <w:rFonts w:ascii="黑体" w:eastAsia="黑体" w:hAnsi="黑体"/>
          <w:color w:val="1A1F2B"/>
          <w:sz w:val="34"/>
        </w:rPr>
        <w:t>章　处置闭环设计</w:t>
      </w:r>
      <w:bookmarkEnd w:id="33"/>
    </w:p>
    <w:p w14:paraId="4AD4D4AC" w14:textId="77777777" w:rsidR="00AC542A" w:rsidRDefault="00597103">
      <w:pPr>
        <w:pStyle w:val="21"/>
        <w:spacing w:before="280" w:after="120"/>
      </w:pPr>
      <w:bookmarkStart w:id="34" w:name="_Toc243245794"/>
      <w:r>
        <w:rPr>
          <w:rFonts w:ascii="黑体" w:eastAsia="黑体" w:hAnsi="黑体"/>
          <w:color w:val="0E6E6A"/>
          <w:sz w:val="27"/>
        </w:rPr>
        <w:t xml:space="preserve">7.1 </w:t>
      </w:r>
      <w:r>
        <w:rPr>
          <w:rFonts w:ascii="黑体" w:eastAsia="黑体" w:hAnsi="黑体"/>
          <w:color w:val="0E6E6A"/>
          <w:sz w:val="27"/>
        </w:rPr>
        <w:t>状态机</w:t>
      </w:r>
      <w:bookmarkEnd w:id="34"/>
    </w:p>
    <w:p w14:paraId="61EF9902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处置闭环要回答的问题很具体：这条风险现在归谁、改到哪一步、改完有没有验证。系统把处置建模成五状态机：待处置、处置中、已修复待复测、已复测关闭、已接受风险。状态之间的迁移有明确前提，不允许跳步。</w:t>
      </w:r>
    </w:p>
    <w:p w14:paraId="3FCDC95A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54B2638D" w14:textId="77777777" w:rsidR="00AC542A" w:rsidRDefault="00597103">
      <w:pPr>
        <w:spacing w:before="2423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50AC66" wp14:editId="15F29442">
            <wp:extent cx="9144000" cy="28633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-dis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6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A9A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7</w:t>
      </w:r>
      <w:r>
        <w:rPr>
          <w:color w:val="5A6274"/>
          <w:sz w:val="18"/>
        </w:rPr>
        <w:t xml:space="preserve">　处置闭环状态机</w:t>
      </w:r>
    </w:p>
    <w:p w14:paraId="1317D2BF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13FC92F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两条规则决定了这套状态机是否可信。</w:t>
      </w:r>
      <w:r>
        <w:rPr>
          <w:b/>
          <w:color w:val="1A1F2B"/>
        </w:rPr>
        <w:t>第一，关闭只能由系统复测确认</w:t>
      </w:r>
      <w:r>
        <w:rPr>
          <w:color w:val="1A1F2B"/>
        </w:rPr>
        <w:t>：人工点</w:t>
      </w:r>
      <w:r>
        <w:rPr>
          <w:color w:val="1A1F2B"/>
        </w:rPr>
        <w:t>“</w:t>
      </w:r>
      <w:r>
        <w:rPr>
          <w:color w:val="1A1F2B"/>
        </w:rPr>
        <w:t>已修复</w:t>
      </w:r>
      <w:r>
        <w:rPr>
          <w:color w:val="1A1F2B"/>
        </w:rPr>
        <w:t>”</w:t>
      </w:r>
      <w:r>
        <w:rPr>
          <w:color w:val="1A1F2B"/>
        </w:rPr>
        <w:t>只是进入待复测，系统重新比对资产版本与受影响区间，确认不再命中才计入关闭。</w:t>
      </w:r>
      <w:r>
        <w:rPr>
          <w:b/>
          <w:color w:val="1A1F2B"/>
        </w:rPr>
        <w:t>第二，接受风险是显式决策</w:t>
      </w:r>
      <w:r>
        <w:rPr>
          <w:color w:val="1A1F2B"/>
        </w:rPr>
        <w:t>：合成资产没有真实补丁路径时，处置人可以选择接受风险，但它单独计数，不冒充</w:t>
      </w:r>
      <w:r>
        <w:rPr>
          <w:color w:val="1A1F2B"/>
        </w:rPr>
        <w:t>“</w:t>
      </w:r>
      <w:r>
        <w:rPr>
          <w:color w:val="1A1F2B"/>
        </w:rPr>
        <w:t>风险已消除</w:t>
      </w:r>
      <w:r>
        <w:rPr>
          <w:color w:val="1A1F2B"/>
        </w:rPr>
        <w:t>”</w:t>
      </w:r>
      <w:r>
        <w:rPr>
          <w:color w:val="1A1F2B"/>
        </w:rPr>
        <w:t>。</w:t>
      </w:r>
    </w:p>
    <w:p w14:paraId="5B9F2D07" w14:textId="77777777" w:rsidR="00AC542A" w:rsidRDefault="00597103">
      <w:pPr>
        <w:pStyle w:val="21"/>
        <w:spacing w:before="280" w:after="120"/>
      </w:pPr>
      <w:bookmarkStart w:id="35" w:name="_Toc243245795"/>
      <w:r>
        <w:rPr>
          <w:rFonts w:ascii="黑体" w:eastAsia="黑体" w:hAnsi="黑体"/>
          <w:color w:val="0E6E6A"/>
          <w:sz w:val="27"/>
        </w:rPr>
        <w:t xml:space="preserve">7.2 </w:t>
      </w:r>
      <w:r>
        <w:rPr>
          <w:rFonts w:ascii="黑体" w:eastAsia="黑体" w:hAnsi="黑体"/>
          <w:color w:val="0E6E6A"/>
          <w:sz w:val="27"/>
        </w:rPr>
        <w:t>复测机制</w:t>
      </w:r>
      <w:bookmarkEnd w:id="35"/>
    </w:p>
    <w:p w14:paraId="048F45D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复测不是走形式。系统保存处置前后的资产版本，复测时用同一套版本区间判定逻辑重新计算影响状态，并记录复测结论与证据编号。升级到修复版本后重新判定为不受影响的条目，才算真正闭环；版本没变而人工声称</w:t>
      </w:r>
      <w:r>
        <w:rPr>
          <w:color w:val="1A1F2B"/>
        </w:rPr>
        <w:t>“</w:t>
      </w:r>
      <w:r>
        <w:rPr>
          <w:color w:val="1A1F2B"/>
        </w:rPr>
        <w:t>已修复</w:t>
      </w:r>
      <w:r>
        <w:rPr>
          <w:color w:val="1A1F2B"/>
        </w:rPr>
        <w:t>”</w:t>
      </w:r>
      <w:r>
        <w:rPr>
          <w:color w:val="1A1F2B"/>
        </w:rPr>
        <w:t>的，系统不会认可。</w:t>
      </w:r>
    </w:p>
    <w:p w14:paraId="07769928" w14:textId="77777777" w:rsidR="00AC542A" w:rsidRDefault="00597103">
      <w:pPr>
        <w:pStyle w:val="21"/>
        <w:spacing w:before="280" w:after="120"/>
      </w:pPr>
      <w:bookmarkStart w:id="36" w:name="_Toc243245796"/>
      <w:r>
        <w:rPr>
          <w:rFonts w:ascii="黑体" w:eastAsia="黑体" w:hAnsi="黑体"/>
          <w:color w:val="0E6E6A"/>
          <w:sz w:val="27"/>
        </w:rPr>
        <w:t xml:space="preserve">7.3 </w:t>
      </w:r>
      <w:r>
        <w:rPr>
          <w:rFonts w:ascii="黑体" w:eastAsia="黑体" w:hAnsi="黑体"/>
          <w:color w:val="0E6E6A"/>
          <w:sz w:val="27"/>
        </w:rPr>
        <w:t>口径与统计</w:t>
      </w:r>
      <w:bookmarkEnd w:id="36"/>
    </w:p>
    <w:p w14:paraId="6BDE3D6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闭环率的口径是：已关闭条目数除以高优先级条目总数。已关闭包含</w:t>
      </w:r>
      <w:r>
        <w:rPr>
          <w:color w:val="1A1F2B"/>
        </w:rPr>
        <w:t>“</w:t>
      </w:r>
      <w:r>
        <w:rPr>
          <w:color w:val="1A1F2B"/>
        </w:rPr>
        <w:t>复测关闭</w:t>
      </w:r>
      <w:r>
        <w:rPr>
          <w:color w:val="1A1F2B"/>
        </w:rPr>
        <w:t>”</w:t>
      </w:r>
      <w:r>
        <w:rPr>
          <w:color w:val="1A1F2B"/>
        </w:rPr>
        <w:t>与</w:t>
      </w:r>
      <w:r>
        <w:rPr>
          <w:color w:val="1A1F2B"/>
        </w:rPr>
        <w:t>“</w:t>
      </w:r>
      <w:r>
        <w:rPr>
          <w:color w:val="1A1F2B"/>
        </w:rPr>
        <w:t>接受风险</w:t>
      </w:r>
      <w:r>
        <w:rPr>
          <w:color w:val="1A1F2B"/>
        </w:rPr>
        <w:t>”</w:t>
      </w:r>
      <w:r>
        <w:rPr>
          <w:color w:val="1A1F2B"/>
        </w:rPr>
        <w:t>两部分，两者在页面上分开列示。已登记处置的条目锁定在分母内，不会因为资产修复而从统计中消失</w:t>
      </w:r>
      <w:r>
        <w:rPr>
          <w:color w:val="1A1F2B"/>
        </w:rPr>
        <w:t>——</w:t>
      </w:r>
      <w:r>
        <w:rPr>
          <w:color w:val="1A1F2B"/>
        </w:rPr>
        <w:t>否则处置越多、分母越小，指标会越算越好看，这不符合审计直觉。</w:t>
      </w:r>
    </w:p>
    <w:p w14:paraId="47E6F9F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当前快照下，高优先级</w:t>
      </w:r>
      <w:r>
        <w:rPr>
          <w:color w:val="1A1F2B"/>
        </w:rPr>
        <w:t xml:space="preserve"> 55 </w:t>
      </w:r>
      <w:r>
        <w:rPr>
          <w:color w:val="1A1F2B"/>
        </w:rPr>
        <w:t>条，已关闭</w:t>
      </w:r>
      <w:r>
        <w:rPr>
          <w:color w:val="1A1F2B"/>
        </w:rPr>
        <w:t xml:space="preserve"> 53 </w:t>
      </w:r>
      <w:r>
        <w:rPr>
          <w:color w:val="1A1F2B"/>
        </w:rPr>
        <w:t>条（复测关闭</w:t>
      </w:r>
      <w:r>
        <w:rPr>
          <w:color w:val="1A1F2B"/>
        </w:rPr>
        <w:t xml:space="preserve"> 9 </w:t>
      </w:r>
      <w:r>
        <w:rPr>
          <w:color w:val="1A1F2B"/>
        </w:rPr>
        <w:t>条、接受风险</w:t>
      </w:r>
      <w:r>
        <w:rPr>
          <w:color w:val="1A1F2B"/>
        </w:rPr>
        <w:t xml:space="preserve"> 44 </w:t>
      </w:r>
      <w:r>
        <w:rPr>
          <w:color w:val="1A1F2B"/>
        </w:rPr>
        <w:t>条），闭环率</w:t>
      </w:r>
      <w:r>
        <w:rPr>
          <w:color w:val="1A1F2B"/>
        </w:rPr>
        <w:t xml:space="preserve"> 96.36%</w:t>
      </w:r>
      <w:r>
        <w:rPr>
          <w:color w:val="1A1F2B"/>
        </w:rPr>
        <w:t>，未登记处置的条目为</w:t>
      </w:r>
      <w:r>
        <w:rPr>
          <w:color w:val="1A1F2B"/>
        </w:rPr>
        <w:t xml:space="preserve"> 0</w:t>
      </w:r>
      <w:r>
        <w:rPr>
          <w:color w:val="1A1F2B"/>
        </w:rPr>
        <w:t>。需要说明的是，</w:t>
      </w:r>
      <w:r>
        <w:rPr>
          <w:color w:val="1A1F2B"/>
        </w:rPr>
        <w:t xml:space="preserve">44 </w:t>
      </w:r>
      <w:r>
        <w:rPr>
          <w:color w:val="1A1F2B"/>
        </w:rPr>
        <w:t>条接受风险对应的是合成演示资产，它们的价值在于验证流程可走通，而不代表真实企业环境里的处置能力。</w:t>
      </w:r>
    </w:p>
    <w:p w14:paraId="030FD598" w14:textId="77777777" w:rsidR="00AC542A" w:rsidRDefault="00597103">
      <w:pPr>
        <w:pStyle w:val="1"/>
        <w:spacing w:before="400" w:after="200"/>
      </w:pPr>
      <w:bookmarkStart w:id="37" w:name="_Toc243245797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8 </w:t>
      </w:r>
      <w:r>
        <w:rPr>
          <w:rFonts w:ascii="黑体" w:eastAsia="黑体" w:hAnsi="黑体"/>
          <w:color w:val="1A1F2B"/>
          <w:sz w:val="34"/>
        </w:rPr>
        <w:t>章　关键技术选型说明</w:t>
      </w:r>
      <w:bookmarkEnd w:id="37"/>
    </w:p>
    <w:p w14:paraId="1181D46E" w14:textId="77777777" w:rsidR="00AC542A" w:rsidRDefault="00597103">
      <w:pPr>
        <w:pStyle w:val="21"/>
        <w:spacing w:before="280" w:after="120"/>
      </w:pPr>
      <w:bookmarkStart w:id="38" w:name="_Toc243245798"/>
      <w:r>
        <w:rPr>
          <w:rFonts w:ascii="黑体" w:eastAsia="黑体" w:hAnsi="黑体"/>
          <w:color w:val="0E6E6A"/>
          <w:sz w:val="27"/>
        </w:rPr>
        <w:t xml:space="preserve">8.1 </w:t>
      </w:r>
      <w:r>
        <w:rPr>
          <w:rFonts w:ascii="黑体" w:eastAsia="黑体" w:hAnsi="黑体"/>
          <w:color w:val="0E6E6A"/>
          <w:sz w:val="27"/>
        </w:rPr>
        <w:t>选型总览</w:t>
      </w:r>
      <w:bookmarkEnd w:id="38"/>
    </w:p>
    <w:p w14:paraId="3CBF39E2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技术选型没有</w:t>
      </w:r>
      <w:r>
        <w:rPr>
          <w:color w:val="1A1F2B"/>
        </w:rPr>
        <w:t>“</w:t>
      </w:r>
      <w:r>
        <w:rPr>
          <w:color w:val="1A1F2B"/>
        </w:rPr>
        <w:t>先进与否</w:t>
      </w:r>
      <w:r>
        <w:rPr>
          <w:color w:val="1A1F2B"/>
        </w:rPr>
        <w:t>”</w:t>
      </w:r>
      <w:r>
        <w:rPr>
          <w:color w:val="1A1F2B"/>
        </w:rPr>
        <w:t>的绝对标准，只有是否匹配约束。本项目的核心约束是：一台普通笔记本可复现、断网也能演示核心能力、任何结论可追溯。基于这三条，我们做了如下取舍。</w:t>
      </w:r>
    </w:p>
    <w:p w14:paraId="0F1C6D3E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8-1</w:t>
      </w:r>
      <w:r>
        <w:rPr>
          <w:color w:val="5A6274"/>
          <w:sz w:val="18"/>
        </w:rPr>
        <w:t xml:space="preserve">　关键技术选型与取舍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94"/>
        <w:gridCol w:w="2494"/>
        <w:gridCol w:w="2494"/>
      </w:tblGrid>
      <w:tr w:rsidR="00AC542A" w14:paraId="1914D7D2" w14:textId="77777777">
        <w:trPr>
          <w:jc w:val="center"/>
        </w:trPr>
        <w:tc>
          <w:tcPr>
            <w:tcW w:w="1247" w:type="dxa"/>
            <w:shd w:val="clear" w:color="auto" w:fill="E8F1F0"/>
          </w:tcPr>
          <w:p w14:paraId="5097AAB4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维度</w:t>
            </w:r>
          </w:p>
        </w:tc>
        <w:tc>
          <w:tcPr>
            <w:tcW w:w="2494" w:type="dxa"/>
            <w:shd w:val="clear" w:color="auto" w:fill="E8F1F0"/>
          </w:tcPr>
          <w:p w14:paraId="657CAAA8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选型</w:t>
            </w:r>
          </w:p>
        </w:tc>
        <w:tc>
          <w:tcPr>
            <w:tcW w:w="2494" w:type="dxa"/>
            <w:shd w:val="clear" w:color="auto" w:fill="E8F1F0"/>
          </w:tcPr>
          <w:p w14:paraId="7AABE51D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被放弃的方案</w:t>
            </w:r>
          </w:p>
        </w:tc>
        <w:tc>
          <w:tcPr>
            <w:tcW w:w="2494" w:type="dxa"/>
            <w:shd w:val="clear" w:color="auto" w:fill="E8F1F0"/>
          </w:tcPr>
          <w:p w14:paraId="2F8193E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理由</w:t>
            </w:r>
          </w:p>
        </w:tc>
      </w:tr>
      <w:tr w:rsidR="00AC542A" w14:paraId="6600639D" w14:textId="77777777">
        <w:trPr>
          <w:jc w:val="center"/>
        </w:trPr>
        <w:tc>
          <w:tcPr>
            <w:tcW w:w="1247" w:type="dxa"/>
          </w:tcPr>
          <w:p w14:paraId="4FA85C4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存储</w:t>
            </w:r>
          </w:p>
        </w:tc>
        <w:tc>
          <w:tcPr>
            <w:tcW w:w="2494" w:type="dxa"/>
          </w:tcPr>
          <w:p w14:paraId="08E899C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SQLite </w:t>
            </w:r>
            <w:r>
              <w:rPr>
                <w:color w:val="1A1F2B"/>
                <w:sz w:val="18"/>
              </w:rPr>
              <w:t>单库</w:t>
            </w:r>
          </w:p>
        </w:tc>
        <w:tc>
          <w:tcPr>
            <w:tcW w:w="2494" w:type="dxa"/>
          </w:tcPr>
          <w:p w14:paraId="5E5F876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PostgreSQL / MySQL</w:t>
            </w:r>
          </w:p>
        </w:tc>
        <w:tc>
          <w:tcPr>
            <w:tcW w:w="2494" w:type="dxa"/>
          </w:tcPr>
          <w:p w14:paraId="11D9A7A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零运维、可整库备份、演示机直接可跑</w:t>
            </w:r>
          </w:p>
        </w:tc>
      </w:tr>
      <w:tr w:rsidR="00AC542A" w14:paraId="72237ED2" w14:textId="77777777">
        <w:trPr>
          <w:jc w:val="center"/>
        </w:trPr>
        <w:tc>
          <w:tcPr>
            <w:tcW w:w="1247" w:type="dxa"/>
          </w:tcPr>
          <w:p w14:paraId="37FA6A9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检索</w:t>
            </w:r>
          </w:p>
        </w:tc>
        <w:tc>
          <w:tcPr>
            <w:tcW w:w="2494" w:type="dxa"/>
          </w:tcPr>
          <w:p w14:paraId="1CD89DB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BM25 + </w:t>
            </w:r>
            <w:r>
              <w:rPr>
                <w:color w:val="1A1F2B"/>
                <w:sz w:val="18"/>
              </w:rPr>
              <w:t>术语扩展</w:t>
            </w:r>
          </w:p>
        </w:tc>
        <w:tc>
          <w:tcPr>
            <w:tcW w:w="2494" w:type="dxa"/>
          </w:tcPr>
          <w:p w14:paraId="3D27546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向量数据库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嵌入模型</w:t>
            </w:r>
          </w:p>
        </w:tc>
        <w:tc>
          <w:tcPr>
            <w:tcW w:w="2494" w:type="dxa"/>
          </w:tcPr>
          <w:p w14:paraId="28DE45A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无需下载模型、分数可复算、离线可用</w:t>
            </w:r>
          </w:p>
        </w:tc>
      </w:tr>
      <w:tr w:rsidR="00AC542A" w14:paraId="3ACDEBE7" w14:textId="77777777">
        <w:trPr>
          <w:jc w:val="center"/>
        </w:trPr>
        <w:tc>
          <w:tcPr>
            <w:tcW w:w="1247" w:type="dxa"/>
          </w:tcPr>
          <w:p w14:paraId="56C525F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模型</w:t>
            </w:r>
          </w:p>
        </w:tc>
        <w:tc>
          <w:tcPr>
            <w:tcW w:w="2494" w:type="dxa"/>
          </w:tcPr>
          <w:p w14:paraId="644F43B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可插拔远端模型</w:t>
            </w:r>
            <w:r>
              <w:rPr>
                <w:color w:val="1A1F2B"/>
                <w:sz w:val="18"/>
              </w:rPr>
              <w:t xml:space="preserve"> + </w:t>
            </w:r>
            <w:r>
              <w:rPr>
                <w:color w:val="1A1F2B"/>
                <w:sz w:val="18"/>
              </w:rPr>
              <w:t>三级降级</w:t>
            </w:r>
          </w:p>
        </w:tc>
        <w:tc>
          <w:tcPr>
            <w:tcW w:w="2494" w:type="dxa"/>
          </w:tcPr>
          <w:p w14:paraId="4FE6618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强制依赖大模型</w:t>
            </w:r>
          </w:p>
        </w:tc>
        <w:tc>
          <w:tcPr>
            <w:tcW w:w="2494" w:type="dxa"/>
          </w:tcPr>
          <w:p w14:paraId="543971C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无密钥时仍能完整作答</w:t>
            </w:r>
          </w:p>
        </w:tc>
      </w:tr>
      <w:tr w:rsidR="00AC542A" w14:paraId="77B078BD" w14:textId="77777777">
        <w:trPr>
          <w:jc w:val="center"/>
        </w:trPr>
        <w:tc>
          <w:tcPr>
            <w:tcW w:w="1247" w:type="dxa"/>
          </w:tcPr>
          <w:p w14:paraId="08DFE14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前端</w:t>
            </w:r>
          </w:p>
        </w:tc>
        <w:tc>
          <w:tcPr>
            <w:tcW w:w="2494" w:type="dxa"/>
          </w:tcPr>
          <w:p w14:paraId="0FD1100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原生</w:t>
            </w:r>
            <w:r>
              <w:rPr>
                <w:color w:val="1A1F2B"/>
                <w:sz w:val="18"/>
              </w:rPr>
              <w:t xml:space="preserve"> HTML/CSS/JS</w:t>
            </w:r>
          </w:p>
        </w:tc>
        <w:tc>
          <w:tcPr>
            <w:tcW w:w="2494" w:type="dxa"/>
          </w:tcPr>
          <w:p w14:paraId="62614DE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React / Vue + </w:t>
            </w:r>
            <w:r>
              <w:rPr>
                <w:color w:val="1A1F2B"/>
                <w:sz w:val="18"/>
              </w:rPr>
              <w:t>构建链</w:t>
            </w:r>
          </w:p>
        </w:tc>
        <w:tc>
          <w:tcPr>
            <w:tcW w:w="2494" w:type="dxa"/>
          </w:tcPr>
          <w:p w14:paraId="49F5D9C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无</w:t>
            </w:r>
            <w:r>
              <w:rPr>
                <w:color w:val="1A1F2B"/>
                <w:sz w:val="18"/>
              </w:rPr>
              <w:t xml:space="preserve"> node_modules</w:t>
            </w:r>
            <w:r>
              <w:rPr>
                <w:color w:val="1A1F2B"/>
                <w:sz w:val="18"/>
              </w:rPr>
              <w:t>、无打包步骤、可直接审阅</w:t>
            </w:r>
          </w:p>
        </w:tc>
      </w:tr>
      <w:tr w:rsidR="00AC542A" w14:paraId="0B8FD45E" w14:textId="77777777">
        <w:trPr>
          <w:jc w:val="center"/>
        </w:trPr>
        <w:tc>
          <w:tcPr>
            <w:tcW w:w="1247" w:type="dxa"/>
          </w:tcPr>
          <w:p w14:paraId="4814D58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调度</w:t>
            </w:r>
          </w:p>
        </w:tc>
        <w:tc>
          <w:tcPr>
            <w:tcW w:w="2494" w:type="dxa"/>
          </w:tcPr>
          <w:p w14:paraId="624FB6F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进程内调度器</w:t>
            </w:r>
          </w:p>
        </w:tc>
        <w:tc>
          <w:tcPr>
            <w:tcW w:w="2494" w:type="dxa"/>
          </w:tcPr>
          <w:p w14:paraId="272AFA4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Airflow / Celery</w:t>
            </w:r>
          </w:p>
        </w:tc>
        <w:tc>
          <w:tcPr>
            <w:tcW w:w="2494" w:type="dxa"/>
          </w:tcPr>
          <w:p w14:paraId="36D103E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单机场景下引入调度框架收益为负</w:t>
            </w:r>
          </w:p>
        </w:tc>
      </w:tr>
      <w:tr w:rsidR="00AC542A" w14:paraId="030E62B2" w14:textId="77777777">
        <w:trPr>
          <w:jc w:val="center"/>
        </w:trPr>
        <w:tc>
          <w:tcPr>
            <w:tcW w:w="1247" w:type="dxa"/>
          </w:tcPr>
          <w:p w14:paraId="27D2E20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部署</w:t>
            </w:r>
          </w:p>
        </w:tc>
        <w:tc>
          <w:tcPr>
            <w:tcW w:w="2494" w:type="dxa"/>
          </w:tcPr>
          <w:p w14:paraId="6035219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Docker + </w:t>
            </w:r>
            <w:r>
              <w:rPr>
                <w:color w:val="1A1F2B"/>
                <w:sz w:val="18"/>
              </w:rPr>
              <w:t>单进程</w:t>
            </w:r>
          </w:p>
        </w:tc>
        <w:tc>
          <w:tcPr>
            <w:tcW w:w="2494" w:type="dxa"/>
          </w:tcPr>
          <w:p w14:paraId="7157A1C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Kubernetes</w:t>
            </w:r>
          </w:p>
        </w:tc>
        <w:tc>
          <w:tcPr>
            <w:tcW w:w="2494" w:type="dxa"/>
          </w:tcPr>
          <w:p w14:paraId="49E576E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评审环境无法承载集群，容器已足够证明可移植</w:t>
            </w:r>
          </w:p>
        </w:tc>
      </w:tr>
    </w:tbl>
    <w:p w14:paraId="59ECE8AE" w14:textId="77777777" w:rsidR="00AC542A" w:rsidRDefault="00AC542A">
      <w:pPr>
        <w:spacing w:after="80"/>
        <w:rPr>
          <w:rFonts w:hint="eastAsia"/>
        </w:rPr>
      </w:pPr>
    </w:p>
    <w:p w14:paraId="70A746E2" w14:textId="77777777" w:rsidR="00AC542A" w:rsidRDefault="00597103">
      <w:pPr>
        <w:pStyle w:val="21"/>
        <w:spacing w:before="280" w:after="120"/>
      </w:pPr>
      <w:bookmarkStart w:id="39" w:name="_Toc243245799"/>
      <w:r>
        <w:rPr>
          <w:rFonts w:ascii="黑体" w:eastAsia="黑体" w:hAnsi="黑体"/>
          <w:color w:val="0E6E6A"/>
          <w:sz w:val="27"/>
        </w:rPr>
        <w:lastRenderedPageBreak/>
        <w:t xml:space="preserve">8.2 </w:t>
      </w:r>
      <w:r>
        <w:rPr>
          <w:rFonts w:ascii="黑体" w:eastAsia="黑体" w:hAnsi="黑体"/>
          <w:color w:val="0E6E6A"/>
          <w:sz w:val="27"/>
        </w:rPr>
        <w:t>为什么用</w:t>
      </w:r>
      <w:r>
        <w:rPr>
          <w:rFonts w:ascii="黑体" w:eastAsia="黑体" w:hAnsi="黑体"/>
          <w:color w:val="0E6E6A"/>
          <w:sz w:val="27"/>
        </w:rPr>
        <w:t xml:space="preserve"> SQLite</w:t>
      </w:r>
      <w:bookmarkEnd w:id="39"/>
    </w:p>
    <w:p w14:paraId="5C573D9E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 xml:space="preserve">SQLite </w:t>
      </w:r>
      <w:r>
        <w:rPr>
          <w:color w:val="1A1F2B"/>
        </w:rPr>
        <w:t>在这个场景里不是</w:t>
      </w:r>
      <w:r>
        <w:rPr>
          <w:color w:val="1A1F2B"/>
        </w:rPr>
        <w:t>“</w:t>
      </w:r>
      <w:r>
        <w:rPr>
          <w:color w:val="1A1F2B"/>
        </w:rPr>
        <w:t>简化版数据库</w:t>
      </w:r>
      <w:r>
        <w:rPr>
          <w:color w:val="1A1F2B"/>
        </w:rPr>
        <w:t>”</w:t>
      </w:r>
      <w:r>
        <w:rPr>
          <w:color w:val="1A1F2B"/>
        </w:rPr>
        <w:t>，而是合适的选择。它支持事务、外键、索引与全文检索，单文件即可备份与迁移，读取性能对百万级以内的数据完全够用。更重要的是，评审拿到仓库就能直接打开数据库核对，不需要先装一个数据库服务。</w:t>
      </w:r>
    </w:p>
    <w:p w14:paraId="19E3B76F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代价是并发写入能力有限。系统的应对方式是把写操作集中在采集与研判两个批次内，读取路径不加锁，页面查询与后台采集可以并行。对单机演示与中小规模部署，这个折中是值得的。</w:t>
      </w:r>
    </w:p>
    <w:p w14:paraId="5000D96B" w14:textId="77777777" w:rsidR="00AC542A" w:rsidRDefault="00597103">
      <w:pPr>
        <w:pStyle w:val="21"/>
        <w:spacing w:before="280" w:after="120"/>
      </w:pPr>
      <w:bookmarkStart w:id="40" w:name="_Toc243245800"/>
      <w:r>
        <w:rPr>
          <w:rFonts w:ascii="黑体" w:eastAsia="黑体" w:hAnsi="黑体"/>
          <w:color w:val="0E6E6A"/>
          <w:sz w:val="27"/>
        </w:rPr>
        <w:t xml:space="preserve">8.3 </w:t>
      </w:r>
      <w:r>
        <w:rPr>
          <w:rFonts w:ascii="黑体" w:eastAsia="黑体" w:hAnsi="黑体"/>
          <w:color w:val="0E6E6A"/>
          <w:sz w:val="27"/>
        </w:rPr>
        <w:t>为什么不用向量检索</w:t>
      </w:r>
      <w:bookmarkEnd w:id="40"/>
    </w:p>
    <w:p w14:paraId="4BA1AB4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向量检索在语义泛化上确实更强，但在本项目的约束下有三个现实问题：嵌入模型需要下载与显存，离线环境不可用；相似度分数依赖模型版本，跨环境不可复算；引用定位仍要回到字符偏移，向量只解决召回不解决取证。</w:t>
      </w:r>
    </w:p>
    <w:p w14:paraId="14346843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我们选择</w:t>
      </w:r>
      <w:r>
        <w:rPr>
          <w:color w:val="1A1F2B"/>
        </w:rPr>
        <w:t xml:space="preserve"> BM25 </w:t>
      </w:r>
      <w:r>
        <w:rPr>
          <w:color w:val="1A1F2B"/>
        </w:rPr>
        <w:t>加术语扩展，用领域词典弥补语义泛化。术语层维护</w:t>
      </w:r>
      <w:r>
        <w:rPr>
          <w:color w:val="1A1F2B"/>
        </w:rPr>
        <w:t xml:space="preserve"> 26 </w:t>
      </w:r>
      <w:r>
        <w:rPr>
          <w:color w:val="1A1F2B"/>
        </w:rPr>
        <w:t>个</w:t>
      </w:r>
      <w:r>
        <w:rPr>
          <w:color w:val="1A1F2B"/>
        </w:rPr>
        <w:t xml:space="preserve"> AI </w:t>
      </w:r>
      <w:r>
        <w:rPr>
          <w:color w:val="1A1F2B"/>
        </w:rPr>
        <w:t>安全核心术语，在演示机语料上覆盖</w:t>
      </w:r>
      <w:r>
        <w:rPr>
          <w:color w:val="1A1F2B"/>
        </w:rPr>
        <w:t xml:space="preserve"> 83 </w:t>
      </w:r>
      <w:r>
        <w:rPr>
          <w:color w:val="1A1F2B"/>
        </w:rPr>
        <w:t>份文档（换一套语料时该数字随之变化，页面以</w:t>
      </w:r>
      <w:r>
        <w:rPr>
          <w:color w:val="1A1F2B"/>
        </w:rPr>
        <w:t xml:space="preserve"> `/api/knowledge/terms` </w:t>
      </w:r>
      <w:r>
        <w:rPr>
          <w:color w:val="1A1F2B"/>
        </w:rPr>
        <w:t>返回为准），把</w:t>
      </w:r>
      <w:r>
        <w:rPr>
          <w:color w:val="1A1F2B"/>
        </w:rPr>
        <w:t>“</w:t>
      </w:r>
      <w:r>
        <w:rPr>
          <w:color w:val="1A1F2B"/>
        </w:rPr>
        <w:t>提示注入</w:t>
      </w:r>
      <w:r>
        <w:rPr>
          <w:color w:val="1A1F2B"/>
        </w:rPr>
        <w:t xml:space="preserve"> / prompt injection / </w:t>
      </w:r>
      <w:r>
        <w:rPr>
          <w:color w:val="1A1F2B"/>
        </w:rPr>
        <w:t>间接注入</w:t>
      </w:r>
      <w:r>
        <w:rPr>
          <w:color w:val="1A1F2B"/>
        </w:rPr>
        <w:t>”</w:t>
      </w:r>
      <w:r>
        <w:rPr>
          <w:color w:val="1A1F2B"/>
        </w:rPr>
        <w:t>这类同义表达映射到同一组查询词。在固定评测集上，这套组合的文档命中率达到</w:t>
      </w:r>
      <w:r>
        <w:rPr>
          <w:color w:val="1A1F2B"/>
        </w:rPr>
        <w:t xml:space="preserve"> 97.22%</w:t>
      </w:r>
      <w:r>
        <w:rPr>
          <w:color w:val="1A1F2B"/>
        </w:rPr>
        <w:t>，足以支撑演示与评审场景。</w:t>
      </w:r>
    </w:p>
    <w:p w14:paraId="39907EEC" w14:textId="77777777" w:rsidR="00AC542A" w:rsidRDefault="00597103">
      <w:pPr>
        <w:pStyle w:val="21"/>
        <w:spacing w:before="280" w:after="120"/>
      </w:pPr>
      <w:bookmarkStart w:id="41" w:name="_Toc243245801"/>
      <w:r>
        <w:rPr>
          <w:rFonts w:ascii="黑体" w:eastAsia="黑体" w:hAnsi="黑体"/>
          <w:color w:val="0E6E6A"/>
          <w:sz w:val="27"/>
        </w:rPr>
        <w:t xml:space="preserve">8.4 </w:t>
      </w:r>
      <w:r>
        <w:rPr>
          <w:rFonts w:ascii="黑体" w:eastAsia="黑体" w:hAnsi="黑体"/>
          <w:color w:val="0E6E6A"/>
          <w:sz w:val="27"/>
        </w:rPr>
        <w:t>模型为何可插拔</w:t>
      </w:r>
      <w:bookmarkEnd w:id="41"/>
    </w:p>
    <w:p w14:paraId="7762007E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把模型做成可插拔，是为了避免系统变成</w:t>
      </w:r>
      <w:r>
        <w:rPr>
          <w:color w:val="1A1F2B"/>
        </w:rPr>
        <w:t>“</w:t>
      </w:r>
      <w:r>
        <w:rPr>
          <w:color w:val="1A1F2B"/>
        </w:rPr>
        <w:t>某个模型的演示壳</w:t>
      </w:r>
      <w:r>
        <w:rPr>
          <w:color w:val="1A1F2B"/>
        </w:rPr>
        <w:t>”</w:t>
      </w:r>
      <w:r>
        <w:rPr>
          <w:color w:val="1A1F2B"/>
        </w:rPr>
        <w:t>。接口层只依赖抽象配置：</w:t>
      </w:r>
      <w:r>
        <w:rPr>
          <w:color w:val="1A1F2B"/>
        </w:rPr>
        <w:t>base_url</w:t>
      </w:r>
      <w:r>
        <w:rPr>
          <w:color w:val="1A1F2B"/>
        </w:rPr>
        <w:t>、</w:t>
      </w:r>
      <w:r>
        <w:rPr>
          <w:color w:val="1A1F2B"/>
        </w:rPr>
        <w:t>model</w:t>
      </w:r>
      <w:r>
        <w:rPr>
          <w:color w:val="1A1F2B"/>
        </w:rPr>
        <w:t>、</w:t>
      </w:r>
      <w:r>
        <w:rPr>
          <w:color w:val="1A1F2B"/>
        </w:rPr>
        <w:t xml:space="preserve">api_key_env </w:t>
      </w:r>
      <w:r>
        <w:rPr>
          <w:color w:val="1A1F2B"/>
        </w:rPr>
        <w:t>三个字段决定用哪个模型，缺任何一个就自动降级。这样换模型不需要改代码，断网也不会让系统失去作答能力。</w:t>
      </w:r>
    </w:p>
    <w:p w14:paraId="05B9DD09" w14:textId="77777777" w:rsidR="00AC542A" w:rsidRDefault="00597103">
      <w:pPr>
        <w:pStyle w:val="21"/>
        <w:spacing w:before="280" w:after="120"/>
      </w:pPr>
      <w:bookmarkStart w:id="42" w:name="_Toc243245802"/>
      <w:r>
        <w:rPr>
          <w:rFonts w:ascii="黑体" w:eastAsia="黑体" w:hAnsi="黑体"/>
          <w:color w:val="0E6E6A"/>
          <w:sz w:val="27"/>
        </w:rPr>
        <w:t xml:space="preserve">8.5 </w:t>
      </w:r>
      <w:r>
        <w:rPr>
          <w:rFonts w:ascii="黑体" w:eastAsia="黑体" w:hAnsi="黑体"/>
          <w:color w:val="0E6E6A"/>
          <w:sz w:val="27"/>
        </w:rPr>
        <w:t>前端为何不用框架</w:t>
      </w:r>
      <w:bookmarkEnd w:id="42"/>
    </w:p>
    <w:p w14:paraId="46614E1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工作台前端约</w:t>
      </w:r>
      <w:r>
        <w:rPr>
          <w:color w:val="1A1F2B"/>
        </w:rPr>
        <w:t xml:space="preserve"> 24 </w:t>
      </w:r>
      <w:r>
        <w:rPr>
          <w:color w:val="1A1F2B"/>
        </w:rPr>
        <w:t>万字节的</w:t>
      </w:r>
      <w:r>
        <w:rPr>
          <w:color w:val="1A1F2B"/>
        </w:rPr>
        <w:t xml:space="preserve"> JavaScript</w:t>
      </w:r>
      <w:r>
        <w:rPr>
          <w:color w:val="1A1F2B"/>
        </w:rPr>
        <w:t>，全部是原生实现，没有构建步骤。这样做的好处是评审可以直接打开</w:t>
      </w:r>
      <w:r>
        <w:rPr>
          <w:color w:val="1A1F2B"/>
        </w:rPr>
        <w:t xml:space="preserve"> app.js </w:t>
      </w:r>
      <w:r>
        <w:rPr>
          <w:color w:val="1A1F2B"/>
        </w:rPr>
        <w:t>阅读逻辑，不需要先理解打包产物；代价是组件复用靠函数封装而非框架机制，代码组织要求更高。对一个以</w:t>
      </w:r>
      <w:r>
        <w:rPr>
          <w:color w:val="1A1F2B"/>
        </w:rPr>
        <w:t>“</w:t>
      </w:r>
      <w:r>
        <w:rPr>
          <w:color w:val="1A1F2B"/>
        </w:rPr>
        <w:t>可审阅、可复现</w:t>
      </w:r>
      <w:r>
        <w:rPr>
          <w:color w:val="1A1F2B"/>
        </w:rPr>
        <w:t>”</w:t>
      </w:r>
      <w:r>
        <w:rPr>
          <w:color w:val="1A1F2B"/>
        </w:rPr>
        <w:t>为目标的参赛作品，这个取舍是合适的。</w:t>
      </w:r>
    </w:p>
    <w:p w14:paraId="1DFE1F41" w14:textId="77777777" w:rsidR="00AC542A" w:rsidRDefault="00597103">
      <w:pPr>
        <w:pStyle w:val="1"/>
        <w:spacing w:before="400" w:after="200"/>
      </w:pPr>
      <w:bookmarkStart w:id="43" w:name="_Toc243245803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9 </w:t>
      </w:r>
      <w:r>
        <w:rPr>
          <w:rFonts w:ascii="黑体" w:eastAsia="黑体" w:hAnsi="黑体"/>
          <w:color w:val="1A1F2B"/>
          <w:sz w:val="34"/>
        </w:rPr>
        <w:t>章　系统实现细节</w:t>
      </w:r>
      <w:bookmarkEnd w:id="43"/>
    </w:p>
    <w:p w14:paraId="3901B1FE" w14:textId="77777777" w:rsidR="00AC542A" w:rsidRDefault="00597103">
      <w:pPr>
        <w:pStyle w:val="21"/>
        <w:spacing w:before="280" w:after="120"/>
      </w:pPr>
      <w:bookmarkStart w:id="44" w:name="_Toc243245804"/>
      <w:r>
        <w:rPr>
          <w:rFonts w:ascii="黑体" w:eastAsia="黑体" w:hAnsi="黑体"/>
          <w:color w:val="0E6E6A"/>
          <w:sz w:val="27"/>
        </w:rPr>
        <w:t xml:space="preserve">9.1 </w:t>
      </w:r>
      <w:r>
        <w:rPr>
          <w:rFonts w:ascii="黑体" w:eastAsia="黑体" w:hAnsi="黑体"/>
          <w:color w:val="0E6E6A"/>
          <w:sz w:val="27"/>
        </w:rPr>
        <w:t>工程结构</w:t>
      </w:r>
      <w:bookmarkEnd w:id="44"/>
    </w:p>
    <w:p w14:paraId="11162BA7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仓库按</w:t>
      </w:r>
      <w:r>
        <w:rPr>
          <w:color w:val="1A1F2B"/>
        </w:rPr>
        <w:t>“</w:t>
      </w:r>
      <w:r>
        <w:rPr>
          <w:color w:val="1A1F2B"/>
        </w:rPr>
        <w:t>服务端</w:t>
      </w:r>
      <w:r>
        <w:rPr>
          <w:color w:val="1A1F2B"/>
        </w:rPr>
        <w:t xml:space="preserve"> / </w:t>
      </w:r>
      <w:r>
        <w:rPr>
          <w:color w:val="1A1F2B"/>
        </w:rPr>
        <w:t>工具</w:t>
      </w:r>
      <w:r>
        <w:rPr>
          <w:color w:val="1A1F2B"/>
        </w:rPr>
        <w:t xml:space="preserve"> / </w:t>
      </w:r>
      <w:r>
        <w:rPr>
          <w:color w:val="1A1F2B"/>
        </w:rPr>
        <w:t>测试</w:t>
      </w:r>
      <w:r>
        <w:rPr>
          <w:color w:val="1A1F2B"/>
        </w:rPr>
        <w:t xml:space="preserve"> / </w:t>
      </w:r>
      <w:r>
        <w:rPr>
          <w:color w:val="1A1F2B"/>
        </w:rPr>
        <w:t>文档</w:t>
      </w:r>
      <w:r>
        <w:rPr>
          <w:color w:val="1A1F2B"/>
        </w:rPr>
        <w:t xml:space="preserve"> / </w:t>
      </w:r>
      <w:r>
        <w:rPr>
          <w:color w:val="1A1F2B"/>
        </w:rPr>
        <w:t>交付</w:t>
      </w:r>
      <w:r>
        <w:rPr>
          <w:color w:val="1A1F2B"/>
        </w:rPr>
        <w:t>”</w:t>
      </w:r>
      <w:r>
        <w:rPr>
          <w:color w:val="1A1F2B"/>
        </w:rPr>
        <w:t>组织，没有隐藏的生成步骤。服务端代码集中在</w:t>
      </w:r>
      <w:r>
        <w:rPr>
          <w:color w:val="1A1F2B"/>
        </w:rPr>
        <w:t xml:space="preserve"> app </w:t>
      </w:r>
      <w:r>
        <w:rPr>
          <w:color w:val="1A1F2B"/>
        </w:rPr>
        <w:t>目录，每个模块对应一类职责，模块之间通过明确的函数签名交互。</w:t>
      </w:r>
    </w:p>
    <w:p w14:paraId="1A9558FF" w14:textId="77777777" w:rsidR="00AC542A" w:rsidRDefault="00597103">
      <w:pPr>
        <w:keepNext/>
        <w:spacing w:before="1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2E5B3B" wp14:editId="0B6EA334">
            <wp:extent cx="4176000" cy="52832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code-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52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F25F" w14:textId="77777777" w:rsidR="00AC542A" w:rsidRDefault="00597103">
      <w:pPr>
        <w:spacing w:before="80" w:after="24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8</w:t>
      </w:r>
      <w:r>
        <w:rPr>
          <w:color w:val="5A6274"/>
          <w:sz w:val="18"/>
        </w:rPr>
        <w:t xml:space="preserve">　系统代码结构与模块边界</w:t>
      </w:r>
    </w:p>
    <w:p w14:paraId="56F6082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接口层只做三件事：参数校验、调用编排、结果序列化。业务规则全部下沉到具体模块，因此测试可以直接调用模块函数，不必启动</w:t>
      </w:r>
      <w:r>
        <w:rPr>
          <w:color w:val="1A1F2B"/>
        </w:rPr>
        <w:t xml:space="preserve"> HTTP </w:t>
      </w:r>
      <w:r>
        <w:rPr>
          <w:color w:val="1A1F2B"/>
        </w:rPr>
        <w:t>服务。这也是</w:t>
      </w:r>
      <w:r>
        <w:rPr>
          <w:color w:val="1A1F2B"/>
        </w:rPr>
        <w:t xml:space="preserve"> 750 </w:t>
      </w:r>
      <w:r>
        <w:rPr>
          <w:color w:val="1A1F2B"/>
        </w:rPr>
        <w:t>项测试能在四分钟内跑完的原因之一。</w:t>
      </w:r>
    </w:p>
    <w:p w14:paraId="37A340FE" w14:textId="77777777" w:rsidR="00AC542A" w:rsidRDefault="00597103">
      <w:pPr>
        <w:pStyle w:val="21"/>
        <w:spacing w:before="280" w:after="120"/>
      </w:pPr>
      <w:bookmarkStart w:id="45" w:name="_Toc243245805"/>
      <w:r>
        <w:rPr>
          <w:rFonts w:ascii="黑体" w:eastAsia="黑体" w:hAnsi="黑体"/>
          <w:color w:val="0E6E6A"/>
          <w:sz w:val="27"/>
        </w:rPr>
        <w:t xml:space="preserve">9.2 </w:t>
      </w:r>
      <w:r>
        <w:rPr>
          <w:rFonts w:ascii="黑体" w:eastAsia="黑体" w:hAnsi="黑体"/>
          <w:color w:val="0E6E6A"/>
          <w:sz w:val="27"/>
        </w:rPr>
        <w:t>数据模型</w:t>
      </w:r>
      <w:bookmarkEnd w:id="45"/>
    </w:p>
    <w:p w14:paraId="0D012A0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数据库共</w:t>
      </w:r>
      <w:r>
        <w:rPr>
          <w:color w:val="1A1F2B"/>
        </w:rPr>
        <w:t xml:space="preserve"> 18 </w:t>
      </w:r>
      <w:r>
        <w:rPr>
          <w:color w:val="1A1F2B"/>
        </w:rPr>
        <w:t>张表，核心是</w:t>
      </w:r>
      <w:r>
        <w:rPr>
          <w:color w:val="1A1F2B"/>
        </w:rPr>
        <w:t>“</w:t>
      </w:r>
      <w:r>
        <w:rPr>
          <w:color w:val="1A1F2B"/>
        </w:rPr>
        <w:t>事实</w:t>
      </w:r>
      <w:r>
        <w:rPr>
          <w:color w:val="1A1F2B"/>
        </w:rPr>
        <w:t>—</w:t>
      </w:r>
      <w:r>
        <w:rPr>
          <w:color w:val="1A1F2B"/>
        </w:rPr>
        <w:t>研判</w:t>
      </w:r>
      <w:r>
        <w:rPr>
          <w:color w:val="1A1F2B"/>
        </w:rPr>
        <w:t>—</w:t>
      </w:r>
      <w:r>
        <w:rPr>
          <w:color w:val="1A1F2B"/>
        </w:rPr>
        <w:t>处置</w:t>
      </w:r>
      <w:r>
        <w:rPr>
          <w:color w:val="1A1F2B"/>
        </w:rPr>
        <w:t>”</w:t>
      </w:r>
      <w:r>
        <w:rPr>
          <w:color w:val="1A1F2B"/>
        </w:rPr>
        <w:t>三段式：</w:t>
      </w:r>
      <w:r>
        <w:rPr>
          <w:color w:val="1A1F2B"/>
        </w:rPr>
        <w:t xml:space="preserve">events </w:t>
      </w:r>
      <w:r>
        <w:rPr>
          <w:color w:val="1A1F2B"/>
        </w:rPr>
        <w:t>存外部事实，</w:t>
      </w:r>
      <w:r>
        <w:rPr>
          <w:color w:val="1A1F2B"/>
        </w:rPr>
        <w:t xml:space="preserve">assessments </w:t>
      </w:r>
      <w:r>
        <w:rPr>
          <w:color w:val="1A1F2B"/>
        </w:rPr>
        <w:t>存系统判断，</w:t>
      </w:r>
      <w:r>
        <w:rPr>
          <w:color w:val="1A1F2B"/>
        </w:rPr>
        <w:t xml:space="preserve">assessment_dispositions </w:t>
      </w:r>
      <w:r>
        <w:rPr>
          <w:color w:val="1A1F2B"/>
        </w:rPr>
        <w:t>存人的处置动作与结果。三段之间用</w:t>
      </w:r>
      <w:r>
        <w:rPr>
          <w:color w:val="1A1F2B"/>
        </w:rPr>
        <w:t xml:space="preserve"> event_id </w:t>
      </w:r>
      <w:r>
        <w:rPr>
          <w:color w:val="1A1F2B"/>
        </w:rPr>
        <w:t>与</w:t>
      </w:r>
      <w:r>
        <w:rPr>
          <w:color w:val="1A1F2B"/>
        </w:rPr>
        <w:t xml:space="preserve"> asset_id </w:t>
      </w:r>
      <w:r>
        <w:rPr>
          <w:color w:val="1A1F2B"/>
        </w:rPr>
        <w:t>关联，任何一条处置都能追溯到它依据的事件与资产。</w:t>
      </w:r>
    </w:p>
    <w:p w14:paraId="00B68C57" w14:textId="77777777" w:rsidR="00AC542A" w:rsidRDefault="00AC542A">
      <w:pPr>
        <w:rPr>
          <w:rFonts w:hint="eastAsia"/>
        </w:rPr>
        <w:sectPr w:rsidR="00AC542A">
          <w:pgSz w:w="11906" w:h="16838"/>
          <w:pgMar w:top="1361" w:right="1417" w:bottom="1304" w:left="1644" w:header="737" w:footer="680" w:gutter="0"/>
          <w:cols w:space="720"/>
          <w:docGrid w:linePitch="360"/>
        </w:sectPr>
      </w:pPr>
    </w:p>
    <w:p w14:paraId="76329CC0" w14:textId="77777777" w:rsidR="00AC542A" w:rsidRDefault="00597103">
      <w:pPr>
        <w:spacing w:before="1797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77C148" wp14:editId="433EB442">
            <wp:extent cx="9144000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-data-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65F8" w14:textId="77777777" w:rsidR="00AC542A" w:rsidRDefault="00597103">
      <w:pPr>
        <w:spacing w:after="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9</w:t>
      </w:r>
      <w:r>
        <w:rPr>
          <w:color w:val="5A6274"/>
          <w:sz w:val="18"/>
        </w:rPr>
        <w:t xml:space="preserve">　核心数据模型（</w:t>
      </w:r>
      <w:r>
        <w:rPr>
          <w:color w:val="5A6274"/>
          <w:sz w:val="18"/>
        </w:rPr>
        <w:t xml:space="preserve">8 </w:t>
      </w:r>
      <w:r>
        <w:rPr>
          <w:color w:val="5A6274"/>
          <w:sz w:val="18"/>
        </w:rPr>
        <w:t>张主表）</w:t>
      </w:r>
    </w:p>
    <w:p w14:paraId="39B88F9F" w14:textId="77777777" w:rsidR="00AC542A" w:rsidRDefault="00AC542A">
      <w:pPr>
        <w:rPr>
          <w:rFonts w:hint="eastAsia"/>
        </w:rPr>
        <w:sectPr w:rsidR="00AC542A">
          <w:pgSz w:w="16838" w:h="11906" w:orient="landscape"/>
          <w:pgMar w:top="1134" w:right="1134" w:bottom="907" w:left="1134" w:header="737" w:footer="680" w:gutter="0"/>
          <w:cols w:space="720"/>
          <w:docGrid w:linePitch="360"/>
        </w:sectPr>
      </w:pPr>
    </w:p>
    <w:p w14:paraId="786A86E6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lastRenderedPageBreak/>
        <w:t>表</w:t>
      </w:r>
      <w:r>
        <w:rPr>
          <w:color w:val="5A6274"/>
          <w:sz w:val="18"/>
        </w:rPr>
        <w:t xml:space="preserve"> 9-1</w:t>
      </w:r>
      <w:r>
        <w:rPr>
          <w:color w:val="5A6274"/>
          <w:sz w:val="18"/>
        </w:rPr>
        <w:t xml:space="preserve">　核心数据表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474"/>
        <w:gridCol w:w="4649"/>
      </w:tblGrid>
      <w:tr w:rsidR="00AC542A" w14:paraId="33053CC0" w14:textId="77777777">
        <w:trPr>
          <w:jc w:val="center"/>
        </w:trPr>
        <w:tc>
          <w:tcPr>
            <w:tcW w:w="2608" w:type="dxa"/>
            <w:shd w:val="clear" w:color="auto" w:fill="E8F1F0"/>
          </w:tcPr>
          <w:p w14:paraId="29C611FA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表</w:t>
            </w:r>
          </w:p>
        </w:tc>
        <w:tc>
          <w:tcPr>
            <w:tcW w:w="1474" w:type="dxa"/>
            <w:shd w:val="clear" w:color="auto" w:fill="E8F1F0"/>
          </w:tcPr>
          <w:p w14:paraId="2EAC775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行数（快照）</w:t>
            </w:r>
          </w:p>
        </w:tc>
        <w:tc>
          <w:tcPr>
            <w:tcW w:w="4649" w:type="dxa"/>
            <w:shd w:val="clear" w:color="auto" w:fill="E8F1F0"/>
          </w:tcPr>
          <w:p w14:paraId="296C18E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作用</w:t>
            </w:r>
          </w:p>
        </w:tc>
      </w:tr>
      <w:tr w:rsidR="00AC542A" w14:paraId="72C570A5" w14:textId="77777777">
        <w:trPr>
          <w:jc w:val="center"/>
        </w:trPr>
        <w:tc>
          <w:tcPr>
            <w:tcW w:w="2608" w:type="dxa"/>
          </w:tcPr>
          <w:p w14:paraId="6AF866D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events</w:t>
            </w:r>
          </w:p>
        </w:tc>
        <w:tc>
          <w:tcPr>
            <w:tcW w:w="1474" w:type="dxa"/>
          </w:tcPr>
          <w:p w14:paraId="568F39A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705</w:t>
            </w:r>
          </w:p>
        </w:tc>
        <w:tc>
          <w:tcPr>
            <w:tcW w:w="4649" w:type="dxa"/>
          </w:tcPr>
          <w:p w14:paraId="4FA4726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情报事件主表，含状态、组件、时间与文档指针</w:t>
            </w:r>
          </w:p>
        </w:tc>
      </w:tr>
      <w:tr w:rsidR="00AC542A" w14:paraId="01D5B870" w14:textId="77777777">
        <w:trPr>
          <w:jc w:val="center"/>
        </w:trPr>
        <w:tc>
          <w:tcPr>
            <w:tcW w:w="2608" w:type="dxa"/>
          </w:tcPr>
          <w:p w14:paraId="1B7F4F9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event_aliases</w:t>
            </w:r>
          </w:p>
        </w:tc>
        <w:tc>
          <w:tcPr>
            <w:tcW w:w="1474" w:type="dxa"/>
          </w:tcPr>
          <w:p w14:paraId="7E1E4CF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233</w:t>
            </w:r>
          </w:p>
        </w:tc>
        <w:tc>
          <w:tcPr>
            <w:tcW w:w="4649" w:type="dxa"/>
          </w:tcPr>
          <w:p w14:paraId="6B7BA78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CVE / GHSA / </w:t>
            </w:r>
            <w:r>
              <w:rPr>
                <w:color w:val="1A1F2B"/>
                <w:sz w:val="18"/>
              </w:rPr>
              <w:t>厂商编号的别名归并</w:t>
            </w:r>
          </w:p>
        </w:tc>
      </w:tr>
      <w:tr w:rsidR="00AC542A" w14:paraId="22CE9730" w14:textId="77777777">
        <w:trPr>
          <w:jc w:val="center"/>
        </w:trPr>
        <w:tc>
          <w:tcPr>
            <w:tcW w:w="2608" w:type="dxa"/>
          </w:tcPr>
          <w:p w14:paraId="7F11598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assets</w:t>
            </w:r>
          </w:p>
        </w:tc>
        <w:tc>
          <w:tcPr>
            <w:tcW w:w="1474" w:type="dxa"/>
          </w:tcPr>
          <w:p w14:paraId="57A5979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8</w:t>
            </w:r>
          </w:p>
        </w:tc>
        <w:tc>
          <w:tcPr>
            <w:tcW w:w="4649" w:type="dxa"/>
          </w:tcPr>
          <w:p w14:paraId="06B6830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授权资产清单，</w:t>
            </w:r>
            <w:r>
              <w:rPr>
                <w:color w:val="1A1F2B"/>
                <w:sz w:val="18"/>
              </w:rPr>
              <w:t xml:space="preserve">is_demo </w:t>
            </w:r>
            <w:r>
              <w:rPr>
                <w:color w:val="1A1F2B"/>
                <w:sz w:val="18"/>
              </w:rPr>
              <w:t>标记演示资产</w:t>
            </w:r>
          </w:p>
        </w:tc>
      </w:tr>
      <w:tr w:rsidR="00AC542A" w14:paraId="25C62C93" w14:textId="77777777">
        <w:trPr>
          <w:jc w:val="center"/>
        </w:trPr>
        <w:tc>
          <w:tcPr>
            <w:tcW w:w="2608" w:type="dxa"/>
          </w:tcPr>
          <w:p w14:paraId="6A8AE3E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assessments</w:t>
            </w:r>
          </w:p>
        </w:tc>
        <w:tc>
          <w:tcPr>
            <w:tcW w:w="1474" w:type="dxa"/>
          </w:tcPr>
          <w:p w14:paraId="6D55079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196</w:t>
            </w:r>
          </w:p>
        </w:tc>
        <w:tc>
          <w:tcPr>
            <w:tcW w:w="4649" w:type="dxa"/>
          </w:tcPr>
          <w:p w14:paraId="7211891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事件对资产的影响研判结果</w:t>
            </w:r>
          </w:p>
        </w:tc>
      </w:tr>
      <w:tr w:rsidR="00AC542A" w14:paraId="1EDC8457" w14:textId="77777777">
        <w:trPr>
          <w:jc w:val="center"/>
        </w:trPr>
        <w:tc>
          <w:tcPr>
            <w:tcW w:w="2608" w:type="dxa"/>
          </w:tcPr>
          <w:p w14:paraId="3EA8D3C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assessment_dispositions</w:t>
            </w:r>
          </w:p>
        </w:tc>
        <w:tc>
          <w:tcPr>
            <w:tcW w:w="1474" w:type="dxa"/>
          </w:tcPr>
          <w:p w14:paraId="6DD2357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55</w:t>
            </w:r>
          </w:p>
        </w:tc>
        <w:tc>
          <w:tcPr>
            <w:tcW w:w="4649" w:type="dxa"/>
          </w:tcPr>
          <w:p w14:paraId="345AEA5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处置状态、处置人、版本前后与复测结论</w:t>
            </w:r>
          </w:p>
        </w:tc>
      </w:tr>
      <w:tr w:rsidR="00AC542A" w14:paraId="3BFA308D" w14:textId="77777777">
        <w:trPr>
          <w:jc w:val="center"/>
        </w:trPr>
        <w:tc>
          <w:tcPr>
            <w:tcW w:w="2608" w:type="dxa"/>
          </w:tcPr>
          <w:p w14:paraId="0CCDBFB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runs</w:t>
            </w:r>
          </w:p>
        </w:tc>
        <w:tc>
          <w:tcPr>
            <w:tcW w:w="1474" w:type="dxa"/>
          </w:tcPr>
          <w:p w14:paraId="4C3FCB1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1339</w:t>
            </w:r>
          </w:p>
        </w:tc>
        <w:tc>
          <w:tcPr>
            <w:tcW w:w="4649" w:type="dxa"/>
          </w:tcPr>
          <w:p w14:paraId="465EC00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五类动作的运行记录</w:t>
            </w:r>
          </w:p>
        </w:tc>
      </w:tr>
      <w:tr w:rsidR="00AC542A" w14:paraId="74E5E721" w14:textId="77777777">
        <w:trPr>
          <w:jc w:val="center"/>
        </w:trPr>
        <w:tc>
          <w:tcPr>
            <w:tcW w:w="2608" w:type="dxa"/>
          </w:tcPr>
          <w:p w14:paraId="082560C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source_state</w:t>
            </w:r>
          </w:p>
        </w:tc>
        <w:tc>
          <w:tcPr>
            <w:tcW w:w="1474" w:type="dxa"/>
          </w:tcPr>
          <w:p w14:paraId="1CFF483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20</w:t>
            </w:r>
          </w:p>
        </w:tc>
        <w:tc>
          <w:tcPr>
            <w:tcW w:w="4649" w:type="dxa"/>
          </w:tcPr>
          <w:p w14:paraId="0881C16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每个来源的健康状态与游标</w:t>
            </w:r>
          </w:p>
        </w:tc>
      </w:tr>
      <w:tr w:rsidR="00AC542A" w14:paraId="5A352F2F" w14:textId="77777777">
        <w:trPr>
          <w:jc w:val="center"/>
        </w:trPr>
        <w:tc>
          <w:tcPr>
            <w:tcW w:w="2608" w:type="dxa"/>
          </w:tcPr>
          <w:p w14:paraId="32E0E53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rag_chunks</w:t>
            </w:r>
          </w:p>
        </w:tc>
        <w:tc>
          <w:tcPr>
            <w:tcW w:w="1474" w:type="dxa"/>
          </w:tcPr>
          <w:p w14:paraId="78C604C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849</w:t>
            </w:r>
          </w:p>
        </w:tc>
        <w:tc>
          <w:tcPr>
            <w:tcW w:w="4649" w:type="dxa"/>
          </w:tcPr>
          <w:p w14:paraId="5FB2676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文档分块与字符偏移</w:t>
            </w:r>
          </w:p>
        </w:tc>
      </w:tr>
    </w:tbl>
    <w:p w14:paraId="455FFF55" w14:textId="77777777" w:rsidR="00AC542A" w:rsidRDefault="00AC542A">
      <w:pPr>
        <w:spacing w:after="80"/>
        <w:rPr>
          <w:rFonts w:hint="eastAsia"/>
        </w:rPr>
      </w:pPr>
    </w:p>
    <w:p w14:paraId="0ED330E1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另有三张文档表（</w:t>
      </w:r>
      <w:r>
        <w:rPr>
          <w:color w:val="1A1F2B"/>
        </w:rPr>
        <w:t>rag_documents</w:t>
      </w:r>
      <w:r>
        <w:rPr>
          <w:color w:val="1A1F2B"/>
        </w:rPr>
        <w:t>、</w:t>
      </w:r>
      <w:r>
        <w:rPr>
          <w:color w:val="1A1F2B"/>
        </w:rPr>
        <w:t>rag_document_versions</w:t>
      </w:r>
      <w:r>
        <w:rPr>
          <w:color w:val="1A1F2B"/>
        </w:rPr>
        <w:t>、</w:t>
      </w:r>
      <w:r>
        <w:rPr>
          <w:color w:val="1A1F2B"/>
        </w:rPr>
        <w:t xml:space="preserve">rag_chunks </w:t>
      </w:r>
      <w:r>
        <w:rPr>
          <w:color w:val="1A1F2B"/>
        </w:rPr>
        <w:t>的父表关系）支撑原文版本管理，以及一组</w:t>
      </w:r>
      <w:r>
        <w:rPr>
          <w:color w:val="1A1F2B"/>
        </w:rPr>
        <w:t xml:space="preserve"> agent_* </w:t>
      </w:r>
      <w:r>
        <w:rPr>
          <w:color w:val="1A1F2B"/>
        </w:rPr>
        <w:t>表记录多</w:t>
      </w:r>
      <w:r>
        <w:rPr>
          <w:color w:val="1A1F2B"/>
        </w:rPr>
        <w:t xml:space="preserve"> Agent </w:t>
      </w:r>
      <w:r>
        <w:rPr>
          <w:color w:val="1A1F2B"/>
        </w:rPr>
        <w:t>线程、回合与上下文快照。完整表结构可直接用</w:t>
      </w:r>
      <w:r>
        <w:rPr>
          <w:color w:val="1A1F2B"/>
        </w:rPr>
        <w:t xml:space="preserve"> SQLite </w:t>
      </w:r>
      <w:r>
        <w:rPr>
          <w:color w:val="1A1F2B"/>
        </w:rPr>
        <w:t>工具打开数据库查看，无需额外迁移脚本。</w:t>
      </w:r>
    </w:p>
    <w:p w14:paraId="5706E8C6" w14:textId="77777777" w:rsidR="00AC542A" w:rsidRDefault="00597103">
      <w:pPr>
        <w:pStyle w:val="21"/>
        <w:spacing w:before="280" w:after="120"/>
      </w:pPr>
      <w:bookmarkStart w:id="46" w:name="_Toc243245806"/>
      <w:r>
        <w:rPr>
          <w:rFonts w:ascii="黑体" w:eastAsia="黑体" w:hAnsi="黑体"/>
          <w:color w:val="0E6E6A"/>
          <w:sz w:val="27"/>
        </w:rPr>
        <w:t xml:space="preserve">9.3 </w:t>
      </w:r>
      <w:r>
        <w:rPr>
          <w:rFonts w:ascii="黑体" w:eastAsia="黑体" w:hAnsi="黑体"/>
          <w:color w:val="0E6E6A"/>
          <w:sz w:val="27"/>
        </w:rPr>
        <w:t>核心代码说明</w:t>
      </w:r>
      <w:bookmarkEnd w:id="46"/>
    </w:p>
    <w:p w14:paraId="3F1CE73F" w14:textId="77777777" w:rsidR="00AC542A" w:rsidRDefault="00597103">
      <w:pPr>
        <w:pStyle w:val="31"/>
        <w:spacing w:after="80"/>
      </w:pPr>
      <w:r>
        <w:rPr>
          <w:rFonts w:ascii="黑体" w:eastAsia="黑体" w:hAnsi="黑体"/>
          <w:color w:val="1A1F2B"/>
          <w:sz w:val="23"/>
        </w:rPr>
        <w:t xml:space="preserve">9.3.1 </w:t>
      </w:r>
      <w:r>
        <w:rPr>
          <w:rFonts w:ascii="黑体" w:eastAsia="黑体" w:hAnsi="黑体"/>
          <w:color w:val="1A1F2B"/>
          <w:sz w:val="23"/>
        </w:rPr>
        <w:t>可复算的双路融合打分</w:t>
      </w:r>
    </w:p>
    <w:p w14:paraId="52E0244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检索打分的核心是下面这段循环：精确编号命中给固定加分，组件名命中给小额加分，其余部分由词频与逆文档频率加权得到。所有常量都写死在代码里，没有随机性，也没有外部模型参与，因此同一份数据重复运行必然得到同一个排序。</w:t>
      </w:r>
    </w:p>
    <w:p w14:paraId="7BDC305F" w14:textId="77777777" w:rsidR="00AC542A" w:rsidRDefault="00597103">
      <w:pPr>
        <w:spacing w:before="160" w:after="60"/>
        <w:jc w:val="center"/>
        <w:rPr>
          <w:rFonts w:hint="eastAsia"/>
        </w:rPr>
      </w:pPr>
      <w:r>
        <w:rPr>
          <w:color w:val="5A6274"/>
          <w:sz w:val="18"/>
        </w:rPr>
        <w:t>代码</w:t>
      </w:r>
      <w:r>
        <w:rPr>
          <w:color w:val="5A6274"/>
          <w:sz w:val="18"/>
        </w:rPr>
        <w:t xml:space="preserve"> 1</w:t>
      </w:r>
      <w:r>
        <w:rPr>
          <w:color w:val="5A6274"/>
          <w:sz w:val="18"/>
        </w:rPr>
        <w:t xml:space="preserve">　</w:t>
      </w:r>
      <w:r>
        <w:rPr>
          <w:color w:val="5A6274"/>
          <w:sz w:val="18"/>
        </w:rPr>
        <w:t>app/intelligence.py</w:t>
      </w:r>
      <w:r>
        <w:rPr>
          <w:color w:val="5A6274"/>
          <w:sz w:val="18"/>
        </w:rPr>
        <w:t>：精确编号优先的融合打分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5"/>
      </w:tblGrid>
      <w:tr w:rsidR="00AC542A" w14:paraId="2B948574" w14:textId="77777777">
        <w:trPr>
          <w:cantSplit/>
          <w:jc w:val="center"/>
        </w:trPr>
        <w:tc>
          <w:tcPr>
            <w:tcW w:w="8845" w:type="dxa"/>
            <w:shd w:val="clear" w:color="auto" w:fill="F5F7FA"/>
          </w:tcPr>
          <w:p w14:paraId="4938AD63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identifiers = {x.casefold() for x in re.findall(</w:t>
            </w:r>
          </w:p>
          <w:p w14:paraId="1E6098FE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r"(?:cve-\d{4}-\d{4,}|ghsa-[a-z0-9-]+)", question, re.I)}</w:t>
            </w:r>
          </w:p>
          <w:p w14:paraId="7AD9FC92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for event, terms in zip(events, docs):</w:t>
            </w:r>
          </w:p>
          <w:p w14:paraId="17BB6501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exact = 100.0 if identifiers and any(i in haystack for i in identifiers) else 0.0</w:t>
            </w:r>
          </w:p>
          <w:p w14:paraId="0B1E8380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component_bonus = 12.0 if component and component in query_norm else 0.0</w:t>
            </w:r>
          </w:p>
          <w:p w14:paraId="2CA77874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score = 0.0</w:t>
            </w:r>
          </w:p>
          <w:p w14:paraId="2FC4C166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for term in query_terms:</w:t>
            </w:r>
          </w:p>
          <w:p w14:paraId="2A3C35EE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tf = terms.count(term)</w:t>
            </w:r>
          </w:p>
          <w:p w14:paraId="62EDB710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idf = math.log(1 + (len(events) - df.get(term, 0) + .5)</w:t>
            </w:r>
          </w:p>
          <w:p w14:paraId="5494C537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               / (df.get(term, 0) + .5))</w:t>
            </w:r>
          </w:p>
          <w:p w14:paraId="6A5EB81A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score += idf * (tf * 2.2) / (tf + 1.2 * (1 - .75 + .75 * len(terms) / max(avg_len, 1)))</w:t>
            </w:r>
          </w:p>
          <w:p w14:paraId="4EC9B794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total = exact + component_bonus + score</w:t>
            </w:r>
          </w:p>
        </w:tc>
      </w:tr>
    </w:tbl>
    <w:p w14:paraId="7BD08110" w14:textId="77777777" w:rsidR="00AC542A" w:rsidRDefault="00AC542A">
      <w:pPr>
        <w:spacing w:after="40"/>
        <w:rPr>
          <w:rFonts w:hint="eastAsia"/>
        </w:rPr>
      </w:pPr>
    </w:p>
    <w:p w14:paraId="08F43F6C" w14:textId="77777777" w:rsidR="00AC542A" w:rsidRDefault="00597103">
      <w:pPr>
        <w:pStyle w:val="31"/>
        <w:spacing w:after="80"/>
      </w:pPr>
      <w:r>
        <w:rPr>
          <w:rFonts w:ascii="黑体" w:eastAsia="黑体" w:hAnsi="黑体"/>
          <w:color w:val="1A1F2B"/>
          <w:sz w:val="23"/>
        </w:rPr>
        <w:t xml:space="preserve">9.3.2 </w:t>
      </w:r>
      <w:r>
        <w:rPr>
          <w:rFonts w:ascii="黑体" w:eastAsia="黑体" w:hAnsi="黑体"/>
          <w:color w:val="1A1F2B"/>
          <w:sz w:val="23"/>
        </w:rPr>
        <w:t>有界的降级判定</w:t>
      </w:r>
    </w:p>
    <w:p w14:paraId="1D31C869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降级逻辑的关键在于</w:t>
      </w:r>
      <w:r>
        <w:rPr>
          <w:color w:val="1A1F2B"/>
        </w:rPr>
        <w:t>“</w:t>
      </w:r>
      <w:r>
        <w:rPr>
          <w:color w:val="1A1F2B"/>
        </w:rPr>
        <w:t>什么时候该放弃</w:t>
      </w:r>
      <w:r>
        <w:rPr>
          <w:color w:val="1A1F2B"/>
        </w:rPr>
        <w:t>”</w:t>
      </w:r>
      <w:r>
        <w:rPr>
          <w:color w:val="1A1F2B"/>
        </w:rPr>
        <w:t>。系统只在连续失败达到阈值时才降级，并且把失败原因分类记录下来，而不是简单写一个</w:t>
      </w:r>
      <w:r>
        <w:rPr>
          <w:color w:val="1A1F2B"/>
        </w:rPr>
        <w:t xml:space="preserve"> unknown</w:t>
      </w:r>
      <w:r>
        <w:rPr>
          <w:color w:val="1A1F2B"/>
        </w:rPr>
        <w:t>。这样运维看到降级记录时，能立刻知道是限流、超时还是格式变化。</w:t>
      </w:r>
    </w:p>
    <w:p w14:paraId="19E22423" w14:textId="77777777" w:rsidR="00AC542A" w:rsidRDefault="00597103">
      <w:pPr>
        <w:spacing w:before="160" w:after="60"/>
        <w:jc w:val="center"/>
        <w:rPr>
          <w:rFonts w:hint="eastAsia"/>
        </w:rPr>
      </w:pPr>
      <w:r>
        <w:rPr>
          <w:color w:val="5A6274"/>
          <w:sz w:val="18"/>
        </w:rPr>
        <w:t>代码</w:t>
      </w:r>
      <w:r>
        <w:rPr>
          <w:color w:val="5A6274"/>
          <w:sz w:val="18"/>
        </w:rPr>
        <w:t xml:space="preserve"> 2</w:t>
      </w:r>
      <w:r>
        <w:rPr>
          <w:color w:val="5A6274"/>
          <w:sz w:val="18"/>
        </w:rPr>
        <w:t xml:space="preserve">　</w:t>
      </w:r>
      <w:r>
        <w:rPr>
          <w:color w:val="5A6274"/>
          <w:sz w:val="18"/>
        </w:rPr>
        <w:t>app/self_healing.py</w:t>
      </w:r>
      <w:r>
        <w:rPr>
          <w:color w:val="5A6274"/>
          <w:sz w:val="18"/>
        </w:rPr>
        <w:t>：连续失败后的有界动作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5"/>
      </w:tblGrid>
      <w:tr w:rsidR="00AC542A" w14:paraId="6C115E10" w14:textId="77777777">
        <w:trPr>
          <w:cantSplit/>
          <w:jc w:val="center"/>
        </w:trPr>
        <w:tc>
          <w:tcPr>
            <w:tcW w:w="8845" w:type="dxa"/>
            <w:shd w:val="clear" w:color="auto" w:fill="F5F7FA"/>
          </w:tcPr>
          <w:p w14:paraId="13910AD7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lastRenderedPageBreak/>
              <w:t xml:space="preserve">if streak &lt; CONSECUTIVE_FAILURE_THRESHOLD:          # </w:t>
            </w:r>
            <w:r>
              <w:rPr>
                <w:rFonts w:ascii="Consolas" w:eastAsia="Consolas" w:hAnsi="Consolas"/>
                <w:color w:val="222835"/>
                <w:sz w:val="17"/>
              </w:rPr>
              <w:t>默认</w:t>
            </w:r>
            <w:r>
              <w:rPr>
                <w:rFonts w:ascii="Consolas" w:eastAsia="Consolas" w:hAnsi="Consolas"/>
                <w:color w:val="222835"/>
                <w:sz w:val="17"/>
              </w:rPr>
              <w:t xml:space="preserve"> 3 </w:t>
            </w:r>
            <w:r>
              <w:rPr>
                <w:rFonts w:ascii="Consolas" w:eastAsia="Consolas" w:hAnsi="Consolas"/>
                <w:color w:val="222835"/>
                <w:sz w:val="17"/>
              </w:rPr>
              <w:t>次</w:t>
            </w:r>
          </w:p>
          <w:p w14:paraId="3E598F74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return None</w:t>
            </w:r>
          </w:p>
          <w:p w14:paraId="0CE13B92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current = state or {}</w:t>
            </w:r>
          </w:p>
          <w:p w14:paraId="37B70F21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failure_class = classify_failure(current.get("status"), current.get("last_error"))</w:t>
            </w:r>
          </w:p>
          <w:p w14:paraId="04CC3C95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spec = sources.get(source_id)</w:t>
            </w:r>
          </w:p>
          <w:p w14:paraId="2A3CE092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backups = [item for item in (spec.backup_sources if spec else ()) if item]</w:t>
            </w:r>
          </w:p>
          <w:p w14:paraId="7C7FFC9B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if backups:</w:t>
            </w:r>
          </w:p>
          <w:p w14:paraId="550AAFA8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return {</w:t>
            </w:r>
          </w:p>
          <w:p w14:paraId="1601A8DC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"source_id": source_id,</w:t>
            </w:r>
          </w:p>
          <w:p w14:paraId="58B7B7D1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"action": "switch_backup",</w:t>
            </w:r>
          </w:p>
          <w:p w14:paraId="1B13BA19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"backup_sources": backups,</w:t>
            </w:r>
          </w:p>
          <w:p w14:paraId="5ED71D82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"failure_class": failure_class,</w:t>
            </w:r>
          </w:p>
          <w:p w14:paraId="7D93E88D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    "consecutive_failures": streak,</w:t>
            </w:r>
          </w:p>
          <w:p w14:paraId="2E4D71BE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}</w:t>
            </w:r>
          </w:p>
        </w:tc>
      </w:tr>
    </w:tbl>
    <w:p w14:paraId="7152760F" w14:textId="77777777" w:rsidR="00AC542A" w:rsidRDefault="00AC542A">
      <w:pPr>
        <w:spacing w:after="40"/>
        <w:rPr>
          <w:rFonts w:hint="eastAsia"/>
        </w:rPr>
      </w:pPr>
    </w:p>
    <w:p w14:paraId="03880D2C" w14:textId="77777777" w:rsidR="00AC542A" w:rsidRDefault="00597103">
      <w:pPr>
        <w:pStyle w:val="31"/>
        <w:spacing w:after="80"/>
      </w:pPr>
      <w:r>
        <w:rPr>
          <w:rFonts w:ascii="黑体" w:eastAsia="黑体" w:hAnsi="黑体"/>
          <w:color w:val="1A1F2B"/>
          <w:sz w:val="23"/>
        </w:rPr>
        <w:t xml:space="preserve">9.3.3 </w:t>
      </w:r>
      <w:r>
        <w:rPr>
          <w:rFonts w:ascii="黑体" w:eastAsia="黑体" w:hAnsi="黑体"/>
          <w:color w:val="1A1F2B"/>
          <w:sz w:val="23"/>
        </w:rPr>
        <w:t>可观测的流式帧</w:t>
      </w:r>
    </w:p>
    <w:p w14:paraId="156DFDDF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流式输出的每一帧都回答四个问题：做了什么、拿到什么、产出什么、有什么影响。这个契约写在一个函数里，所有阶段共用，保证前端不需要为不同阶段写不同的渲染分支。</w:t>
      </w:r>
    </w:p>
    <w:p w14:paraId="37B0FFEC" w14:textId="77777777" w:rsidR="00AC542A" w:rsidRDefault="00597103">
      <w:pPr>
        <w:spacing w:before="160" w:after="60"/>
        <w:jc w:val="center"/>
        <w:rPr>
          <w:rFonts w:hint="eastAsia"/>
        </w:rPr>
      </w:pPr>
      <w:r>
        <w:rPr>
          <w:color w:val="5A6274"/>
          <w:sz w:val="18"/>
        </w:rPr>
        <w:t>代码</w:t>
      </w:r>
      <w:r>
        <w:rPr>
          <w:color w:val="5A6274"/>
          <w:sz w:val="18"/>
        </w:rPr>
        <w:t xml:space="preserve"> 3</w:t>
      </w:r>
      <w:r>
        <w:rPr>
          <w:color w:val="5A6274"/>
          <w:sz w:val="18"/>
        </w:rPr>
        <w:t xml:space="preserve">　</w:t>
      </w:r>
      <w:r>
        <w:rPr>
          <w:color w:val="5A6274"/>
          <w:sz w:val="18"/>
        </w:rPr>
        <w:t>app/streaming.py</w:t>
      </w:r>
      <w:r>
        <w:rPr>
          <w:color w:val="5A6274"/>
          <w:sz w:val="18"/>
        </w:rPr>
        <w:t>：统一的阶段帧契约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5"/>
      </w:tblGrid>
      <w:tr w:rsidR="00AC542A" w14:paraId="3A75C61F" w14:textId="77777777">
        <w:trPr>
          <w:cantSplit/>
          <w:jc w:val="center"/>
        </w:trPr>
        <w:tc>
          <w:tcPr>
            <w:tcW w:w="8845" w:type="dxa"/>
            <w:shd w:val="clear" w:color="auto" w:fill="F5F7FA"/>
          </w:tcPr>
          <w:p w14:paraId="1C56C525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payload: dict[str, Any] = {</w:t>
            </w:r>
          </w:p>
          <w:p w14:paraId="47D5F010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"seq": seq.next(),</w:t>
            </w:r>
          </w:p>
          <w:p w14:paraId="7567648F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"phase": phase,</w:t>
            </w:r>
          </w:p>
          <w:p w14:paraId="1A89BE7C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"phase_label": PHASE_LABELS.get(phase, phase),</w:t>
            </w:r>
          </w:p>
          <w:p w14:paraId="315D4A54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"role": role,</w:t>
            </w:r>
          </w:p>
          <w:p w14:paraId="62F94398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"role_label": ROLE_LABELS.get(role, role),</w:t>
            </w:r>
          </w:p>
          <w:p w14:paraId="0FA2F836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"title": title,</w:t>
            </w:r>
          </w:p>
          <w:p w14:paraId="7A18E8DC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"action": action,</w:t>
            </w:r>
          </w:p>
          <w:p w14:paraId="28AA376F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"obtained": obtained,</w:t>
            </w:r>
          </w:p>
          <w:p w14:paraId="251D6C60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"output": output,</w:t>
            </w:r>
          </w:p>
          <w:p w14:paraId="74D36A8D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"effect": effect,</w:t>
            </w:r>
          </w:p>
          <w:p w14:paraId="6DAB8E98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"status": status,</w:t>
            </w:r>
          </w:p>
          <w:p w14:paraId="698A424B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    "refs": refs or [],</w:t>
            </w:r>
          </w:p>
          <w:p w14:paraId="781E38CB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}</w:t>
            </w:r>
          </w:p>
        </w:tc>
      </w:tr>
    </w:tbl>
    <w:p w14:paraId="533E6F33" w14:textId="77777777" w:rsidR="00AC542A" w:rsidRDefault="00AC542A">
      <w:pPr>
        <w:spacing w:after="40"/>
        <w:rPr>
          <w:rFonts w:hint="eastAsia"/>
        </w:rPr>
      </w:pPr>
    </w:p>
    <w:p w14:paraId="1D3CCC80" w14:textId="77777777" w:rsidR="00AC542A" w:rsidRDefault="00597103">
      <w:pPr>
        <w:pStyle w:val="21"/>
        <w:spacing w:before="280" w:after="120"/>
      </w:pPr>
      <w:bookmarkStart w:id="47" w:name="_Toc243245807"/>
      <w:r>
        <w:rPr>
          <w:rFonts w:ascii="黑体" w:eastAsia="黑体" w:hAnsi="黑体"/>
          <w:color w:val="0E6E6A"/>
          <w:sz w:val="27"/>
        </w:rPr>
        <w:t xml:space="preserve">9.4 </w:t>
      </w:r>
      <w:r>
        <w:rPr>
          <w:rFonts w:ascii="黑体" w:eastAsia="黑体" w:hAnsi="黑体"/>
          <w:color w:val="0E6E6A"/>
          <w:sz w:val="27"/>
        </w:rPr>
        <w:t>接口设计</w:t>
      </w:r>
      <w:bookmarkEnd w:id="47"/>
    </w:p>
    <w:p w14:paraId="407DFD3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系统共</w:t>
      </w:r>
      <w:r>
        <w:rPr>
          <w:color w:val="1A1F2B"/>
        </w:rPr>
        <w:t xml:space="preserve"> 73 </w:t>
      </w:r>
      <w:r>
        <w:rPr>
          <w:color w:val="1A1F2B"/>
        </w:rPr>
        <w:t>个接口路径，其中</w:t>
      </w:r>
      <w:r>
        <w:rPr>
          <w:color w:val="1A1F2B"/>
        </w:rPr>
        <w:t xml:space="preserve"> 40 </w:t>
      </w:r>
      <w:r>
        <w:rPr>
          <w:color w:val="1A1F2B"/>
        </w:rPr>
        <w:t>个</w:t>
      </w:r>
      <w:r>
        <w:rPr>
          <w:color w:val="1A1F2B"/>
        </w:rPr>
        <w:t xml:space="preserve"> GET</w:t>
      </w:r>
      <w:r>
        <w:rPr>
          <w:color w:val="1A1F2B"/>
        </w:rPr>
        <w:t>、</w:t>
      </w:r>
      <w:r>
        <w:rPr>
          <w:color w:val="1A1F2B"/>
        </w:rPr>
        <w:t xml:space="preserve">31 </w:t>
      </w:r>
      <w:r>
        <w:rPr>
          <w:color w:val="1A1F2B"/>
        </w:rPr>
        <w:t>个</w:t>
      </w:r>
      <w:r>
        <w:rPr>
          <w:color w:val="1A1F2B"/>
        </w:rPr>
        <w:t xml:space="preserve"> POST</w:t>
      </w:r>
      <w:r>
        <w:rPr>
          <w:color w:val="1A1F2B"/>
        </w:rPr>
        <w:t>、</w:t>
      </w:r>
      <w:r>
        <w:rPr>
          <w:color w:val="1A1F2B"/>
        </w:rPr>
        <w:t xml:space="preserve">1 </w:t>
      </w:r>
      <w:r>
        <w:rPr>
          <w:color w:val="1A1F2B"/>
        </w:rPr>
        <w:t>个</w:t>
      </w:r>
      <w:r>
        <w:rPr>
          <w:color w:val="1A1F2B"/>
        </w:rPr>
        <w:t xml:space="preserve"> PUT</w:t>
      </w:r>
      <w:r>
        <w:rPr>
          <w:color w:val="1A1F2B"/>
        </w:rPr>
        <w:t>、</w:t>
      </w:r>
      <w:r>
        <w:rPr>
          <w:color w:val="1A1F2B"/>
        </w:rPr>
        <w:t xml:space="preserve">1 </w:t>
      </w:r>
      <w:r>
        <w:rPr>
          <w:color w:val="1A1F2B"/>
        </w:rPr>
        <w:t>个</w:t>
      </w:r>
      <w:r>
        <w:rPr>
          <w:color w:val="1A1F2B"/>
        </w:rPr>
        <w:t xml:space="preserve"> DELETE</w:t>
      </w:r>
      <w:r>
        <w:rPr>
          <w:color w:val="1A1F2B"/>
        </w:rPr>
        <w:t>，按能力分为九组：采集与运行、事件与检索、知识与图谱、研判与资产、处置、智能体、系统健康、评测、流式输出。所有写接口都经过同源校验中间件，跨站请求直接拒绝。</w:t>
      </w:r>
    </w:p>
    <w:p w14:paraId="3C6872C9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9-2</w:t>
      </w:r>
      <w:r>
        <w:rPr>
          <w:color w:val="5A6274"/>
          <w:sz w:val="18"/>
        </w:rPr>
        <w:t xml:space="preserve">　接口分组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195"/>
        <w:gridCol w:w="2835"/>
      </w:tblGrid>
      <w:tr w:rsidR="00AC542A" w14:paraId="5E711075" w14:textId="77777777">
        <w:trPr>
          <w:jc w:val="center"/>
        </w:trPr>
        <w:tc>
          <w:tcPr>
            <w:tcW w:w="1701" w:type="dxa"/>
            <w:shd w:val="clear" w:color="auto" w:fill="E8F1F0"/>
          </w:tcPr>
          <w:p w14:paraId="0E08654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接口组</w:t>
            </w:r>
          </w:p>
        </w:tc>
        <w:tc>
          <w:tcPr>
            <w:tcW w:w="4195" w:type="dxa"/>
            <w:shd w:val="clear" w:color="auto" w:fill="E8F1F0"/>
          </w:tcPr>
          <w:p w14:paraId="73215F74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代表路径</w:t>
            </w:r>
          </w:p>
        </w:tc>
        <w:tc>
          <w:tcPr>
            <w:tcW w:w="2835" w:type="dxa"/>
            <w:shd w:val="clear" w:color="auto" w:fill="E8F1F0"/>
          </w:tcPr>
          <w:p w14:paraId="6257D41C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说明</w:t>
            </w:r>
          </w:p>
        </w:tc>
      </w:tr>
      <w:tr w:rsidR="00AC542A" w14:paraId="29B8A25D" w14:textId="77777777">
        <w:trPr>
          <w:jc w:val="center"/>
        </w:trPr>
        <w:tc>
          <w:tcPr>
            <w:tcW w:w="1701" w:type="dxa"/>
          </w:tcPr>
          <w:p w14:paraId="329153F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采集与运行</w:t>
            </w:r>
          </w:p>
        </w:tc>
        <w:tc>
          <w:tcPr>
            <w:tcW w:w="4195" w:type="dxa"/>
          </w:tcPr>
          <w:p w14:paraId="0C4FD19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/api/collect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/api/runs</w:t>
            </w:r>
          </w:p>
        </w:tc>
        <w:tc>
          <w:tcPr>
            <w:tcW w:w="2835" w:type="dxa"/>
          </w:tcPr>
          <w:p w14:paraId="6D27C4D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触发采集、查询运行记录</w:t>
            </w:r>
          </w:p>
        </w:tc>
      </w:tr>
      <w:tr w:rsidR="00AC542A" w14:paraId="3C2D114D" w14:textId="77777777">
        <w:trPr>
          <w:jc w:val="center"/>
        </w:trPr>
        <w:tc>
          <w:tcPr>
            <w:tcW w:w="1701" w:type="dxa"/>
          </w:tcPr>
          <w:p w14:paraId="2B398D4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事件与检索</w:t>
            </w:r>
          </w:p>
        </w:tc>
        <w:tc>
          <w:tcPr>
            <w:tcW w:w="4195" w:type="dxa"/>
          </w:tcPr>
          <w:p w14:paraId="59EE695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/api/events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/api/rag/search</w:t>
            </w:r>
          </w:p>
        </w:tc>
        <w:tc>
          <w:tcPr>
            <w:tcW w:w="2835" w:type="dxa"/>
          </w:tcPr>
          <w:p w14:paraId="2A4BE21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事件浏览与分块检索</w:t>
            </w:r>
          </w:p>
        </w:tc>
      </w:tr>
      <w:tr w:rsidR="00AC542A" w14:paraId="3EE9AE72" w14:textId="77777777">
        <w:trPr>
          <w:jc w:val="center"/>
        </w:trPr>
        <w:tc>
          <w:tcPr>
            <w:tcW w:w="1701" w:type="dxa"/>
          </w:tcPr>
          <w:p w14:paraId="27FD905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知识与图谱</w:t>
            </w:r>
          </w:p>
        </w:tc>
        <w:tc>
          <w:tcPr>
            <w:tcW w:w="4195" w:type="dxa"/>
          </w:tcPr>
          <w:p w14:paraId="45980E0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/api/knowledge/graph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/api/knowledge/terms</w:t>
            </w:r>
          </w:p>
        </w:tc>
        <w:tc>
          <w:tcPr>
            <w:tcW w:w="2835" w:type="dxa"/>
          </w:tcPr>
          <w:p w14:paraId="755E54D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图谱节点、术语字典</w:t>
            </w:r>
          </w:p>
        </w:tc>
      </w:tr>
      <w:tr w:rsidR="00AC542A" w14:paraId="5DA7D155" w14:textId="77777777">
        <w:trPr>
          <w:jc w:val="center"/>
        </w:trPr>
        <w:tc>
          <w:tcPr>
            <w:tcW w:w="1701" w:type="dxa"/>
          </w:tcPr>
          <w:p w14:paraId="25D62C7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研判与资产</w:t>
            </w:r>
          </w:p>
        </w:tc>
        <w:tc>
          <w:tcPr>
            <w:tcW w:w="4195" w:type="dxa"/>
          </w:tcPr>
          <w:p w14:paraId="2473F3D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/api/assessments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/api/assets</w:t>
            </w:r>
          </w:p>
        </w:tc>
        <w:tc>
          <w:tcPr>
            <w:tcW w:w="2835" w:type="dxa"/>
          </w:tcPr>
          <w:p w14:paraId="0F5F7F6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资产清单与影响研判</w:t>
            </w:r>
          </w:p>
        </w:tc>
      </w:tr>
      <w:tr w:rsidR="00AC542A" w14:paraId="3961235B" w14:textId="77777777">
        <w:trPr>
          <w:jc w:val="center"/>
        </w:trPr>
        <w:tc>
          <w:tcPr>
            <w:tcW w:w="1701" w:type="dxa"/>
          </w:tcPr>
          <w:p w14:paraId="0A16A33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</w:t>
            </w:r>
          </w:p>
        </w:tc>
        <w:tc>
          <w:tcPr>
            <w:tcW w:w="4195" w:type="dxa"/>
          </w:tcPr>
          <w:p w14:paraId="217F453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/api/dispositions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/api/dispositions/metrics</w:t>
            </w:r>
          </w:p>
        </w:tc>
        <w:tc>
          <w:tcPr>
            <w:tcW w:w="2835" w:type="dxa"/>
          </w:tcPr>
          <w:p w14:paraId="2A8E8A6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处置状态与闭环指标</w:t>
            </w:r>
          </w:p>
        </w:tc>
      </w:tr>
      <w:tr w:rsidR="00AC542A" w14:paraId="1A267735" w14:textId="77777777">
        <w:trPr>
          <w:jc w:val="center"/>
        </w:trPr>
        <w:tc>
          <w:tcPr>
            <w:tcW w:w="1701" w:type="dxa"/>
          </w:tcPr>
          <w:p w14:paraId="5E9636E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智能体</w:t>
            </w:r>
          </w:p>
        </w:tc>
        <w:tc>
          <w:tcPr>
            <w:tcW w:w="4195" w:type="dxa"/>
          </w:tcPr>
          <w:p w14:paraId="43C4CB0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/api/agent/tasks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/api/agent/multi/execute</w:t>
            </w:r>
          </w:p>
        </w:tc>
        <w:tc>
          <w:tcPr>
            <w:tcW w:w="2835" w:type="dxa"/>
          </w:tcPr>
          <w:p w14:paraId="6FAEA61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任务</w:t>
            </w:r>
            <w:r>
              <w:rPr>
                <w:color w:val="1A1F2B"/>
                <w:sz w:val="18"/>
              </w:rPr>
              <w:t xml:space="preserve"> DAG </w:t>
            </w:r>
            <w:r>
              <w:rPr>
                <w:color w:val="1A1F2B"/>
                <w:sz w:val="18"/>
              </w:rPr>
              <w:t>与多</w:t>
            </w:r>
            <w:r>
              <w:rPr>
                <w:color w:val="1A1F2B"/>
                <w:sz w:val="18"/>
              </w:rPr>
              <w:t xml:space="preserve"> Agent </w:t>
            </w:r>
            <w:r>
              <w:rPr>
                <w:color w:val="1A1F2B"/>
                <w:sz w:val="18"/>
              </w:rPr>
              <w:t>执行</w:t>
            </w:r>
          </w:p>
        </w:tc>
      </w:tr>
      <w:tr w:rsidR="00AC542A" w14:paraId="79B96E32" w14:textId="77777777">
        <w:trPr>
          <w:jc w:val="center"/>
        </w:trPr>
        <w:tc>
          <w:tcPr>
            <w:tcW w:w="1701" w:type="dxa"/>
          </w:tcPr>
          <w:p w14:paraId="50B7DE3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系统健康</w:t>
            </w:r>
          </w:p>
        </w:tc>
        <w:tc>
          <w:tcPr>
            <w:tcW w:w="4195" w:type="dxa"/>
          </w:tcPr>
          <w:p w14:paraId="38D55D3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/api/system/health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/api/system/model-chain</w:t>
            </w:r>
          </w:p>
        </w:tc>
        <w:tc>
          <w:tcPr>
            <w:tcW w:w="2835" w:type="dxa"/>
          </w:tcPr>
          <w:p w14:paraId="6C64FFE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自愈状态与模型链路</w:t>
            </w:r>
          </w:p>
        </w:tc>
      </w:tr>
      <w:tr w:rsidR="00AC542A" w14:paraId="189D242D" w14:textId="77777777">
        <w:trPr>
          <w:jc w:val="center"/>
        </w:trPr>
        <w:tc>
          <w:tcPr>
            <w:tcW w:w="1701" w:type="dxa"/>
          </w:tcPr>
          <w:p w14:paraId="59C55FF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评测</w:t>
            </w:r>
          </w:p>
        </w:tc>
        <w:tc>
          <w:tcPr>
            <w:tcW w:w="4195" w:type="dxa"/>
          </w:tcPr>
          <w:p w14:paraId="04002F1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/api/competition/scorecard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/api/evaluation/b</w:t>
            </w:r>
          </w:p>
        </w:tc>
        <w:tc>
          <w:tcPr>
            <w:tcW w:w="2835" w:type="dxa"/>
          </w:tcPr>
          <w:p w14:paraId="161AAE4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赛题指标与人工评测</w:t>
            </w:r>
          </w:p>
        </w:tc>
      </w:tr>
      <w:tr w:rsidR="00AC542A" w14:paraId="1D78C031" w14:textId="77777777">
        <w:trPr>
          <w:jc w:val="center"/>
        </w:trPr>
        <w:tc>
          <w:tcPr>
            <w:tcW w:w="1701" w:type="dxa"/>
          </w:tcPr>
          <w:p w14:paraId="5F819D4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lastRenderedPageBreak/>
              <w:t>流式输出</w:t>
            </w:r>
          </w:p>
        </w:tc>
        <w:tc>
          <w:tcPr>
            <w:tcW w:w="4195" w:type="dxa"/>
          </w:tcPr>
          <w:p w14:paraId="0A7B78D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/api/stream/answer</w:t>
            </w:r>
            <w:r>
              <w:rPr>
                <w:color w:val="1A1F2B"/>
                <w:sz w:val="18"/>
              </w:rPr>
              <w:t>、</w:t>
            </w:r>
            <w:r>
              <w:rPr>
                <w:color w:val="1A1F2B"/>
                <w:sz w:val="18"/>
              </w:rPr>
              <w:t>/api/stream/pipeline</w:t>
            </w:r>
          </w:p>
        </w:tc>
        <w:tc>
          <w:tcPr>
            <w:tcW w:w="2835" w:type="dxa"/>
          </w:tcPr>
          <w:p w14:paraId="3DD7DE5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SSE </w:t>
            </w:r>
            <w:r>
              <w:rPr>
                <w:color w:val="1A1F2B"/>
                <w:sz w:val="18"/>
              </w:rPr>
              <w:t>实时过程</w:t>
            </w:r>
          </w:p>
        </w:tc>
      </w:tr>
    </w:tbl>
    <w:p w14:paraId="3C71C775" w14:textId="77777777" w:rsidR="00AC542A" w:rsidRDefault="00AC542A">
      <w:pPr>
        <w:spacing w:after="80"/>
        <w:rPr>
          <w:rFonts w:hint="eastAsia"/>
        </w:rPr>
      </w:pPr>
    </w:p>
    <w:p w14:paraId="73FD9B0F" w14:textId="77777777" w:rsidR="00AC542A" w:rsidRDefault="00597103">
      <w:pPr>
        <w:pStyle w:val="21"/>
        <w:spacing w:before="280" w:after="120"/>
      </w:pPr>
      <w:bookmarkStart w:id="48" w:name="_Toc243245808"/>
      <w:r>
        <w:rPr>
          <w:rFonts w:ascii="黑体" w:eastAsia="黑体" w:hAnsi="黑体"/>
          <w:color w:val="0E6E6A"/>
          <w:sz w:val="27"/>
        </w:rPr>
        <w:t xml:space="preserve">9.5 </w:t>
      </w:r>
      <w:r>
        <w:rPr>
          <w:rFonts w:ascii="黑体" w:eastAsia="黑体" w:hAnsi="黑体"/>
          <w:color w:val="0E6E6A"/>
          <w:sz w:val="27"/>
        </w:rPr>
        <w:t>一致性与并发</w:t>
      </w:r>
      <w:bookmarkEnd w:id="48"/>
    </w:p>
    <w:p w14:paraId="63327A32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单库架构下，一致性靠事务与幂等写入保证。采集写入以内容哈希为主键，重复抓取不会产生重复事件；研判与处置各自在事务内完成，失败整体回滚。读取路径不加写锁，页面查询与后台采集可以并行。</w:t>
      </w:r>
    </w:p>
    <w:p w14:paraId="2286B1C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并发压力主要出现在</w:t>
      </w:r>
      <w:r>
        <w:rPr>
          <w:color w:val="1A1F2B"/>
        </w:rPr>
        <w:t>“</w:t>
      </w:r>
      <w:r>
        <w:rPr>
          <w:color w:val="1A1F2B"/>
        </w:rPr>
        <w:t>页面查询图谱</w:t>
      </w:r>
      <w:r>
        <w:rPr>
          <w:color w:val="1A1F2B"/>
        </w:rPr>
        <w:t>”</w:t>
      </w:r>
      <w:r>
        <w:rPr>
          <w:color w:val="1A1F2B"/>
        </w:rPr>
        <w:t>与</w:t>
      </w:r>
      <w:r>
        <w:rPr>
          <w:color w:val="1A1F2B"/>
        </w:rPr>
        <w:t>“</w:t>
      </w:r>
      <w:r>
        <w:rPr>
          <w:color w:val="1A1F2B"/>
        </w:rPr>
        <w:t>后台采集</w:t>
      </w:r>
      <w:r>
        <w:rPr>
          <w:color w:val="1A1F2B"/>
        </w:rPr>
        <w:t>”</w:t>
      </w:r>
      <w:r>
        <w:rPr>
          <w:color w:val="1A1F2B"/>
        </w:rPr>
        <w:t>同时进行时。图谱接口对节点数量设了上限，超出部分截断并标注</w:t>
      </w:r>
      <w:r>
        <w:rPr>
          <w:color w:val="1A1F2B"/>
        </w:rPr>
        <w:t xml:space="preserve"> truncated</w:t>
      </w:r>
      <w:r>
        <w:rPr>
          <w:color w:val="1A1F2B"/>
        </w:rPr>
        <w:t>，而不是把整库拉到内存里。这类边界处理在报告里不显眼，但它决定了系统在长时间运行后是否还站得住。</w:t>
      </w:r>
    </w:p>
    <w:p w14:paraId="245FAC96" w14:textId="77777777" w:rsidR="00AC542A" w:rsidRDefault="00597103">
      <w:pPr>
        <w:pStyle w:val="1"/>
        <w:spacing w:before="400" w:after="200"/>
      </w:pPr>
      <w:bookmarkStart w:id="49" w:name="_Toc243245809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10 </w:t>
      </w:r>
      <w:r>
        <w:rPr>
          <w:rFonts w:ascii="黑体" w:eastAsia="黑体" w:hAnsi="黑体"/>
          <w:color w:val="1A1F2B"/>
          <w:sz w:val="34"/>
        </w:rPr>
        <w:t>章　功能模块实现效果</w:t>
      </w:r>
      <w:bookmarkEnd w:id="49"/>
    </w:p>
    <w:p w14:paraId="056CC94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系统以单页工作台承载全部功能，左侧三个页签对应三条主线：任务工作台负责采集与研判，知识图谱负责知识组织与证据检索，赛题指标负责能力自证。三页共享同一份数据，不存在演示数据与统计口径不一致的问题。</w:t>
      </w:r>
    </w:p>
    <w:p w14:paraId="3972EAB5" w14:textId="77777777" w:rsidR="00AC542A" w:rsidRDefault="00597103">
      <w:pPr>
        <w:pStyle w:val="21"/>
        <w:spacing w:before="280" w:after="120"/>
      </w:pPr>
      <w:bookmarkStart w:id="50" w:name="_Toc243245810"/>
      <w:r>
        <w:rPr>
          <w:rFonts w:ascii="黑体" w:eastAsia="黑体" w:hAnsi="黑体"/>
          <w:color w:val="0E6E6A"/>
          <w:sz w:val="27"/>
        </w:rPr>
        <w:t xml:space="preserve">10.1 </w:t>
      </w:r>
      <w:r>
        <w:rPr>
          <w:rFonts w:ascii="黑体" w:eastAsia="黑体" w:hAnsi="黑体"/>
          <w:color w:val="0E6E6A"/>
          <w:sz w:val="27"/>
        </w:rPr>
        <w:t>任务工作台</w:t>
      </w:r>
      <w:bookmarkEnd w:id="50"/>
    </w:p>
    <w:p w14:paraId="08A2FEE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任务工作台是主入口。顶部给出当前风险与资产的总体态势，中部是优先处置队列，下方按</w:t>
      </w:r>
      <w:r>
        <w:rPr>
          <w:color w:val="1A1F2B"/>
        </w:rPr>
        <w:t>“</w:t>
      </w:r>
      <w:r>
        <w:rPr>
          <w:color w:val="1A1F2B"/>
        </w:rPr>
        <w:t>抓取</w:t>
      </w:r>
      <w:r>
        <w:rPr>
          <w:color w:val="1A1F2B"/>
        </w:rPr>
        <w:t>—</w:t>
      </w:r>
      <w:r>
        <w:rPr>
          <w:color w:val="1A1F2B"/>
        </w:rPr>
        <w:t>整理</w:t>
      </w:r>
      <w:r>
        <w:rPr>
          <w:color w:val="1A1F2B"/>
        </w:rPr>
        <w:t>—</w:t>
      </w:r>
      <w:r>
        <w:rPr>
          <w:color w:val="1A1F2B"/>
        </w:rPr>
        <w:t>补证</w:t>
      </w:r>
      <w:r>
        <w:rPr>
          <w:color w:val="1A1F2B"/>
        </w:rPr>
        <w:t>—</w:t>
      </w:r>
      <w:r>
        <w:rPr>
          <w:color w:val="1A1F2B"/>
        </w:rPr>
        <w:t>研判</w:t>
      </w:r>
      <w:r>
        <w:rPr>
          <w:color w:val="1A1F2B"/>
        </w:rPr>
        <w:t>”</w:t>
      </w:r>
      <w:r>
        <w:rPr>
          <w:color w:val="1A1F2B"/>
        </w:rPr>
        <w:t>四步展开任务链路。每一项数字都可以点开看到明细，例如</w:t>
      </w:r>
      <w:r>
        <w:rPr>
          <w:color w:val="1A1F2B"/>
        </w:rPr>
        <w:t>“</w:t>
      </w:r>
      <w:r>
        <w:rPr>
          <w:color w:val="1A1F2B"/>
        </w:rPr>
        <w:t>受影响资产</w:t>
      </w:r>
      <w:r>
        <w:rPr>
          <w:color w:val="1A1F2B"/>
        </w:rPr>
        <w:t xml:space="preserve"> 112”</w:t>
      </w:r>
      <w:r>
        <w:rPr>
          <w:color w:val="1A1F2B"/>
        </w:rPr>
        <w:t>点进去就是逐条研判记录。</w:t>
      </w:r>
    </w:p>
    <w:p w14:paraId="70194233" w14:textId="77777777" w:rsidR="00AC542A" w:rsidRDefault="00597103">
      <w:pPr>
        <w:keepNext/>
        <w:spacing w:before="1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961E4B" wp14:editId="351506AD">
            <wp:extent cx="5400000" cy="337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8269" w14:textId="77777777" w:rsidR="00AC542A" w:rsidRDefault="00597103">
      <w:pPr>
        <w:spacing w:before="80" w:after="24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10</w:t>
      </w:r>
      <w:r>
        <w:rPr>
          <w:color w:val="5A6274"/>
          <w:sz w:val="18"/>
        </w:rPr>
        <w:t xml:space="preserve">　任务工作台首屏</w:t>
      </w:r>
    </w:p>
    <w:p w14:paraId="6550AE90" w14:textId="77777777" w:rsidR="00AC542A" w:rsidRDefault="00597103">
      <w:pPr>
        <w:pStyle w:val="21"/>
        <w:spacing w:before="280" w:after="120"/>
      </w:pPr>
      <w:bookmarkStart w:id="51" w:name="_Toc243245811"/>
      <w:r>
        <w:rPr>
          <w:rFonts w:ascii="黑体" w:eastAsia="黑体" w:hAnsi="黑体"/>
          <w:color w:val="0E6E6A"/>
          <w:sz w:val="27"/>
        </w:rPr>
        <w:lastRenderedPageBreak/>
        <w:t xml:space="preserve">10.2 </w:t>
      </w:r>
      <w:r>
        <w:rPr>
          <w:rFonts w:ascii="黑体" w:eastAsia="黑体" w:hAnsi="黑体"/>
          <w:color w:val="0E6E6A"/>
          <w:sz w:val="27"/>
        </w:rPr>
        <w:t>知识图谱</w:t>
      </w:r>
      <w:bookmarkEnd w:id="51"/>
    </w:p>
    <w:p w14:paraId="6345C1E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知识图谱页把术语、事件与关系放在同一视图里。左侧是</w:t>
      </w:r>
      <w:r>
        <w:rPr>
          <w:color w:val="1A1F2B"/>
        </w:rPr>
        <w:t xml:space="preserve"> 26 </w:t>
      </w:r>
      <w:r>
        <w:rPr>
          <w:color w:val="1A1F2B"/>
        </w:rPr>
        <w:t>个</w:t>
      </w:r>
      <w:r>
        <w:rPr>
          <w:color w:val="1A1F2B"/>
        </w:rPr>
        <w:t xml:space="preserve"> AI </w:t>
      </w:r>
      <w:r>
        <w:rPr>
          <w:color w:val="1A1F2B"/>
        </w:rPr>
        <w:t>安全核心术语，每个术语带覆盖文档数与证据样例；下方按</w:t>
      </w:r>
      <w:r>
        <w:rPr>
          <w:color w:val="1A1F2B"/>
        </w:rPr>
        <w:t>“</w:t>
      </w:r>
      <w:r>
        <w:rPr>
          <w:color w:val="1A1F2B"/>
        </w:rPr>
        <w:t>提示注入</w:t>
      </w:r>
      <w:r>
        <w:rPr>
          <w:color w:val="1A1F2B"/>
        </w:rPr>
        <w:t>”“</w:t>
      </w:r>
      <w:r>
        <w:rPr>
          <w:color w:val="1A1F2B"/>
        </w:rPr>
        <w:t>越狱</w:t>
      </w:r>
      <w:r>
        <w:rPr>
          <w:color w:val="1A1F2B"/>
        </w:rPr>
        <w:t>”“</w:t>
      </w:r>
      <w:r>
        <w:rPr>
          <w:color w:val="1A1F2B"/>
        </w:rPr>
        <w:t>数据投毒</w:t>
      </w:r>
      <w:r>
        <w:rPr>
          <w:color w:val="1A1F2B"/>
        </w:rPr>
        <w:t>”</w:t>
      </w:r>
      <w:r>
        <w:rPr>
          <w:color w:val="1A1F2B"/>
        </w:rPr>
        <w:t>等主题分组列出相关事件，点开任意一条可以跳到原文的字符位置。</w:t>
      </w:r>
    </w:p>
    <w:p w14:paraId="062C6A80" w14:textId="77777777" w:rsidR="00AC542A" w:rsidRDefault="00597103">
      <w:pPr>
        <w:keepNext/>
        <w:spacing w:before="1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ADF61D" wp14:editId="66C77326">
            <wp:extent cx="5400000" cy="33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knowled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7116" w14:textId="77777777" w:rsidR="00AC542A" w:rsidRDefault="00597103">
      <w:pPr>
        <w:spacing w:before="80" w:after="24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11</w:t>
      </w:r>
      <w:r>
        <w:rPr>
          <w:color w:val="5A6274"/>
          <w:sz w:val="18"/>
        </w:rPr>
        <w:t xml:space="preserve">　知识图谱与术语证据</w:t>
      </w:r>
    </w:p>
    <w:p w14:paraId="6C4548DC" w14:textId="77777777" w:rsidR="00AC542A" w:rsidRDefault="00597103">
      <w:pPr>
        <w:pStyle w:val="21"/>
        <w:spacing w:before="280" w:after="120"/>
      </w:pPr>
      <w:bookmarkStart w:id="52" w:name="_Toc243245812"/>
      <w:r>
        <w:rPr>
          <w:rFonts w:ascii="黑体" w:eastAsia="黑体" w:hAnsi="黑体"/>
          <w:color w:val="0E6E6A"/>
          <w:sz w:val="27"/>
        </w:rPr>
        <w:t xml:space="preserve">10.3 </w:t>
      </w:r>
      <w:r>
        <w:rPr>
          <w:rFonts w:ascii="黑体" w:eastAsia="黑体" w:hAnsi="黑体"/>
          <w:color w:val="0E6E6A"/>
          <w:sz w:val="27"/>
        </w:rPr>
        <w:t>赛题指标</w:t>
      </w:r>
      <w:bookmarkEnd w:id="52"/>
    </w:p>
    <w:p w14:paraId="3909011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赛题指标页是系统的自证页面。每一项能力卡都标注</w:t>
      </w:r>
      <w:r>
        <w:rPr>
          <w:color w:val="1A1F2B"/>
        </w:rPr>
        <w:t>“</w:t>
      </w:r>
      <w:r>
        <w:rPr>
          <w:color w:val="1A1F2B"/>
        </w:rPr>
        <w:t>已验证</w:t>
      </w:r>
      <w:r>
        <w:rPr>
          <w:color w:val="1A1F2B"/>
        </w:rPr>
        <w:t>”</w:t>
      </w:r>
      <w:r>
        <w:rPr>
          <w:color w:val="1A1F2B"/>
        </w:rPr>
        <w:t>或</w:t>
      </w:r>
      <w:r>
        <w:rPr>
          <w:color w:val="1A1F2B"/>
        </w:rPr>
        <w:t>“</w:t>
      </w:r>
      <w:r>
        <w:rPr>
          <w:color w:val="1A1F2B"/>
        </w:rPr>
        <w:t>待积累</w:t>
      </w:r>
      <w:r>
        <w:rPr>
          <w:color w:val="1A1F2B"/>
        </w:rPr>
        <w:t>”</w:t>
      </w:r>
      <w:r>
        <w:rPr>
          <w:color w:val="1A1F2B"/>
        </w:rPr>
        <w:t>，并给出计算口径。需要强调的是，这些数字全部来自接口实时读取，没有任何一项是手工填写的常量。</w:t>
      </w:r>
    </w:p>
    <w:p w14:paraId="297C32EA" w14:textId="77777777" w:rsidR="00AC542A" w:rsidRDefault="00597103">
      <w:pPr>
        <w:keepNext/>
        <w:spacing w:before="1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9976FD" wp14:editId="76768DE4">
            <wp:extent cx="5400000" cy="33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score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0723" w14:textId="77777777" w:rsidR="00AC542A" w:rsidRDefault="00597103">
      <w:pPr>
        <w:spacing w:before="80" w:after="24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12</w:t>
      </w:r>
      <w:r>
        <w:rPr>
          <w:color w:val="5A6274"/>
          <w:sz w:val="18"/>
        </w:rPr>
        <w:t xml:space="preserve">　赛题指标与能力证据</w:t>
      </w:r>
    </w:p>
    <w:p w14:paraId="27B0922C" w14:textId="77777777" w:rsidR="00AC542A" w:rsidRDefault="00597103">
      <w:pPr>
        <w:pStyle w:val="21"/>
        <w:spacing w:before="280" w:after="120"/>
      </w:pPr>
      <w:bookmarkStart w:id="53" w:name="_Toc243245813"/>
      <w:r>
        <w:rPr>
          <w:rFonts w:ascii="黑体" w:eastAsia="黑体" w:hAnsi="黑体"/>
          <w:color w:val="0E6E6A"/>
          <w:sz w:val="27"/>
        </w:rPr>
        <w:t xml:space="preserve">10.4 </w:t>
      </w:r>
      <w:r>
        <w:rPr>
          <w:rFonts w:ascii="黑体" w:eastAsia="黑体" w:hAnsi="黑体"/>
          <w:color w:val="0E6E6A"/>
          <w:sz w:val="27"/>
        </w:rPr>
        <w:t>模块效果对照</w:t>
      </w:r>
      <w:bookmarkEnd w:id="53"/>
    </w:p>
    <w:p w14:paraId="3BE46E43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10-1</w:t>
      </w:r>
      <w:r>
        <w:rPr>
          <w:color w:val="5A6274"/>
          <w:sz w:val="18"/>
        </w:rPr>
        <w:t xml:space="preserve">　模块效果与证据位置对照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195"/>
        <w:gridCol w:w="2948"/>
      </w:tblGrid>
      <w:tr w:rsidR="00AC542A" w14:paraId="6FD7052B" w14:textId="77777777">
        <w:trPr>
          <w:jc w:val="center"/>
        </w:trPr>
        <w:tc>
          <w:tcPr>
            <w:tcW w:w="1587" w:type="dxa"/>
            <w:shd w:val="clear" w:color="auto" w:fill="E8F1F0"/>
          </w:tcPr>
          <w:p w14:paraId="4566D6BB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模块</w:t>
            </w:r>
          </w:p>
        </w:tc>
        <w:tc>
          <w:tcPr>
            <w:tcW w:w="4195" w:type="dxa"/>
            <w:shd w:val="clear" w:color="auto" w:fill="E8F1F0"/>
          </w:tcPr>
          <w:p w14:paraId="1548AE56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可见结果</w:t>
            </w:r>
          </w:p>
        </w:tc>
        <w:tc>
          <w:tcPr>
            <w:tcW w:w="2948" w:type="dxa"/>
            <w:shd w:val="clear" w:color="auto" w:fill="E8F1F0"/>
          </w:tcPr>
          <w:p w14:paraId="2054CA06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证据位置</w:t>
            </w:r>
          </w:p>
        </w:tc>
      </w:tr>
      <w:tr w:rsidR="00AC542A" w14:paraId="2F299C9C" w14:textId="77777777">
        <w:trPr>
          <w:jc w:val="center"/>
        </w:trPr>
        <w:tc>
          <w:tcPr>
            <w:tcW w:w="1587" w:type="dxa"/>
          </w:tcPr>
          <w:p w14:paraId="26EE3D4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情报监测</w:t>
            </w:r>
          </w:p>
        </w:tc>
        <w:tc>
          <w:tcPr>
            <w:tcW w:w="4195" w:type="dxa"/>
          </w:tcPr>
          <w:p w14:paraId="1CB1B3F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20 </w:t>
            </w:r>
            <w:r>
              <w:rPr>
                <w:color w:val="1A1F2B"/>
                <w:sz w:val="18"/>
              </w:rPr>
              <w:t>个来源状态、</w:t>
            </w:r>
            <w:r>
              <w:rPr>
                <w:color w:val="1A1F2B"/>
                <w:sz w:val="18"/>
              </w:rPr>
              <w:t xml:space="preserve">15 </w:t>
            </w:r>
            <w:r>
              <w:rPr>
                <w:color w:val="1A1F2B"/>
                <w:sz w:val="18"/>
              </w:rPr>
              <w:t>个持续产出、运行记录</w:t>
            </w:r>
            <w:r>
              <w:rPr>
                <w:color w:val="1A1F2B"/>
                <w:sz w:val="18"/>
              </w:rPr>
              <w:t xml:space="preserve"> 1339 </w:t>
            </w:r>
            <w:r>
              <w:rPr>
                <w:color w:val="1A1F2B"/>
                <w:sz w:val="18"/>
              </w:rPr>
              <w:t>条</w:t>
            </w:r>
          </w:p>
        </w:tc>
        <w:tc>
          <w:tcPr>
            <w:tcW w:w="2948" w:type="dxa"/>
          </w:tcPr>
          <w:p w14:paraId="68520F8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</w:t>
            </w:r>
            <w:r>
              <w:rPr>
                <w:color w:val="1A1F2B"/>
                <w:sz w:val="18"/>
              </w:rPr>
              <w:t xml:space="preserve"> · </w:t>
            </w:r>
            <w:r>
              <w:rPr>
                <w:color w:val="1A1F2B"/>
                <w:sz w:val="18"/>
              </w:rPr>
              <w:t>持续监测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来源健康度</w:t>
            </w:r>
          </w:p>
        </w:tc>
      </w:tr>
      <w:tr w:rsidR="00AC542A" w14:paraId="0F278990" w14:textId="77777777">
        <w:trPr>
          <w:jc w:val="center"/>
        </w:trPr>
        <w:tc>
          <w:tcPr>
            <w:tcW w:w="1587" w:type="dxa"/>
          </w:tcPr>
          <w:p w14:paraId="6A69D0D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知识富化</w:t>
            </w:r>
          </w:p>
        </w:tc>
        <w:tc>
          <w:tcPr>
            <w:tcW w:w="4195" w:type="dxa"/>
          </w:tcPr>
          <w:p w14:paraId="787E46A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CVSS 480 </w:t>
            </w:r>
            <w:r>
              <w:rPr>
                <w:color w:val="1A1F2B"/>
                <w:sz w:val="18"/>
              </w:rPr>
              <w:t>条、</w:t>
            </w:r>
            <w:r>
              <w:rPr>
                <w:color w:val="1A1F2B"/>
                <w:sz w:val="18"/>
              </w:rPr>
              <w:t xml:space="preserve">POC 96 </w:t>
            </w:r>
            <w:r>
              <w:rPr>
                <w:color w:val="1A1F2B"/>
                <w:sz w:val="18"/>
              </w:rPr>
              <w:t>条、论文关联</w:t>
            </w:r>
            <w:r>
              <w:rPr>
                <w:color w:val="1A1F2B"/>
                <w:sz w:val="18"/>
              </w:rPr>
              <w:t xml:space="preserve"> 162 </w:t>
            </w:r>
            <w:r>
              <w:rPr>
                <w:color w:val="1A1F2B"/>
                <w:sz w:val="18"/>
              </w:rPr>
              <w:t>条</w:t>
            </w:r>
          </w:p>
        </w:tc>
        <w:tc>
          <w:tcPr>
            <w:tcW w:w="2948" w:type="dxa"/>
          </w:tcPr>
          <w:p w14:paraId="1F68B65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知识图谱</w:t>
            </w:r>
            <w:r>
              <w:rPr>
                <w:color w:val="1A1F2B"/>
                <w:sz w:val="18"/>
              </w:rPr>
              <w:t xml:space="preserve"> · </w:t>
            </w:r>
            <w:r>
              <w:rPr>
                <w:color w:val="1A1F2B"/>
                <w:sz w:val="18"/>
              </w:rPr>
              <w:t>事件详情</w:t>
            </w:r>
          </w:p>
        </w:tc>
      </w:tr>
      <w:tr w:rsidR="00AC542A" w14:paraId="42932C3F" w14:textId="77777777">
        <w:trPr>
          <w:jc w:val="center"/>
        </w:trPr>
        <w:tc>
          <w:tcPr>
            <w:tcW w:w="1587" w:type="dxa"/>
          </w:tcPr>
          <w:p w14:paraId="7AD5130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证据问答</w:t>
            </w:r>
          </w:p>
        </w:tc>
        <w:tc>
          <w:tcPr>
            <w:tcW w:w="4195" w:type="dxa"/>
          </w:tcPr>
          <w:p w14:paraId="5B47085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文档命中</w:t>
            </w:r>
            <w:r>
              <w:rPr>
                <w:color w:val="1A1F2B"/>
                <w:sz w:val="18"/>
              </w:rPr>
              <w:t xml:space="preserve"> 97.22%</w:t>
            </w:r>
            <w:r>
              <w:rPr>
                <w:color w:val="1A1F2B"/>
                <w:sz w:val="18"/>
              </w:rPr>
              <w:t>、引用可追溯</w:t>
            </w:r>
            <w:r>
              <w:rPr>
                <w:color w:val="1A1F2B"/>
                <w:sz w:val="18"/>
              </w:rPr>
              <w:t xml:space="preserve"> 100%</w:t>
            </w:r>
          </w:p>
        </w:tc>
        <w:tc>
          <w:tcPr>
            <w:tcW w:w="2948" w:type="dxa"/>
          </w:tcPr>
          <w:p w14:paraId="4F170E7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</w:t>
            </w:r>
            <w:r>
              <w:rPr>
                <w:color w:val="1A1F2B"/>
                <w:sz w:val="18"/>
              </w:rPr>
              <w:t xml:space="preserve"> · </w:t>
            </w:r>
            <w:r>
              <w:rPr>
                <w:color w:val="1A1F2B"/>
                <w:sz w:val="18"/>
              </w:rPr>
              <w:t>证据问答</w:t>
            </w:r>
          </w:p>
        </w:tc>
      </w:tr>
      <w:tr w:rsidR="00AC542A" w14:paraId="09D7E382" w14:textId="77777777">
        <w:trPr>
          <w:jc w:val="center"/>
        </w:trPr>
        <w:tc>
          <w:tcPr>
            <w:tcW w:w="1587" w:type="dxa"/>
          </w:tcPr>
          <w:p w14:paraId="2315432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关系评测</w:t>
            </w:r>
          </w:p>
        </w:tc>
        <w:tc>
          <w:tcPr>
            <w:tcW w:w="4195" w:type="dxa"/>
          </w:tcPr>
          <w:p w14:paraId="01BD257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P 1.000 / R 0.734 / F1 0.8466</w:t>
            </w:r>
          </w:p>
        </w:tc>
        <w:tc>
          <w:tcPr>
            <w:tcW w:w="2948" w:type="dxa"/>
          </w:tcPr>
          <w:p w14:paraId="50528C2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</w:t>
            </w:r>
            <w:r>
              <w:rPr>
                <w:color w:val="1A1F2B"/>
                <w:sz w:val="18"/>
              </w:rPr>
              <w:t xml:space="preserve"> · </w:t>
            </w:r>
            <w:r>
              <w:rPr>
                <w:color w:val="1A1F2B"/>
                <w:sz w:val="18"/>
              </w:rPr>
              <w:t>关系与多跳评测</w:t>
            </w:r>
          </w:p>
        </w:tc>
      </w:tr>
      <w:tr w:rsidR="00AC542A" w14:paraId="5416229A" w14:textId="77777777">
        <w:trPr>
          <w:jc w:val="center"/>
        </w:trPr>
        <w:tc>
          <w:tcPr>
            <w:tcW w:w="1587" w:type="dxa"/>
          </w:tcPr>
          <w:p w14:paraId="3A3F97D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处置闭环</w:t>
            </w:r>
          </w:p>
        </w:tc>
        <w:tc>
          <w:tcPr>
            <w:tcW w:w="4195" w:type="dxa"/>
          </w:tcPr>
          <w:p w14:paraId="34B0F3F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55 </w:t>
            </w:r>
            <w:r>
              <w:rPr>
                <w:color w:val="1A1F2B"/>
                <w:sz w:val="18"/>
              </w:rPr>
              <w:t>条高优先级，</w:t>
            </w:r>
            <w:r>
              <w:rPr>
                <w:color w:val="1A1F2B"/>
                <w:sz w:val="18"/>
              </w:rPr>
              <w:t xml:space="preserve">53 </w:t>
            </w:r>
            <w:r>
              <w:rPr>
                <w:color w:val="1A1F2B"/>
                <w:sz w:val="18"/>
              </w:rPr>
              <w:t>条关闭，闭环率</w:t>
            </w:r>
            <w:r>
              <w:rPr>
                <w:color w:val="1A1F2B"/>
                <w:sz w:val="18"/>
              </w:rPr>
              <w:t xml:space="preserve"> 96.36%</w:t>
            </w:r>
          </w:p>
        </w:tc>
        <w:tc>
          <w:tcPr>
            <w:tcW w:w="2948" w:type="dxa"/>
          </w:tcPr>
          <w:p w14:paraId="038D056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</w:t>
            </w:r>
            <w:r>
              <w:rPr>
                <w:color w:val="1A1F2B"/>
                <w:sz w:val="18"/>
              </w:rPr>
              <w:t xml:space="preserve"> · </w:t>
            </w:r>
            <w:r>
              <w:rPr>
                <w:color w:val="1A1F2B"/>
                <w:sz w:val="18"/>
              </w:rPr>
              <w:t>处置闭环</w:t>
            </w:r>
          </w:p>
        </w:tc>
      </w:tr>
      <w:tr w:rsidR="00AC542A" w14:paraId="34FA3A45" w14:textId="77777777">
        <w:trPr>
          <w:jc w:val="center"/>
        </w:trPr>
        <w:tc>
          <w:tcPr>
            <w:tcW w:w="1587" w:type="dxa"/>
          </w:tcPr>
          <w:p w14:paraId="703A5F6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工程交付</w:t>
            </w:r>
          </w:p>
        </w:tc>
        <w:tc>
          <w:tcPr>
            <w:tcW w:w="4195" w:type="dxa"/>
          </w:tcPr>
          <w:p w14:paraId="0A6A32F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750 </w:t>
            </w:r>
            <w:r>
              <w:rPr>
                <w:color w:val="1A1F2B"/>
                <w:sz w:val="18"/>
              </w:rPr>
              <w:t>项测试通过，</w:t>
            </w:r>
            <w:r>
              <w:rPr>
                <w:color w:val="1A1F2B"/>
                <w:sz w:val="18"/>
              </w:rPr>
              <w:t xml:space="preserve">CI </w:t>
            </w:r>
            <w:r>
              <w:rPr>
                <w:color w:val="1A1F2B"/>
                <w:sz w:val="18"/>
              </w:rPr>
              <w:t>三项作业全绿</w:t>
            </w:r>
          </w:p>
        </w:tc>
        <w:tc>
          <w:tcPr>
            <w:tcW w:w="2948" w:type="dxa"/>
          </w:tcPr>
          <w:p w14:paraId="27319A5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</w:t>
            </w:r>
            <w:r>
              <w:rPr>
                <w:color w:val="1A1F2B"/>
                <w:sz w:val="18"/>
              </w:rPr>
              <w:t xml:space="preserve"> · </w:t>
            </w:r>
            <w:r>
              <w:rPr>
                <w:color w:val="1A1F2B"/>
                <w:sz w:val="18"/>
              </w:rPr>
              <w:t>工程化</w:t>
            </w:r>
            <w:r>
              <w:rPr>
                <w:color w:val="1A1F2B"/>
                <w:sz w:val="18"/>
              </w:rPr>
              <w:t xml:space="preserve"> / CI </w:t>
            </w:r>
            <w:r>
              <w:rPr>
                <w:color w:val="1A1F2B"/>
                <w:sz w:val="18"/>
              </w:rPr>
              <w:t>证据</w:t>
            </w:r>
          </w:p>
        </w:tc>
      </w:tr>
    </w:tbl>
    <w:p w14:paraId="7E9A33EB" w14:textId="77777777" w:rsidR="00AC542A" w:rsidRDefault="00AC542A">
      <w:pPr>
        <w:spacing w:after="80"/>
        <w:rPr>
          <w:rFonts w:hint="eastAsia"/>
        </w:rPr>
      </w:pPr>
    </w:p>
    <w:p w14:paraId="7CC6A9D1" w14:textId="77777777" w:rsidR="00AC542A" w:rsidRDefault="00597103">
      <w:pPr>
        <w:pStyle w:val="1"/>
        <w:spacing w:before="400" w:after="200"/>
      </w:pPr>
      <w:bookmarkStart w:id="54" w:name="_Toc243245814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11 </w:t>
      </w:r>
      <w:r>
        <w:rPr>
          <w:rFonts w:ascii="黑体" w:eastAsia="黑体" w:hAnsi="黑体"/>
          <w:color w:val="1A1F2B"/>
          <w:sz w:val="34"/>
        </w:rPr>
        <w:t>章　性能测试结果与分析</w:t>
      </w:r>
      <w:bookmarkEnd w:id="54"/>
    </w:p>
    <w:p w14:paraId="6C6DA30C" w14:textId="77777777" w:rsidR="00AC542A" w:rsidRDefault="00597103">
      <w:pPr>
        <w:pStyle w:val="21"/>
        <w:spacing w:before="280" w:after="120"/>
      </w:pPr>
      <w:bookmarkStart w:id="55" w:name="_Toc243245815"/>
      <w:r>
        <w:rPr>
          <w:rFonts w:ascii="黑体" w:eastAsia="黑体" w:hAnsi="黑体"/>
          <w:color w:val="0E6E6A"/>
          <w:sz w:val="27"/>
        </w:rPr>
        <w:t xml:space="preserve">11.1 </w:t>
      </w:r>
      <w:r>
        <w:rPr>
          <w:rFonts w:ascii="黑体" w:eastAsia="黑体" w:hAnsi="黑体"/>
          <w:color w:val="0E6E6A"/>
          <w:sz w:val="27"/>
        </w:rPr>
        <w:t>测试环境与方法</w:t>
      </w:r>
      <w:bookmarkEnd w:id="55"/>
    </w:p>
    <w:p w14:paraId="4514E165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全部性能读数来自同一台演示机上的同一份数据库，测试脚本直接调用接口，不经过浏览器渲染，以避免前端开销干扰。时效指标使用来源自带发布时间与系统入库时间之差，只统计首次监测之后发布的样本，历史回填数据单独排除。</w:t>
      </w:r>
    </w:p>
    <w:p w14:paraId="4D17B808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11-1</w:t>
      </w:r>
      <w:r>
        <w:rPr>
          <w:color w:val="5A6274"/>
          <w:sz w:val="18"/>
        </w:rPr>
        <w:t xml:space="preserve">　测试环境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576"/>
      </w:tblGrid>
      <w:tr w:rsidR="00AC542A" w14:paraId="69B7D733" w14:textId="77777777">
        <w:trPr>
          <w:jc w:val="center"/>
        </w:trPr>
        <w:tc>
          <w:tcPr>
            <w:tcW w:w="1814" w:type="dxa"/>
            <w:shd w:val="clear" w:color="auto" w:fill="E8F1F0"/>
          </w:tcPr>
          <w:p w14:paraId="21FBEAAB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E8F1F0"/>
          </w:tcPr>
          <w:p w14:paraId="58665AD7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配置</w:t>
            </w:r>
          </w:p>
        </w:tc>
      </w:tr>
      <w:tr w:rsidR="00AC542A" w14:paraId="1FEBA371" w14:textId="77777777">
        <w:trPr>
          <w:jc w:val="center"/>
        </w:trPr>
        <w:tc>
          <w:tcPr>
            <w:tcW w:w="1814" w:type="dxa"/>
          </w:tcPr>
          <w:p w14:paraId="4CC7AB5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运行环境</w:t>
            </w:r>
          </w:p>
        </w:tc>
        <w:tc>
          <w:tcPr>
            <w:tcW w:w="6576" w:type="dxa"/>
          </w:tcPr>
          <w:p w14:paraId="23055DC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Windows 11 · Python 3.12 · </w:t>
            </w:r>
            <w:r>
              <w:rPr>
                <w:color w:val="1A1F2B"/>
                <w:sz w:val="18"/>
              </w:rPr>
              <w:t>单进程</w:t>
            </w:r>
            <w:r>
              <w:rPr>
                <w:color w:val="1A1F2B"/>
                <w:sz w:val="18"/>
              </w:rPr>
              <w:t xml:space="preserve"> uvicorn</w:t>
            </w:r>
          </w:p>
        </w:tc>
      </w:tr>
      <w:tr w:rsidR="00AC542A" w14:paraId="0288B294" w14:textId="77777777">
        <w:trPr>
          <w:jc w:val="center"/>
        </w:trPr>
        <w:tc>
          <w:tcPr>
            <w:tcW w:w="1814" w:type="dxa"/>
          </w:tcPr>
          <w:p w14:paraId="2DE9DB1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lastRenderedPageBreak/>
              <w:t>数据库</w:t>
            </w:r>
          </w:p>
        </w:tc>
        <w:tc>
          <w:tcPr>
            <w:tcW w:w="6576" w:type="dxa"/>
          </w:tcPr>
          <w:p w14:paraId="7F873EF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SQLite </w:t>
            </w:r>
            <w:r>
              <w:rPr>
                <w:color w:val="1A1F2B"/>
                <w:sz w:val="18"/>
              </w:rPr>
              <w:t>单文件，快照</w:t>
            </w:r>
            <w:r>
              <w:rPr>
                <w:color w:val="1A1F2B"/>
                <w:sz w:val="18"/>
              </w:rPr>
              <w:t xml:space="preserve"> 15.1 MB</w:t>
            </w:r>
          </w:p>
        </w:tc>
      </w:tr>
      <w:tr w:rsidR="00AC542A" w14:paraId="084BE2CF" w14:textId="77777777">
        <w:trPr>
          <w:jc w:val="center"/>
        </w:trPr>
        <w:tc>
          <w:tcPr>
            <w:tcW w:w="1814" w:type="dxa"/>
          </w:tcPr>
          <w:p w14:paraId="513787A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数据规模</w:t>
            </w:r>
          </w:p>
        </w:tc>
        <w:tc>
          <w:tcPr>
            <w:tcW w:w="6576" w:type="dxa"/>
          </w:tcPr>
          <w:p w14:paraId="5A5BA16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705 </w:t>
            </w:r>
            <w:r>
              <w:rPr>
                <w:color w:val="1A1F2B"/>
                <w:sz w:val="18"/>
              </w:rPr>
              <w:t>条事件</w:t>
            </w:r>
            <w:r>
              <w:rPr>
                <w:color w:val="1A1F2B"/>
                <w:sz w:val="18"/>
              </w:rPr>
              <w:t xml:space="preserve"> / 1059 </w:t>
            </w:r>
            <w:r>
              <w:rPr>
                <w:color w:val="1A1F2B"/>
                <w:sz w:val="18"/>
              </w:rPr>
              <w:t>份文档</w:t>
            </w:r>
            <w:r>
              <w:rPr>
                <w:color w:val="1A1F2B"/>
                <w:sz w:val="18"/>
              </w:rPr>
              <w:t xml:space="preserve"> / 849 </w:t>
            </w:r>
            <w:r>
              <w:rPr>
                <w:color w:val="1A1F2B"/>
                <w:sz w:val="18"/>
              </w:rPr>
              <w:t>个分块</w:t>
            </w:r>
          </w:p>
        </w:tc>
      </w:tr>
      <w:tr w:rsidR="00AC542A" w14:paraId="1B850825" w14:textId="77777777">
        <w:trPr>
          <w:jc w:val="center"/>
        </w:trPr>
        <w:tc>
          <w:tcPr>
            <w:tcW w:w="1814" w:type="dxa"/>
          </w:tcPr>
          <w:p w14:paraId="6248D26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测试方式</w:t>
            </w:r>
          </w:p>
        </w:tc>
        <w:tc>
          <w:tcPr>
            <w:tcW w:w="6576" w:type="dxa"/>
          </w:tcPr>
          <w:p w14:paraId="1EBB890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脚本直连接口，逐条计时，取中位数与</w:t>
            </w:r>
            <w:r>
              <w:rPr>
                <w:color w:val="1A1F2B"/>
                <w:sz w:val="18"/>
              </w:rPr>
              <w:t xml:space="preserve"> P95</w:t>
            </w:r>
          </w:p>
        </w:tc>
      </w:tr>
      <w:tr w:rsidR="00AC542A" w14:paraId="527AFF8A" w14:textId="77777777">
        <w:trPr>
          <w:jc w:val="center"/>
        </w:trPr>
        <w:tc>
          <w:tcPr>
            <w:tcW w:w="1814" w:type="dxa"/>
          </w:tcPr>
          <w:p w14:paraId="5996402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评测集</w:t>
            </w:r>
          </w:p>
        </w:tc>
        <w:tc>
          <w:tcPr>
            <w:tcW w:w="6576" w:type="dxa"/>
          </w:tcPr>
          <w:p w14:paraId="74288B7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固定</w:t>
            </w:r>
            <w:r>
              <w:rPr>
                <w:color w:val="1A1F2B"/>
                <w:sz w:val="18"/>
              </w:rPr>
              <w:t xml:space="preserve"> 50 </w:t>
            </w:r>
            <w:r>
              <w:rPr>
                <w:color w:val="1A1F2B"/>
                <w:sz w:val="18"/>
              </w:rPr>
              <w:t>题问答集</w:t>
            </w:r>
            <w:r>
              <w:rPr>
                <w:color w:val="1A1F2B"/>
                <w:sz w:val="18"/>
              </w:rPr>
              <w:t xml:space="preserve"> + 36/38 </w:t>
            </w:r>
            <w:r>
              <w:rPr>
                <w:color w:val="1A1F2B"/>
                <w:sz w:val="18"/>
              </w:rPr>
              <w:t>条预期文档与术语</w:t>
            </w:r>
            <w:r>
              <w:rPr>
                <w:color w:val="1A1F2B"/>
                <w:sz w:val="18"/>
              </w:rPr>
              <w:t xml:space="preserve"> + 94 </w:t>
            </w:r>
            <w:r>
              <w:rPr>
                <w:color w:val="1A1F2B"/>
                <w:sz w:val="18"/>
              </w:rPr>
              <w:t>条关系金标准</w:t>
            </w:r>
          </w:p>
        </w:tc>
      </w:tr>
    </w:tbl>
    <w:p w14:paraId="53AA2AAC" w14:textId="77777777" w:rsidR="00AC542A" w:rsidRDefault="00AC542A">
      <w:pPr>
        <w:spacing w:after="80"/>
        <w:rPr>
          <w:rFonts w:hint="eastAsia"/>
        </w:rPr>
      </w:pPr>
    </w:p>
    <w:p w14:paraId="4233E4A5" w14:textId="77777777" w:rsidR="00AC542A" w:rsidRDefault="00597103">
      <w:pPr>
        <w:pStyle w:val="21"/>
        <w:spacing w:before="280" w:after="120"/>
      </w:pPr>
      <w:bookmarkStart w:id="56" w:name="_Toc243245816"/>
      <w:r>
        <w:rPr>
          <w:rFonts w:ascii="黑体" w:eastAsia="黑体" w:hAnsi="黑体"/>
          <w:color w:val="0E6E6A"/>
          <w:sz w:val="27"/>
        </w:rPr>
        <w:t xml:space="preserve">11.2 </w:t>
      </w:r>
      <w:r>
        <w:rPr>
          <w:rFonts w:ascii="黑体" w:eastAsia="黑体" w:hAnsi="黑体"/>
          <w:color w:val="0E6E6A"/>
          <w:sz w:val="27"/>
        </w:rPr>
        <w:t>采集时效</w:t>
      </w:r>
      <w:bookmarkEnd w:id="56"/>
    </w:p>
    <w:p w14:paraId="5BD777D0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漏洞类情报的中位采集延迟为</w:t>
      </w:r>
      <w:r>
        <w:rPr>
          <w:color w:val="1A1F2B"/>
        </w:rPr>
        <w:t xml:space="preserve"> 7.34 </w:t>
      </w:r>
      <w:r>
        <w:rPr>
          <w:color w:val="1A1F2B"/>
        </w:rPr>
        <w:t>小时，样本</w:t>
      </w:r>
      <w:r>
        <w:rPr>
          <w:color w:val="1A1F2B"/>
        </w:rPr>
        <w:t xml:space="preserve"> 244 </w:t>
      </w:r>
      <w:r>
        <w:rPr>
          <w:color w:val="1A1F2B"/>
        </w:rPr>
        <w:t>条，落在赛题要求的</w:t>
      </w:r>
      <w:r>
        <w:rPr>
          <w:color w:val="1A1F2B"/>
        </w:rPr>
        <w:t xml:space="preserve"> 12 </w:t>
      </w:r>
      <w:r>
        <w:rPr>
          <w:color w:val="1A1F2B"/>
        </w:rPr>
        <w:t>小时档位之内。分来源看，</w:t>
      </w:r>
      <w:r>
        <w:rPr>
          <w:color w:val="1A1F2B"/>
        </w:rPr>
        <w:t xml:space="preserve">GitHub Advisory </w:t>
      </w:r>
      <w:r>
        <w:rPr>
          <w:color w:val="1A1F2B"/>
        </w:rPr>
        <w:t>的中位延迟为</w:t>
      </w:r>
      <w:r>
        <w:rPr>
          <w:color w:val="1A1F2B"/>
        </w:rPr>
        <w:t xml:space="preserve"> 2.20 </w:t>
      </w:r>
      <w:r>
        <w:rPr>
          <w:color w:val="1A1F2B"/>
        </w:rPr>
        <w:t>小时，</w:t>
      </w:r>
      <w:r>
        <w:rPr>
          <w:color w:val="1A1F2B"/>
        </w:rPr>
        <w:t xml:space="preserve">NVD </w:t>
      </w:r>
      <w:r>
        <w:rPr>
          <w:color w:val="1A1F2B"/>
        </w:rPr>
        <w:t>为</w:t>
      </w:r>
      <w:r>
        <w:rPr>
          <w:color w:val="1A1F2B"/>
        </w:rPr>
        <w:t xml:space="preserve"> 8.27 </w:t>
      </w:r>
      <w:r>
        <w:rPr>
          <w:color w:val="1A1F2B"/>
        </w:rPr>
        <w:t>小时，差异来自两个库的发布节奏，报告如实保留，不做合并美化。</w:t>
      </w:r>
    </w:p>
    <w:p w14:paraId="741C59A6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11-2</w:t>
      </w:r>
      <w:r>
        <w:rPr>
          <w:color w:val="5A6274"/>
          <w:sz w:val="18"/>
        </w:rPr>
        <w:t xml:space="preserve">　采集时效分布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134"/>
        <w:gridCol w:w="1701"/>
        <w:gridCol w:w="1134"/>
        <w:gridCol w:w="1134"/>
      </w:tblGrid>
      <w:tr w:rsidR="00AC542A" w14:paraId="10AFDDAC" w14:textId="77777777">
        <w:trPr>
          <w:jc w:val="center"/>
        </w:trPr>
        <w:tc>
          <w:tcPr>
            <w:tcW w:w="3515" w:type="dxa"/>
            <w:shd w:val="clear" w:color="auto" w:fill="E8F1F0"/>
          </w:tcPr>
          <w:p w14:paraId="7EA83581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口径</w:t>
            </w:r>
          </w:p>
        </w:tc>
        <w:tc>
          <w:tcPr>
            <w:tcW w:w="1134" w:type="dxa"/>
            <w:shd w:val="clear" w:color="auto" w:fill="E8F1F0"/>
          </w:tcPr>
          <w:p w14:paraId="16198DFA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样本</w:t>
            </w:r>
          </w:p>
        </w:tc>
        <w:tc>
          <w:tcPr>
            <w:tcW w:w="1701" w:type="dxa"/>
            <w:shd w:val="clear" w:color="auto" w:fill="E8F1F0"/>
          </w:tcPr>
          <w:p w14:paraId="6D6869E3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中位延迟</w:t>
            </w:r>
          </w:p>
        </w:tc>
        <w:tc>
          <w:tcPr>
            <w:tcW w:w="1134" w:type="dxa"/>
            <w:shd w:val="clear" w:color="auto" w:fill="E8F1F0"/>
          </w:tcPr>
          <w:p w14:paraId="59B320E6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 xml:space="preserve">6 </w:t>
            </w:r>
            <w:r>
              <w:rPr>
                <w:b/>
                <w:color w:val="1A1F2B"/>
                <w:sz w:val="18"/>
              </w:rPr>
              <w:t>小时内</w:t>
            </w:r>
          </w:p>
        </w:tc>
        <w:tc>
          <w:tcPr>
            <w:tcW w:w="1134" w:type="dxa"/>
            <w:shd w:val="clear" w:color="auto" w:fill="E8F1F0"/>
          </w:tcPr>
          <w:p w14:paraId="48020613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 xml:space="preserve">24 </w:t>
            </w:r>
            <w:r>
              <w:rPr>
                <w:b/>
                <w:color w:val="1A1F2B"/>
                <w:sz w:val="18"/>
              </w:rPr>
              <w:t>小时内</w:t>
            </w:r>
          </w:p>
        </w:tc>
      </w:tr>
      <w:tr w:rsidR="00AC542A" w14:paraId="2B700CC4" w14:textId="77777777">
        <w:trPr>
          <w:jc w:val="center"/>
        </w:trPr>
        <w:tc>
          <w:tcPr>
            <w:tcW w:w="3515" w:type="dxa"/>
          </w:tcPr>
          <w:p w14:paraId="45D7CFF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漏洞类（赛题口径）</w:t>
            </w:r>
          </w:p>
        </w:tc>
        <w:tc>
          <w:tcPr>
            <w:tcW w:w="1134" w:type="dxa"/>
          </w:tcPr>
          <w:p w14:paraId="0353528A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>244</w:t>
            </w:r>
          </w:p>
        </w:tc>
        <w:tc>
          <w:tcPr>
            <w:tcW w:w="1701" w:type="dxa"/>
          </w:tcPr>
          <w:p w14:paraId="2E923700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7.34 </w:t>
            </w:r>
            <w:r>
              <w:rPr>
                <w:color w:val="1A1F2B"/>
                <w:sz w:val="18"/>
              </w:rPr>
              <w:t>小时</w:t>
            </w:r>
          </w:p>
        </w:tc>
        <w:tc>
          <w:tcPr>
            <w:tcW w:w="1134" w:type="dxa"/>
          </w:tcPr>
          <w:p w14:paraId="3A54BDB0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>44.7%</w:t>
            </w:r>
          </w:p>
        </w:tc>
        <w:tc>
          <w:tcPr>
            <w:tcW w:w="1134" w:type="dxa"/>
          </w:tcPr>
          <w:p w14:paraId="5FFDECBE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>73.8%</w:t>
            </w:r>
          </w:p>
        </w:tc>
      </w:tr>
      <w:tr w:rsidR="00AC542A" w14:paraId="5466E773" w14:textId="77777777">
        <w:trPr>
          <w:jc w:val="center"/>
        </w:trPr>
        <w:tc>
          <w:tcPr>
            <w:tcW w:w="3515" w:type="dxa"/>
          </w:tcPr>
          <w:p w14:paraId="04A6899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混合口径（含学术，附录备查）</w:t>
            </w:r>
          </w:p>
        </w:tc>
        <w:tc>
          <w:tcPr>
            <w:tcW w:w="1134" w:type="dxa"/>
          </w:tcPr>
          <w:p w14:paraId="03F8CC75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>336</w:t>
            </w:r>
          </w:p>
        </w:tc>
        <w:tc>
          <w:tcPr>
            <w:tcW w:w="1701" w:type="dxa"/>
          </w:tcPr>
          <w:p w14:paraId="7AC8683C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14.43 </w:t>
            </w:r>
            <w:r>
              <w:rPr>
                <w:color w:val="1A1F2B"/>
                <w:sz w:val="18"/>
              </w:rPr>
              <w:t>小时</w:t>
            </w:r>
          </w:p>
        </w:tc>
        <w:tc>
          <w:tcPr>
            <w:tcW w:w="1134" w:type="dxa"/>
          </w:tcPr>
          <w:p w14:paraId="7553CDCA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>32.4%</w:t>
            </w:r>
          </w:p>
        </w:tc>
        <w:tc>
          <w:tcPr>
            <w:tcW w:w="1134" w:type="dxa"/>
          </w:tcPr>
          <w:p w14:paraId="2B0AB24C" w14:textId="77777777" w:rsidR="00AC542A" w:rsidRDefault="00597103">
            <w:pPr>
              <w:spacing w:after="40" w:line="288" w:lineRule="auto"/>
              <w:jc w:val="center"/>
              <w:rPr>
                <w:rFonts w:hint="eastAsia"/>
              </w:rPr>
            </w:pPr>
            <w:r>
              <w:rPr>
                <w:color w:val="1A1F2B"/>
                <w:sz w:val="18"/>
              </w:rPr>
              <w:t>62.5%</w:t>
            </w:r>
          </w:p>
        </w:tc>
      </w:tr>
    </w:tbl>
    <w:p w14:paraId="0AC9F874" w14:textId="77777777" w:rsidR="00AC542A" w:rsidRDefault="00AC542A">
      <w:pPr>
        <w:spacing w:after="80"/>
        <w:rPr>
          <w:rFonts w:hint="eastAsia"/>
        </w:rPr>
      </w:pPr>
    </w:p>
    <w:p w14:paraId="014D2D2C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混合口径的中位延迟明显更高，原因是学术论文的发布到收录周期天然长于漏洞公告。把两类混在一起统计会掩盖漏洞监测的真实水平，因此报告以漏洞类为主口径，混合口径仅作附录备查。</w:t>
      </w:r>
    </w:p>
    <w:p w14:paraId="08CA98DA" w14:textId="77777777" w:rsidR="00AC542A" w:rsidRDefault="00597103">
      <w:pPr>
        <w:pStyle w:val="21"/>
        <w:spacing w:before="280" w:after="120"/>
      </w:pPr>
      <w:bookmarkStart w:id="57" w:name="_Toc243245817"/>
      <w:r>
        <w:rPr>
          <w:rFonts w:ascii="黑体" w:eastAsia="黑体" w:hAnsi="黑体"/>
          <w:color w:val="0E6E6A"/>
          <w:sz w:val="27"/>
        </w:rPr>
        <w:t xml:space="preserve">11.3 </w:t>
      </w:r>
      <w:r>
        <w:rPr>
          <w:rFonts w:ascii="黑体" w:eastAsia="黑体" w:hAnsi="黑体"/>
          <w:color w:val="0E6E6A"/>
          <w:sz w:val="27"/>
        </w:rPr>
        <w:t>证据问答质量</w:t>
      </w:r>
      <w:bookmarkEnd w:id="57"/>
    </w:p>
    <w:p w14:paraId="5F56889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问答评测拆成四个互相独立的维度：预期文档是否被引用、预期术语是否在答案中出现、引用能否回库取回、该拒答的问题是否拒答。四个维度分别计算，不合成单一分数，避免</w:t>
      </w:r>
      <w:r>
        <w:rPr>
          <w:color w:val="1A1F2B"/>
        </w:rPr>
        <w:t>“</w:t>
      </w:r>
      <w:r>
        <w:rPr>
          <w:color w:val="1A1F2B"/>
        </w:rPr>
        <w:t>平均分好看但某一项很差</w:t>
      </w:r>
      <w:r>
        <w:rPr>
          <w:color w:val="1A1F2B"/>
        </w:rPr>
        <w:t>”</w:t>
      </w:r>
      <w:r>
        <w:rPr>
          <w:color w:val="1A1F2B"/>
        </w:rPr>
        <w:t>的情况。</w:t>
      </w:r>
    </w:p>
    <w:p w14:paraId="15C2B9F9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11-3</w:t>
      </w:r>
      <w:r>
        <w:rPr>
          <w:color w:val="5A6274"/>
          <w:sz w:val="18"/>
        </w:rPr>
        <w:t xml:space="preserve">　证据问答评测结果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1928"/>
        <w:gridCol w:w="2268"/>
      </w:tblGrid>
      <w:tr w:rsidR="00AC542A" w14:paraId="2FD31476" w14:textId="77777777">
        <w:trPr>
          <w:jc w:val="center"/>
        </w:trPr>
        <w:tc>
          <w:tcPr>
            <w:tcW w:w="1928" w:type="dxa"/>
            <w:shd w:val="clear" w:color="auto" w:fill="E8F1F0"/>
          </w:tcPr>
          <w:p w14:paraId="6A654E96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维度</w:t>
            </w:r>
          </w:p>
        </w:tc>
        <w:tc>
          <w:tcPr>
            <w:tcW w:w="2608" w:type="dxa"/>
            <w:shd w:val="clear" w:color="auto" w:fill="E8F1F0"/>
          </w:tcPr>
          <w:p w14:paraId="4B84B51F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结果</w:t>
            </w:r>
          </w:p>
        </w:tc>
        <w:tc>
          <w:tcPr>
            <w:tcW w:w="1928" w:type="dxa"/>
            <w:shd w:val="clear" w:color="auto" w:fill="E8F1F0"/>
          </w:tcPr>
          <w:p w14:paraId="3D253DE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分母</w:t>
            </w:r>
          </w:p>
        </w:tc>
        <w:tc>
          <w:tcPr>
            <w:tcW w:w="2268" w:type="dxa"/>
            <w:shd w:val="clear" w:color="auto" w:fill="E8F1F0"/>
          </w:tcPr>
          <w:p w14:paraId="58C59AD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说明</w:t>
            </w:r>
          </w:p>
        </w:tc>
      </w:tr>
      <w:tr w:rsidR="00AC542A" w14:paraId="12FFDEC6" w14:textId="77777777">
        <w:trPr>
          <w:jc w:val="center"/>
        </w:trPr>
        <w:tc>
          <w:tcPr>
            <w:tcW w:w="1928" w:type="dxa"/>
          </w:tcPr>
          <w:p w14:paraId="4FC4B63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文档命中</w:t>
            </w:r>
          </w:p>
        </w:tc>
        <w:tc>
          <w:tcPr>
            <w:tcW w:w="2608" w:type="dxa"/>
          </w:tcPr>
          <w:p w14:paraId="488FB43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97.22%</w:t>
            </w:r>
          </w:p>
        </w:tc>
        <w:tc>
          <w:tcPr>
            <w:tcW w:w="1928" w:type="dxa"/>
          </w:tcPr>
          <w:p w14:paraId="4C01D0C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36 </w:t>
            </w:r>
            <w:r>
              <w:rPr>
                <w:color w:val="1A1F2B"/>
                <w:sz w:val="18"/>
              </w:rPr>
              <w:t>条预期文档</w:t>
            </w:r>
          </w:p>
        </w:tc>
        <w:tc>
          <w:tcPr>
            <w:tcW w:w="2268" w:type="dxa"/>
          </w:tcPr>
          <w:p w14:paraId="7CB3A64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35 </w:t>
            </w:r>
            <w:r>
              <w:rPr>
                <w:color w:val="1A1F2B"/>
                <w:sz w:val="18"/>
              </w:rPr>
              <w:t>条被正确引用</w:t>
            </w:r>
          </w:p>
        </w:tc>
      </w:tr>
      <w:tr w:rsidR="00AC542A" w14:paraId="78E2CDBB" w14:textId="77777777">
        <w:trPr>
          <w:jc w:val="center"/>
        </w:trPr>
        <w:tc>
          <w:tcPr>
            <w:tcW w:w="1928" w:type="dxa"/>
          </w:tcPr>
          <w:p w14:paraId="7D11FCB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要点命中</w:t>
            </w:r>
          </w:p>
        </w:tc>
        <w:tc>
          <w:tcPr>
            <w:tcW w:w="2608" w:type="dxa"/>
          </w:tcPr>
          <w:p w14:paraId="3618C77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92.11%</w:t>
            </w:r>
          </w:p>
        </w:tc>
        <w:tc>
          <w:tcPr>
            <w:tcW w:w="1928" w:type="dxa"/>
          </w:tcPr>
          <w:p w14:paraId="6FA8985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38 </w:t>
            </w:r>
            <w:r>
              <w:rPr>
                <w:color w:val="1A1F2B"/>
                <w:sz w:val="18"/>
              </w:rPr>
              <w:t>个预期术语</w:t>
            </w:r>
          </w:p>
        </w:tc>
        <w:tc>
          <w:tcPr>
            <w:tcW w:w="2268" w:type="dxa"/>
          </w:tcPr>
          <w:p w14:paraId="31E9FED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35 </w:t>
            </w:r>
            <w:r>
              <w:rPr>
                <w:color w:val="1A1F2B"/>
                <w:sz w:val="18"/>
              </w:rPr>
              <w:t>个在答案中逐字出现</w:t>
            </w:r>
          </w:p>
        </w:tc>
      </w:tr>
      <w:tr w:rsidR="00AC542A" w14:paraId="52849160" w14:textId="77777777">
        <w:trPr>
          <w:jc w:val="center"/>
        </w:trPr>
        <w:tc>
          <w:tcPr>
            <w:tcW w:w="1928" w:type="dxa"/>
          </w:tcPr>
          <w:p w14:paraId="2FFB654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引用可追溯</w:t>
            </w:r>
          </w:p>
        </w:tc>
        <w:tc>
          <w:tcPr>
            <w:tcW w:w="2608" w:type="dxa"/>
          </w:tcPr>
          <w:p w14:paraId="5A69802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100%</w:t>
            </w:r>
          </w:p>
        </w:tc>
        <w:tc>
          <w:tcPr>
            <w:tcW w:w="1928" w:type="dxa"/>
          </w:tcPr>
          <w:p w14:paraId="1C6641D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222 </w:t>
            </w:r>
            <w:r>
              <w:rPr>
                <w:color w:val="1A1F2B"/>
                <w:sz w:val="18"/>
              </w:rPr>
              <w:t>条引用</w:t>
            </w:r>
          </w:p>
        </w:tc>
        <w:tc>
          <w:tcPr>
            <w:tcW w:w="2268" w:type="dxa"/>
          </w:tcPr>
          <w:p w14:paraId="19F7CD1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全部可按</w:t>
            </w:r>
            <w:r>
              <w:rPr>
                <w:color w:val="1A1F2B"/>
                <w:sz w:val="18"/>
              </w:rPr>
              <w:t xml:space="preserve"> chunk_id </w:t>
            </w:r>
            <w:r>
              <w:rPr>
                <w:color w:val="1A1F2B"/>
                <w:sz w:val="18"/>
              </w:rPr>
              <w:t>回库取回</w:t>
            </w:r>
          </w:p>
        </w:tc>
      </w:tr>
      <w:tr w:rsidR="00AC542A" w14:paraId="68AC6C58" w14:textId="77777777">
        <w:trPr>
          <w:jc w:val="center"/>
        </w:trPr>
        <w:tc>
          <w:tcPr>
            <w:tcW w:w="1928" w:type="dxa"/>
          </w:tcPr>
          <w:p w14:paraId="42C9E06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拒答一致</w:t>
            </w:r>
          </w:p>
        </w:tc>
        <w:tc>
          <w:tcPr>
            <w:tcW w:w="2608" w:type="dxa"/>
          </w:tcPr>
          <w:p w14:paraId="55B3733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84%</w:t>
            </w:r>
          </w:p>
        </w:tc>
        <w:tc>
          <w:tcPr>
            <w:tcW w:w="1928" w:type="dxa"/>
          </w:tcPr>
          <w:p w14:paraId="6056DE1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50 </w:t>
            </w:r>
            <w:r>
              <w:rPr>
                <w:color w:val="1A1F2B"/>
                <w:sz w:val="18"/>
              </w:rPr>
              <w:t>道题</w:t>
            </w:r>
          </w:p>
        </w:tc>
        <w:tc>
          <w:tcPr>
            <w:tcW w:w="2268" w:type="dxa"/>
          </w:tcPr>
          <w:p w14:paraId="7F93EB0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42 </w:t>
            </w:r>
            <w:r>
              <w:rPr>
                <w:color w:val="1A1F2B"/>
                <w:sz w:val="18"/>
              </w:rPr>
              <w:t>道与</w:t>
            </w:r>
            <w:r>
              <w:rPr>
                <w:color w:val="1A1F2B"/>
                <w:sz w:val="18"/>
              </w:rPr>
              <w:t xml:space="preserve"> should_refuse </w:t>
            </w:r>
            <w:r>
              <w:rPr>
                <w:color w:val="1A1F2B"/>
                <w:sz w:val="18"/>
              </w:rPr>
              <w:t>标签一致</w:t>
            </w:r>
          </w:p>
        </w:tc>
      </w:tr>
      <w:tr w:rsidR="00AC542A" w14:paraId="68C0E772" w14:textId="77777777">
        <w:trPr>
          <w:jc w:val="center"/>
        </w:trPr>
        <w:tc>
          <w:tcPr>
            <w:tcW w:w="1928" w:type="dxa"/>
          </w:tcPr>
          <w:p w14:paraId="39C54F1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响应时延</w:t>
            </w:r>
          </w:p>
        </w:tc>
        <w:tc>
          <w:tcPr>
            <w:tcW w:w="2608" w:type="dxa"/>
          </w:tcPr>
          <w:p w14:paraId="617857D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P50 459 ms / P95 640 ms</w:t>
            </w:r>
          </w:p>
        </w:tc>
        <w:tc>
          <w:tcPr>
            <w:tcW w:w="1928" w:type="dxa"/>
          </w:tcPr>
          <w:p w14:paraId="60CE79D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同一批</w:t>
            </w:r>
            <w:r>
              <w:rPr>
                <w:color w:val="1A1F2B"/>
                <w:sz w:val="18"/>
              </w:rPr>
              <w:t xml:space="preserve"> 50 </w:t>
            </w:r>
            <w:r>
              <w:rPr>
                <w:color w:val="1A1F2B"/>
                <w:sz w:val="18"/>
              </w:rPr>
              <w:t>题</w:t>
            </w:r>
          </w:p>
        </w:tc>
        <w:tc>
          <w:tcPr>
            <w:tcW w:w="2268" w:type="dxa"/>
          </w:tcPr>
          <w:p w14:paraId="6C2529C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本地检索与答案拼装的总耗时</w:t>
            </w:r>
          </w:p>
        </w:tc>
      </w:tr>
    </w:tbl>
    <w:p w14:paraId="4B7C021D" w14:textId="77777777" w:rsidR="00AC542A" w:rsidRDefault="00AC542A">
      <w:pPr>
        <w:spacing w:after="80"/>
        <w:rPr>
          <w:rFonts w:hint="eastAsia"/>
        </w:rPr>
      </w:pPr>
    </w:p>
    <w:p w14:paraId="6F69FC7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时延数据说明一件事：整套问答不依赖外部网络，</w:t>
      </w:r>
      <w:r>
        <w:rPr>
          <w:color w:val="1A1F2B"/>
        </w:rPr>
        <w:t xml:space="preserve">P95 </w:t>
      </w:r>
      <w:r>
        <w:rPr>
          <w:color w:val="1A1F2B"/>
        </w:rPr>
        <w:t>仍在</w:t>
      </w:r>
      <w:r>
        <w:rPr>
          <w:color w:val="1A1F2B"/>
        </w:rPr>
        <w:t xml:space="preserve"> 640 </w:t>
      </w:r>
      <w:r>
        <w:rPr>
          <w:color w:val="1A1F2B"/>
        </w:rPr>
        <w:t>毫秒以内，现场演示时不会出现长时间等待。这对答辩场景很重要</w:t>
      </w:r>
      <w:r>
        <w:rPr>
          <w:color w:val="1A1F2B"/>
        </w:rPr>
        <w:t>——</w:t>
      </w:r>
      <w:r>
        <w:rPr>
          <w:color w:val="1A1F2B"/>
        </w:rPr>
        <w:t>评审不会为一个转圈等三十秒。</w:t>
      </w:r>
    </w:p>
    <w:p w14:paraId="5007F4BE" w14:textId="77777777" w:rsidR="00AC542A" w:rsidRDefault="00597103">
      <w:pPr>
        <w:pStyle w:val="21"/>
        <w:spacing w:before="280" w:after="120"/>
      </w:pPr>
      <w:bookmarkStart w:id="58" w:name="_Toc243245818"/>
      <w:r>
        <w:rPr>
          <w:rFonts w:ascii="黑体" w:eastAsia="黑体" w:hAnsi="黑体"/>
          <w:color w:val="0E6E6A"/>
          <w:sz w:val="27"/>
        </w:rPr>
        <w:lastRenderedPageBreak/>
        <w:t xml:space="preserve">11.4 </w:t>
      </w:r>
      <w:r>
        <w:rPr>
          <w:rFonts w:ascii="黑体" w:eastAsia="黑体" w:hAnsi="黑体"/>
          <w:color w:val="0E6E6A"/>
          <w:sz w:val="27"/>
        </w:rPr>
        <w:t>关系抽取评测</w:t>
      </w:r>
      <w:bookmarkEnd w:id="58"/>
    </w:p>
    <w:p w14:paraId="5C44F2D1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关系抽取采用人工金标准逐条判定。</w:t>
      </w:r>
      <w:r>
        <w:rPr>
          <w:color w:val="1A1F2B"/>
        </w:rPr>
        <w:t xml:space="preserve">94 </w:t>
      </w:r>
      <w:r>
        <w:rPr>
          <w:color w:val="1A1F2B"/>
        </w:rPr>
        <w:t>条可判定样本中，系统抽出</w:t>
      </w:r>
      <w:r>
        <w:rPr>
          <w:color w:val="1A1F2B"/>
        </w:rPr>
        <w:t xml:space="preserve"> 69 </w:t>
      </w:r>
      <w:r>
        <w:rPr>
          <w:color w:val="1A1F2B"/>
        </w:rPr>
        <w:t>条正确关系，没有误报，漏掉</w:t>
      </w:r>
      <w:r>
        <w:rPr>
          <w:color w:val="1A1F2B"/>
        </w:rPr>
        <w:t xml:space="preserve"> 25 </w:t>
      </w:r>
      <w:r>
        <w:rPr>
          <w:color w:val="1A1F2B"/>
        </w:rPr>
        <w:t>条。精确率</w:t>
      </w:r>
      <w:r>
        <w:rPr>
          <w:color w:val="1A1F2B"/>
        </w:rPr>
        <w:t xml:space="preserve"> 1.000 </w:t>
      </w:r>
      <w:r>
        <w:rPr>
          <w:color w:val="1A1F2B"/>
        </w:rPr>
        <w:t>意味着系统不会凭空造关系；召回率</w:t>
      </w:r>
      <w:r>
        <w:rPr>
          <w:color w:val="1A1F2B"/>
        </w:rPr>
        <w:t xml:space="preserve"> 0.734 </w:t>
      </w:r>
      <w:r>
        <w:rPr>
          <w:color w:val="1A1F2B"/>
        </w:rPr>
        <w:t>的缺口主要来自语料中确实不存在可核验引用的文档对。</w:t>
      </w:r>
    </w:p>
    <w:p w14:paraId="5C2414F0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11-4</w:t>
      </w:r>
      <w:r>
        <w:rPr>
          <w:color w:val="5A6274"/>
          <w:sz w:val="18"/>
        </w:rPr>
        <w:t xml:space="preserve">　关系抽取评测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5102"/>
      </w:tblGrid>
      <w:tr w:rsidR="00AC542A" w14:paraId="10286E66" w14:textId="77777777">
        <w:trPr>
          <w:jc w:val="center"/>
        </w:trPr>
        <w:tc>
          <w:tcPr>
            <w:tcW w:w="1928" w:type="dxa"/>
            <w:shd w:val="clear" w:color="auto" w:fill="E8F1F0"/>
          </w:tcPr>
          <w:p w14:paraId="6F44334C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指标</w:t>
            </w:r>
          </w:p>
        </w:tc>
        <w:tc>
          <w:tcPr>
            <w:tcW w:w="1701" w:type="dxa"/>
            <w:shd w:val="clear" w:color="auto" w:fill="E8F1F0"/>
          </w:tcPr>
          <w:p w14:paraId="2670CAF8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数值</w:t>
            </w:r>
          </w:p>
        </w:tc>
        <w:tc>
          <w:tcPr>
            <w:tcW w:w="5102" w:type="dxa"/>
            <w:shd w:val="clear" w:color="auto" w:fill="E8F1F0"/>
          </w:tcPr>
          <w:p w14:paraId="5027565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说明</w:t>
            </w:r>
          </w:p>
        </w:tc>
      </w:tr>
      <w:tr w:rsidR="00AC542A" w14:paraId="250C7ABB" w14:textId="77777777">
        <w:trPr>
          <w:jc w:val="center"/>
        </w:trPr>
        <w:tc>
          <w:tcPr>
            <w:tcW w:w="1928" w:type="dxa"/>
          </w:tcPr>
          <w:p w14:paraId="7A1FFF4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Precision</w:t>
            </w:r>
          </w:p>
        </w:tc>
        <w:tc>
          <w:tcPr>
            <w:tcW w:w="1701" w:type="dxa"/>
          </w:tcPr>
          <w:p w14:paraId="3890C71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1.000</w:t>
            </w:r>
          </w:p>
        </w:tc>
        <w:tc>
          <w:tcPr>
            <w:tcW w:w="5102" w:type="dxa"/>
          </w:tcPr>
          <w:p w14:paraId="2532B31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TP 69 / (TP 69 + FP 0)</w:t>
            </w:r>
          </w:p>
        </w:tc>
      </w:tr>
      <w:tr w:rsidR="00AC542A" w14:paraId="1ECFDF7E" w14:textId="77777777">
        <w:trPr>
          <w:jc w:val="center"/>
        </w:trPr>
        <w:tc>
          <w:tcPr>
            <w:tcW w:w="1928" w:type="dxa"/>
          </w:tcPr>
          <w:p w14:paraId="6ACD0C7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Recall</w:t>
            </w:r>
          </w:p>
        </w:tc>
        <w:tc>
          <w:tcPr>
            <w:tcW w:w="1701" w:type="dxa"/>
          </w:tcPr>
          <w:p w14:paraId="5763CB0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0.734</w:t>
            </w:r>
          </w:p>
        </w:tc>
        <w:tc>
          <w:tcPr>
            <w:tcW w:w="5102" w:type="dxa"/>
          </w:tcPr>
          <w:p w14:paraId="2A6FD1C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TP 69 / (TP 69 + FN 25)</w:t>
            </w:r>
          </w:p>
        </w:tc>
      </w:tr>
      <w:tr w:rsidR="00AC542A" w14:paraId="03A2F8F2" w14:textId="77777777">
        <w:trPr>
          <w:jc w:val="center"/>
        </w:trPr>
        <w:tc>
          <w:tcPr>
            <w:tcW w:w="1928" w:type="dxa"/>
          </w:tcPr>
          <w:p w14:paraId="27BDA59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F1</w:t>
            </w:r>
          </w:p>
        </w:tc>
        <w:tc>
          <w:tcPr>
            <w:tcW w:w="1701" w:type="dxa"/>
          </w:tcPr>
          <w:p w14:paraId="318649E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0.8466</w:t>
            </w:r>
          </w:p>
        </w:tc>
        <w:tc>
          <w:tcPr>
            <w:tcW w:w="5102" w:type="dxa"/>
          </w:tcPr>
          <w:p w14:paraId="07CDF7A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精确率与召回率的调和平均</w:t>
            </w:r>
          </w:p>
        </w:tc>
      </w:tr>
      <w:tr w:rsidR="00AC542A" w14:paraId="2F5FA70B" w14:textId="77777777">
        <w:trPr>
          <w:jc w:val="center"/>
        </w:trPr>
        <w:tc>
          <w:tcPr>
            <w:tcW w:w="1928" w:type="dxa"/>
          </w:tcPr>
          <w:p w14:paraId="1E351AA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可判定样本</w:t>
            </w:r>
          </w:p>
        </w:tc>
        <w:tc>
          <w:tcPr>
            <w:tcW w:w="1701" w:type="dxa"/>
          </w:tcPr>
          <w:p w14:paraId="764B6D9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94</w:t>
            </w:r>
          </w:p>
        </w:tc>
        <w:tc>
          <w:tcPr>
            <w:tcW w:w="5102" w:type="dxa"/>
          </w:tcPr>
          <w:p w14:paraId="46B881F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58 </w:t>
            </w:r>
            <w:r>
              <w:rPr>
                <w:color w:val="1A1F2B"/>
                <w:sz w:val="18"/>
              </w:rPr>
              <w:t>条源头缺少可比事实，排除在分母外</w:t>
            </w:r>
          </w:p>
        </w:tc>
      </w:tr>
    </w:tbl>
    <w:p w14:paraId="03982C90" w14:textId="77777777" w:rsidR="00AC542A" w:rsidRDefault="00AC542A">
      <w:pPr>
        <w:spacing w:after="80"/>
        <w:rPr>
          <w:rFonts w:hint="eastAsia"/>
        </w:rPr>
      </w:pPr>
    </w:p>
    <w:p w14:paraId="7FF24270" w14:textId="77777777" w:rsidR="00AC542A" w:rsidRDefault="00597103">
      <w:pPr>
        <w:keepNext/>
        <w:spacing w:before="1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2E56B2" wp14:editId="35C0AFAD">
            <wp:extent cx="5544000" cy="2727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-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063" w14:textId="77777777" w:rsidR="00AC542A" w:rsidRDefault="00597103">
      <w:pPr>
        <w:spacing w:before="80" w:after="240"/>
        <w:jc w:val="center"/>
        <w:rPr>
          <w:rFonts w:hint="eastAsia"/>
        </w:rPr>
      </w:pPr>
      <w:r>
        <w:rPr>
          <w:color w:val="5A6274"/>
          <w:sz w:val="18"/>
        </w:rPr>
        <w:t>图</w:t>
      </w:r>
      <w:r>
        <w:rPr>
          <w:color w:val="5A6274"/>
          <w:sz w:val="18"/>
        </w:rPr>
        <w:t xml:space="preserve"> 13</w:t>
      </w:r>
      <w:r>
        <w:rPr>
          <w:color w:val="5A6274"/>
          <w:sz w:val="18"/>
        </w:rPr>
        <w:t xml:space="preserve">　三项核心结果对照</w:t>
      </w:r>
    </w:p>
    <w:p w14:paraId="6BDA7671" w14:textId="77777777" w:rsidR="00AC542A" w:rsidRDefault="00597103">
      <w:pPr>
        <w:pStyle w:val="21"/>
        <w:spacing w:before="280" w:after="120"/>
      </w:pPr>
      <w:bookmarkStart w:id="59" w:name="_Toc243245819"/>
      <w:r>
        <w:rPr>
          <w:rFonts w:ascii="黑体" w:eastAsia="黑体" w:hAnsi="黑体"/>
          <w:color w:val="0E6E6A"/>
          <w:sz w:val="27"/>
        </w:rPr>
        <w:t xml:space="preserve">11.5 B </w:t>
      </w:r>
      <w:r>
        <w:rPr>
          <w:rFonts w:ascii="黑体" w:eastAsia="黑体" w:hAnsi="黑体"/>
          <w:color w:val="0E6E6A"/>
          <w:sz w:val="27"/>
        </w:rPr>
        <w:t>人工问答评测（负责人复核）</w:t>
      </w:r>
      <w:bookmarkEnd w:id="59"/>
    </w:p>
    <w:p w14:paraId="36FEBAE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机器指标只能证明</w:t>
      </w:r>
      <w:r>
        <w:rPr>
          <w:color w:val="1A1F2B"/>
        </w:rPr>
        <w:t>“</w:t>
      </w:r>
      <w:r>
        <w:rPr>
          <w:color w:val="1A1F2B"/>
        </w:rPr>
        <w:t>引用命中、要点出现</w:t>
      </w:r>
      <w:r>
        <w:rPr>
          <w:color w:val="1A1F2B"/>
        </w:rPr>
        <w:t>”</w:t>
      </w:r>
      <w:r>
        <w:rPr>
          <w:color w:val="1A1F2B"/>
        </w:rPr>
        <w:t>，证明不了</w:t>
      </w:r>
      <w:r>
        <w:rPr>
          <w:color w:val="1A1F2B"/>
        </w:rPr>
        <w:t>“</w:t>
      </w:r>
      <w:r>
        <w:rPr>
          <w:color w:val="1A1F2B"/>
        </w:rPr>
        <w:t>这句话回答了问题</w:t>
      </w:r>
      <w:r>
        <w:rPr>
          <w:color w:val="1A1F2B"/>
        </w:rPr>
        <w:t>”</w:t>
      </w:r>
      <w:r>
        <w:rPr>
          <w:color w:val="1A1F2B"/>
        </w:rPr>
        <w:t>。人工评测按</w:t>
      </w:r>
      <w:r>
        <w:rPr>
          <w:color w:val="1A1F2B"/>
        </w:rPr>
        <w:t xml:space="preserve"> B </w:t>
      </w:r>
      <w:r>
        <w:rPr>
          <w:color w:val="1A1F2B"/>
        </w:rPr>
        <w:t>的同一份</w:t>
      </w:r>
      <w:r>
        <w:rPr>
          <w:color w:val="1A1F2B"/>
        </w:rPr>
        <w:t xml:space="preserve"> rubric </w:t>
      </w:r>
      <w:r>
        <w:rPr>
          <w:color w:val="1A1F2B"/>
        </w:rPr>
        <w:t>逐题判定，答案分三档：完全正确、部分正确、错误；</w:t>
      </w:r>
      <w:r>
        <w:rPr>
          <w:color w:val="1A1F2B"/>
        </w:rPr>
        <w:t xml:space="preserve">partial </w:t>
      </w:r>
      <w:r>
        <w:rPr>
          <w:color w:val="1A1F2B"/>
        </w:rPr>
        <w:t>一律不计为正确，这是旧批次只有</w:t>
      </w:r>
      <w:r>
        <w:rPr>
          <w:color w:val="1A1F2B"/>
        </w:rPr>
        <w:t xml:space="preserve"> 15.79% </w:t>
      </w:r>
      <w:r>
        <w:rPr>
          <w:color w:val="1A1F2B"/>
        </w:rPr>
        <w:t>的直接原因</w:t>
      </w:r>
      <w:r>
        <w:rPr>
          <w:color w:val="1A1F2B"/>
        </w:rPr>
        <w:t xml:space="preserve">——38 </w:t>
      </w:r>
      <w:r>
        <w:rPr>
          <w:color w:val="1A1F2B"/>
        </w:rPr>
        <w:t>道应作答题里有</w:t>
      </w:r>
      <w:r>
        <w:rPr>
          <w:color w:val="1A1F2B"/>
        </w:rPr>
        <w:t xml:space="preserve"> 29 </w:t>
      </w:r>
      <w:r>
        <w:rPr>
          <w:color w:val="1A1F2B"/>
        </w:rPr>
        <w:t>道被判为</w:t>
      </w:r>
      <w:r>
        <w:rPr>
          <w:color w:val="1A1F2B"/>
        </w:rPr>
        <w:t xml:space="preserve"> partial</w:t>
      </w:r>
      <w:r>
        <w:rPr>
          <w:color w:val="1A1F2B"/>
        </w:rPr>
        <w:t>。</w:t>
      </w:r>
    </w:p>
    <w:p w14:paraId="6554C81E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11-5</w:t>
      </w:r>
      <w:r>
        <w:rPr>
          <w:color w:val="5A6274"/>
          <w:sz w:val="18"/>
        </w:rPr>
        <w:t xml:space="preserve">　</w:t>
      </w:r>
      <w:r>
        <w:rPr>
          <w:color w:val="5A6274"/>
          <w:sz w:val="18"/>
        </w:rPr>
        <w:t xml:space="preserve">B </w:t>
      </w:r>
      <w:r>
        <w:rPr>
          <w:color w:val="5A6274"/>
          <w:sz w:val="18"/>
        </w:rPr>
        <w:t>人工问答评测：改造前后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AC542A" w14:paraId="2C8D684E" w14:textId="77777777">
        <w:trPr>
          <w:jc w:val="center"/>
        </w:trPr>
        <w:tc>
          <w:tcPr>
            <w:tcW w:w="2268" w:type="dxa"/>
            <w:shd w:val="clear" w:color="auto" w:fill="E8F1F0"/>
          </w:tcPr>
          <w:p w14:paraId="008E1A71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指标</w:t>
            </w:r>
          </w:p>
        </w:tc>
        <w:tc>
          <w:tcPr>
            <w:tcW w:w="2835" w:type="dxa"/>
            <w:shd w:val="clear" w:color="auto" w:fill="E8F1F0"/>
          </w:tcPr>
          <w:p w14:paraId="669917F9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 xml:space="preserve">10-12 </w:t>
            </w:r>
            <w:r>
              <w:rPr>
                <w:b/>
                <w:color w:val="1A1F2B"/>
                <w:sz w:val="18"/>
              </w:rPr>
              <w:t>人工批次</w:t>
            </w:r>
          </w:p>
        </w:tc>
        <w:tc>
          <w:tcPr>
            <w:tcW w:w="3402" w:type="dxa"/>
            <w:shd w:val="clear" w:color="auto" w:fill="E8F1F0"/>
          </w:tcPr>
          <w:p w14:paraId="1A398AC5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 xml:space="preserve">10-18 </w:t>
            </w:r>
            <w:r>
              <w:rPr>
                <w:b/>
                <w:color w:val="1A1F2B"/>
                <w:sz w:val="18"/>
              </w:rPr>
              <w:t>模型批次（负责人复核）</w:t>
            </w:r>
          </w:p>
        </w:tc>
      </w:tr>
      <w:tr w:rsidR="00AC542A" w14:paraId="6371F7FD" w14:textId="77777777">
        <w:trPr>
          <w:jc w:val="center"/>
        </w:trPr>
        <w:tc>
          <w:tcPr>
            <w:tcW w:w="2268" w:type="dxa"/>
          </w:tcPr>
          <w:p w14:paraId="47E74FC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答案正确率</w:t>
            </w:r>
          </w:p>
        </w:tc>
        <w:tc>
          <w:tcPr>
            <w:tcW w:w="2835" w:type="dxa"/>
          </w:tcPr>
          <w:p w14:paraId="0FEC5E2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6/38 = 15.79%</w:t>
            </w:r>
          </w:p>
        </w:tc>
        <w:tc>
          <w:tcPr>
            <w:tcW w:w="3402" w:type="dxa"/>
          </w:tcPr>
          <w:p w14:paraId="79E50EB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27/38 = 71.05%</w:t>
            </w:r>
          </w:p>
        </w:tc>
      </w:tr>
      <w:tr w:rsidR="00AC542A" w14:paraId="0BD03090" w14:textId="77777777">
        <w:trPr>
          <w:jc w:val="center"/>
        </w:trPr>
        <w:tc>
          <w:tcPr>
            <w:tcW w:w="2268" w:type="dxa"/>
          </w:tcPr>
          <w:p w14:paraId="264394A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已判定内正确率</w:t>
            </w:r>
          </w:p>
        </w:tc>
        <w:tc>
          <w:tcPr>
            <w:tcW w:w="2835" w:type="dxa"/>
          </w:tcPr>
          <w:p w14:paraId="09A9B7A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6/9 = 66.67%</w:t>
            </w:r>
          </w:p>
        </w:tc>
        <w:tc>
          <w:tcPr>
            <w:tcW w:w="3402" w:type="dxa"/>
          </w:tcPr>
          <w:p w14:paraId="4EF799B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27/28 = 96.43%</w:t>
            </w:r>
          </w:p>
        </w:tc>
      </w:tr>
      <w:tr w:rsidR="00AC542A" w14:paraId="0F7810B5" w14:textId="77777777">
        <w:trPr>
          <w:jc w:val="center"/>
        </w:trPr>
        <w:tc>
          <w:tcPr>
            <w:tcW w:w="2268" w:type="dxa"/>
          </w:tcPr>
          <w:p w14:paraId="4CE3B13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部分正确（</w:t>
            </w:r>
            <w:r>
              <w:rPr>
                <w:color w:val="1A1F2B"/>
                <w:sz w:val="18"/>
              </w:rPr>
              <w:t>partial</w:t>
            </w:r>
            <w:r>
              <w:rPr>
                <w:color w:val="1A1F2B"/>
                <w:sz w:val="18"/>
              </w:rPr>
              <w:t>）</w:t>
            </w:r>
          </w:p>
        </w:tc>
        <w:tc>
          <w:tcPr>
            <w:tcW w:w="2835" w:type="dxa"/>
          </w:tcPr>
          <w:p w14:paraId="56119D6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29 </w:t>
            </w:r>
            <w:r>
              <w:rPr>
                <w:color w:val="1A1F2B"/>
                <w:sz w:val="18"/>
              </w:rPr>
              <w:t>题</w:t>
            </w:r>
          </w:p>
        </w:tc>
        <w:tc>
          <w:tcPr>
            <w:tcW w:w="3402" w:type="dxa"/>
          </w:tcPr>
          <w:p w14:paraId="7CD1961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10 </w:t>
            </w:r>
            <w:r>
              <w:rPr>
                <w:color w:val="1A1F2B"/>
                <w:sz w:val="18"/>
              </w:rPr>
              <w:t>题</w:t>
            </w:r>
          </w:p>
        </w:tc>
      </w:tr>
      <w:tr w:rsidR="00AC542A" w14:paraId="5FF225BE" w14:textId="77777777">
        <w:trPr>
          <w:jc w:val="center"/>
        </w:trPr>
        <w:tc>
          <w:tcPr>
            <w:tcW w:w="2268" w:type="dxa"/>
          </w:tcPr>
          <w:p w14:paraId="0C259825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引用支持率</w:t>
            </w:r>
          </w:p>
        </w:tc>
        <w:tc>
          <w:tcPr>
            <w:tcW w:w="2835" w:type="dxa"/>
          </w:tcPr>
          <w:p w14:paraId="194A734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4/36 = 11.11%</w:t>
            </w:r>
          </w:p>
        </w:tc>
        <w:tc>
          <w:tcPr>
            <w:tcW w:w="3402" w:type="dxa"/>
          </w:tcPr>
          <w:p w14:paraId="58340D6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27/38 = 71.05%</w:t>
            </w:r>
          </w:p>
        </w:tc>
      </w:tr>
      <w:tr w:rsidR="00AC542A" w14:paraId="21D5CDA1" w14:textId="77777777">
        <w:trPr>
          <w:jc w:val="center"/>
        </w:trPr>
        <w:tc>
          <w:tcPr>
            <w:tcW w:w="2268" w:type="dxa"/>
          </w:tcPr>
          <w:p w14:paraId="679ECC4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拒答召回</w:t>
            </w:r>
          </w:p>
        </w:tc>
        <w:tc>
          <w:tcPr>
            <w:tcW w:w="2835" w:type="dxa"/>
          </w:tcPr>
          <w:p w14:paraId="520EB87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4/12 = 33.33%</w:t>
            </w:r>
          </w:p>
        </w:tc>
        <w:tc>
          <w:tcPr>
            <w:tcW w:w="3402" w:type="dxa"/>
          </w:tcPr>
          <w:p w14:paraId="19C7D22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12/12 = 100.00%</w:t>
            </w:r>
          </w:p>
        </w:tc>
      </w:tr>
    </w:tbl>
    <w:p w14:paraId="223E5A74" w14:textId="77777777" w:rsidR="00AC542A" w:rsidRDefault="00AC542A">
      <w:pPr>
        <w:spacing w:after="80"/>
        <w:rPr>
          <w:rFonts w:hint="eastAsia"/>
        </w:rPr>
      </w:pPr>
    </w:p>
    <w:p w14:paraId="4D20DA20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lastRenderedPageBreak/>
        <w:t>提升来自三处改造，而不是调低判定尺度：列举题改为列出实际命中的文档与</w:t>
      </w:r>
      <w:r>
        <w:rPr>
          <w:color w:val="1A1F2B"/>
        </w:rPr>
        <w:t xml:space="preserve"> chunk</w:t>
      </w:r>
      <w:r>
        <w:rPr>
          <w:color w:val="1A1F2B"/>
        </w:rPr>
        <w:t>；定义与方法类问题让位给文档证据，网页导航块与参考文献块不再当作证据；问题点名的对象不在命中事件里时，改用文档作答而不是拿无关论文凑数。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45"/>
      </w:tblGrid>
      <w:tr w:rsidR="00AC542A" w14:paraId="02C318ED" w14:textId="77777777">
        <w:tc>
          <w:tcPr>
            <w:tcW w:w="8845" w:type="dxa"/>
            <w:shd w:val="clear" w:color="auto" w:fill="F2F7F6"/>
          </w:tcPr>
          <w:p w14:paraId="005CCA22" w14:textId="77777777" w:rsidR="00AC542A" w:rsidRDefault="00597103">
            <w:pPr>
              <w:spacing w:after="40"/>
              <w:rPr>
                <w:rFonts w:hint="eastAsia"/>
              </w:rPr>
            </w:pPr>
            <w:r>
              <w:rPr>
                <w:b/>
                <w:color w:val="0E6E6A"/>
                <w:sz w:val="20"/>
              </w:rPr>
              <w:t xml:space="preserve">口径说明　</w:t>
            </w:r>
            <w:r>
              <w:rPr>
                <w:color w:val="1A1F2B"/>
                <w:sz w:val="20"/>
              </w:rPr>
              <w:t xml:space="preserve">10-18 </w:t>
            </w:r>
            <w:r>
              <w:rPr>
                <w:color w:val="1A1F2B"/>
                <w:sz w:val="20"/>
              </w:rPr>
              <w:t>批次是负责人按同一份</w:t>
            </w:r>
            <w:r>
              <w:rPr>
                <w:color w:val="1A1F2B"/>
                <w:sz w:val="20"/>
              </w:rPr>
              <w:t xml:space="preserve"> rubric </w:t>
            </w:r>
            <w:r>
              <w:rPr>
                <w:color w:val="1A1F2B"/>
                <w:sz w:val="20"/>
              </w:rPr>
              <w:t>的逐题复核（</w:t>
            </w:r>
            <w:r>
              <w:rPr>
                <w:color w:val="1A1F2B"/>
                <w:sz w:val="20"/>
              </w:rPr>
              <w:t xml:space="preserve">AI </w:t>
            </w:r>
            <w:r>
              <w:rPr>
                <w:color w:val="1A1F2B"/>
                <w:sz w:val="20"/>
              </w:rPr>
              <w:t>辅助整理），人工签字列仍为空；</w:t>
            </w:r>
            <w:r>
              <w:rPr>
                <w:color w:val="1A1F2B"/>
                <w:sz w:val="20"/>
              </w:rPr>
              <w:t xml:space="preserve">10-12 </w:t>
            </w:r>
            <w:r>
              <w:rPr>
                <w:color w:val="1A1F2B"/>
                <w:sz w:val="20"/>
              </w:rPr>
              <w:t>的人工批次保留不动，签字确认前对外仍以旧批次为准。</w:t>
            </w:r>
          </w:p>
        </w:tc>
      </w:tr>
    </w:tbl>
    <w:p w14:paraId="119FF3C6" w14:textId="77777777" w:rsidR="00AC542A" w:rsidRDefault="00AC542A">
      <w:pPr>
        <w:spacing w:after="40"/>
        <w:rPr>
          <w:rFonts w:hint="eastAsia"/>
        </w:rPr>
      </w:pPr>
    </w:p>
    <w:p w14:paraId="4057B335" w14:textId="77777777" w:rsidR="00AC542A" w:rsidRDefault="00597103">
      <w:pPr>
        <w:pStyle w:val="21"/>
        <w:spacing w:before="280" w:after="120"/>
      </w:pPr>
      <w:bookmarkStart w:id="60" w:name="_Toc243245820"/>
      <w:r>
        <w:rPr>
          <w:rFonts w:ascii="黑体" w:eastAsia="黑体" w:hAnsi="黑体"/>
          <w:color w:val="0E6E6A"/>
          <w:sz w:val="27"/>
        </w:rPr>
        <w:t xml:space="preserve">11.6 </w:t>
      </w:r>
      <w:r>
        <w:rPr>
          <w:rFonts w:ascii="黑体" w:eastAsia="黑体" w:hAnsi="黑体"/>
          <w:color w:val="0E6E6A"/>
          <w:sz w:val="27"/>
        </w:rPr>
        <w:t>工程验证</w:t>
      </w:r>
      <w:bookmarkEnd w:id="60"/>
    </w:p>
    <w:p w14:paraId="7F82CC5B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工程侧的验证不看说法看证据：测试全量运行、持续集成三项作业、容器构建、数据库回滚，每一项都有可打开的运行记录。</w:t>
      </w:r>
    </w:p>
    <w:p w14:paraId="57E6CE52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11-6</w:t>
      </w:r>
      <w:r>
        <w:rPr>
          <w:color w:val="5A6274"/>
          <w:sz w:val="18"/>
        </w:rPr>
        <w:t xml:space="preserve">　工程验证结果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061"/>
        <w:gridCol w:w="3515"/>
      </w:tblGrid>
      <w:tr w:rsidR="00AC542A" w14:paraId="40D38291" w14:textId="77777777">
        <w:trPr>
          <w:jc w:val="center"/>
        </w:trPr>
        <w:tc>
          <w:tcPr>
            <w:tcW w:w="1814" w:type="dxa"/>
            <w:shd w:val="clear" w:color="auto" w:fill="E8F1F0"/>
          </w:tcPr>
          <w:p w14:paraId="4C860504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验证项</w:t>
            </w:r>
          </w:p>
        </w:tc>
        <w:tc>
          <w:tcPr>
            <w:tcW w:w="3061" w:type="dxa"/>
            <w:shd w:val="clear" w:color="auto" w:fill="E8F1F0"/>
          </w:tcPr>
          <w:p w14:paraId="4C7B5381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结果</w:t>
            </w:r>
          </w:p>
        </w:tc>
        <w:tc>
          <w:tcPr>
            <w:tcW w:w="3515" w:type="dxa"/>
            <w:shd w:val="clear" w:color="auto" w:fill="E8F1F0"/>
          </w:tcPr>
          <w:p w14:paraId="323F48AA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证据</w:t>
            </w:r>
          </w:p>
        </w:tc>
      </w:tr>
      <w:tr w:rsidR="00AC542A" w14:paraId="23C502ED" w14:textId="77777777">
        <w:trPr>
          <w:jc w:val="center"/>
        </w:trPr>
        <w:tc>
          <w:tcPr>
            <w:tcW w:w="1814" w:type="dxa"/>
          </w:tcPr>
          <w:p w14:paraId="0D44C23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自动化测试</w:t>
            </w:r>
          </w:p>
        </w:tc>
        <w:tc>
          <w:tcPr>
            <w:tcW w:w="3061" w:type="dxa"/>
          </w:tcPr>
          <w:p w14:paraId="21DC04D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750 </w:t>
            </w:r>
            <w:r>
              <w:rPr>
                <w:color w:val="1A1F2B"/>
                <w:sz w:val="18"/>
              </w:rPr>
              <w:t>项通过</w:t>
            </w:r>
            <w:r>
              <w:rPr>
                <w:color w:val="1A1F2B"/>
                <w:sz w:val="18"/>
              </w:rPr>
              <w:t xml:space="preserve"> / 0 </w:t>
            </w:r>
            <w:r>
              <w:rPr>
                <w:color w:val="1A1F2B"/>
                <w:sz w:val="18"/>
              </w:rPr>
              <w:t>跳过</w:t>
            </w:r>
          </w:p>
        </w:tc>
        <w:tc>
          <w:tcPr>
            <w:tcW w:w="3515" w:type="dxa"/>
          </w:tcPr>
          <w:p w14:paraId="10B2507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pytest </w:t>
            </w:r>
            <w:r>
              <w:rPr>
                <w:color w:val="1A1F2B"/>
                <w:sz w:val="18"/>
              </w:rPr>
              <w:t>全量运行，耗时约</w:t>
            </w:r>
            <w:r>
              <w:rPr>
                <w:color w:val="1A1F2B"/>
                <w:sz w:val="18"/>
              </w:rPr>
              <w:t xml:space="preserve"> 4 </w:t>
            </w:r>
            <w:r>
              <w:rPr>
                <w:color w:val="1A1F2B"/>
                <w:sz w:val="18"/>
              </w:rPr>
              <w:t>分钟</w:t>
            </w:r>
          </w:p>
        </w:tc>
      </w:tr>
      <w:tr w:rsidR="00AC542A" w14:paraId="7C4512D7" w14:textId="77777777">
        <w:trPr>
          <w:jc w:val="center"/>
        </w:trPr>
        <w:tc>
          <w:tcPr>
            <w:tcW w:w="1814" w:type="dxa"/>
          </w:tcPr>
          <w:p w14:paraId="580E0BF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持续集成</w:t>
            </w:r>
          </w:p>
        </w:tc>
        <w:tc>
          <w:tcPr>
            <w:tcW w:w="3061" w:type="dxa"/>
          </w:tcPr>
          <w:p w14:paraId="2DED388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 / 3 </w:t>
            </w:r>
            <w:r>
              <w:rPr>
                <w:color w:val="1A1F2B"/>
                <w:sz w:val="18"/>
              </w:rPr>
              <w:t>作业成功</w:t>
            </w:r>
          </w:p>
        </w:tc>
        <w:tc>
          <w:tcPr>
            <w:tcW w:w="3515" w:type="dxa"/>
          </w:tcPr>
          <w:p w14:paraId="009F59CF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容器构建、回滚验证、测试</w:t>
            </w:r>
          </w:p>
        </w:tc>
      </w:tr>
      <w:tr w:rsidR="00AC542A" w14:paraId="2F5148F4" w14:textId="77777777">
        <w:trPr>
          <w:jc w:val="center"/>
        </w:trPr>
        <w:tc>
          <w:tcPr>
            <w:tcW w:w="1814" w:type="dxa"/>
          </w:tcPr>
          <w:p w14:paraId="00F0CE9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容器镜像</w:t>
            </w:r>
          </w:p>
        </w:tc>
        <w:tc>
          <w:tcPr>
            <w:tcW w:w="3061" w:type="dxa"/>
          </w:tcPr>
          <w:p w14:paraId="313298C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构建成功并启动</w:t>
            </w:r>
          </w:p>
        </w:tc>
        <w:tc>
          <w:tcPr>
            <w:tcW w:w="3515" w:type="dxa"/>
          </w:tcPr>
          <w:p w14:paraId="7D1BD1E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python:3.12-slim + </w:t>
            </w:r>
            <w:r>
              <w:rPr>
                <w:color w:val="1A1F2B"/>
                <w:sz w:val="18"/>
              </w:rPr>
              <w:t>健康检查</w:t>
            </w:r>
          </w:p>
        </w:tc>
      </w:tr>
      <w:tr w:rsidR="00AC542A" w14:paraId="622539A9" w14:textId="77777777">
        <w:trPr>
          <w:jc w:val="center"/>
        </w:trPr>
        <w:tc>
          <w:tcPr>
            <w:tcW w:w="1814" w:type="dxa"/>
          </w:tcPr>
          <w:p w14:paraId="5C687E6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数据库回滚</w:t>
            </w:r>
          </w:p>
        </w:tc>
        <w:tc>
          <w:tcPr>
            <w:tcW w:w="3061" w:type="dxa"/>
          </w:tcPr>
          <w:p w14:paraId="2FC5ED0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备份与恢复路径可用</w:t>
            </w:r>
          </w:p>
        </w:tc>
        <w:tc>
          <w:tcPr>
            <w:tcW w:w="3515" w:type="dxa"/>
          </w:tcPr>
          <w:p w14:paraId="572283C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CI rollback </w:t>
            </w:r>
            <w:r>
              <w:rPr>
                <w:color w:val="1A1F2B"/>
                <w:sz w:val="18"/>
              </w:rPr>
              <w:t>作业</w:t>
            </w:r>
          </w:p>
        </w:tc>
      </w:tr>
      <w:tr w:rsidR="00AC542A" w14:paraId="0FCF1F1B" w14:textId="77777777">
        <w:trPr>
          <w:jc w:val="center"/>
        </w:trPr>
        <w:tc>
          <w:tcPr>
            <w:tcW w:w="1814" w:type="dxa"/>
          </w:tcPr>
          <w:p w14:paraId="4921EB3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代码规模</w:t>
            </w:r>
          </w:p>
        </w:tc>
        <w:tc>
          <w:tcPr>
            <w:tcW w:w="3061" w:type="dxa"/>
          </w:tcPr>
          <w:p w14:paraId="3549D9F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服务端</w:t>
            </w:r>
            <w:r>
              <w:rPr>
                <w:color w:val="1A1F2B"/>
                <w:sz w:val="18"/>
              </w:rPr>
              <w:t xml:space="preserve"> 30 </w:t>
            </w:r>
            <w:r>
              <w:rPr>
                <w:color w:val="1A1F2B"/>
                <w:sz w:val="18"/>
              </w:rPr>
              <w:t>余个模块</w:t>
            </w:r>
          </w:p>
        </w:tc>
        <w:tc>
          <w:tcPr>
            <w:tcW w:w="3515" w:type="dxa"/>
          </w:tcPr>
          <w:p w14:paraId="6D3B1CD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app </w:t>
            </w:r>
            <w:r>
              <w:rPr>
                <w:color w:val="1A1F2B"/>
                <w:sz w:val="18"/>
              </w:rPr>
              <w:t>目录，按职责拆分</w:t>
            </w:r>
          </w:p>
        </w:tc>
      </w:tr>
    </w:tbl>
    <w:p w14:paraId="17E919F7" w14:textId="77777777" w:rsidR="00AC542A" w:rsidRDefault="00AC542A">
      <w:pPr>
        <w:spacing w:after="80"/>
        <w:rPr>
          <w:rFonts w:hint="eastAsia"/>
        </w:rPr>
      </w:pPr>
    </w:p>
    <w:p w14:paraId="6495D353" w14:textId="77777777" w:rsidR="00AC542A" w:rsidRDefault="00597103">
      <w:pPr>
        <w:pStyle w:val="21"/>
        <w:spacing w:before="280" w:after="120"/>
      </w:pPr>
      <w:bookmarkStart w:id="61" w:name="_Toc243245821"/>
      <w:r>
        <w:rPr>
          <w:rFonts w:ascii="黑体" w:eastAsia="黑体" w:hAnsi="黑体"/>
          <w:color w:val="0E6E6A"/>
          <w:sz w:val="27"/>
        </w:rPr>
        <w:t xml:space="preserve">11.7 </w:t>
      </w:r>
      <w:r>
        <w:rPr>
          <w:rFonts w:ascii="黑体" w:eastAsia="黑体" w:hAnsi="黑体"/>
          <w:color w:val="0E6E6A"/>
          <w:sz w:val="27"/>
        </w:rPr>
        <w:t>结果分析</w:t>
      </w:r>
      <w:bookmarkEnd w:id="61"/>
    </w:p>
    <w:p w14:paraId="62D8F2A3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把三组结果放在一起看，可以得到一个相对清晰的判断：系统的强项在</w:t>
      </w:r>
      <w:r>
        <w:rPr>
          <w:b/>
          <w:color w:val="1A1F2B"/>
        </w:rPr>
        <w:t>证据链的完整性</w:t>
      </w:r>
      <w:r>
        <w:rPr>
          <w:color w:val="1A1F2B"/>
        </w:rPr>
        <w:t>——</w:t>
      </w:r>
      <w:r>
        <w:rPr>
          <w:color w:val="1A1F2B"/>
        </w:rPr>
        <w:t>引用可追溯</w:t>
      </w:r>
      <w:r>
        <w:rPr>
          <w:color w:val="1A1F2B"/>
        </w:rPr>
        <w:t xml:space="preserve"> 100%</w:t>
      </w:r>
      <w:r>
        <w:rPr>
          <w:color w:val="1A1F2B"/>
        </w:rPr>
        <w:t>、关系误报</w:t>
      </w:r>
      <w:r>
        <w:rPr>
          <w:color w:val="1A1F2B"/>
        </w:rPr>
        <w:t xml:space="preserve"> 0</w:t>
      </w:r>
      <w:r>
        <w:rPr>
          <w:color w:val="1A1F2B"/>
        </w:rPr>
        <w:t>、测试零跳过，这三项说明系统不会为了好看而编造内容。相对薄弱的是</w:t>
      </w:r>
      <w:r>
        <w:rPr>
          <w:b/>
          <w:color w:val="1A1F2B"/>
        </w:rPr>
        <w:t>召回</w:t>
      </w:r>
      <w:r>
        <w:rPr>
          <w:color w:val="1A1F2B"/>
        </w:rPr>
        <w:t>，无论是关系抽取的</w:t>
      </w:r>
      <w:r>
        <w:rPr>
          <w:color w:val="1A1F2B"/>
        </w:rPr>
        <w:t xml:space="preserve"> 0.734 </w:t>
      </w:r>
      <w:r>
        <w:rPr>
          <w:color w:val="1A1F2B"/>
        </w:rPr>
        <w:t>还是拒答一致性的</w:t>
      </w:r>
      <w:r>
        <w:rPr>
          <w:color w:val="1A1F2B"/>
        </w:rPr>
        <w:t xml:space="preserve"> 84%</w:t>
      </w:r>
      <w:r>
        <w:rPr>
          <w:color w:val="1A1F2B"/>
        </w:rPr>
        <w:t>，背后都是同一个原因：语料本身覆盖不全。</w:t>
      </w:r>
    </w:p>
    <w:p w14:paraId="37E14F1A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这不是靠调参能解决的问题。要提升召回，需要扩充互相引用的论文语料、补充更多厂商公告，而不是放松判定阈值把不确定的东西也算作命中。系统的选择是保留缺口、如实展示，把</w:t>
      </w:r>
      <w:r>
        <w:rPr>
          <w:color w:val="1A1F2B"/>
        </w:rPr>
        <w:t>“</w:t>
      </w:r>
      <w:r>
        <w:rPr>
          <w:color w:val="1A1F2B"/>
        </w:rPr>
        <w:t>不知道</w:t>
      </w:r>
      <w:r>
        <w:rPr>
          <w:color w:val="1A1F2B"/>
        </w:rPr>
        <w:t>”</w:t>
      </w:r>
      <w:r>
        <w:rPr>
          <w:color w:val="1A1F2B"/>
        </w:rPr>
        <w:t>和</w:t>
      </w:r>
      <w:r>
        <w:rPr>
          <w:color w:val="1A1F2B"/>
        </w:rPr>
        <w:t>“</w:t>
      </w:r>
      <w:r>
        <w:rPr>
          <w:color w:val="1A1F2B"/>
        </w:rPr>
        <w:t>知道</w:t>
      </w:r>
      <w:r>
        <w:rPr>
          <w:color w:val="1A1F2B"/>
        </w:rPr>
        <w:t>”</w:t>
      </w:r>
      <w:r>
        <w:rPr>
          <w:color w:val="1A1F2B"/>
        </w:rPr>
        <w:t>分得清清楚楚。</w:t>
      </w:r>
    </w:p>
    <w:p w14:paraId="59A463E6" w14:textId="77777777" w:rsidR="00AC542A" w:rsidRDefault="00597103">
      <w:pPr>
        <w:pStyle w:val="1"/>
        <w:spacing w:before="400" w:after="200"/>
      </w:pPr>
      <w:bookmarkStart w:id="62" w:name="_Toc243245822"/>
      <w:r>
        <w:rPr>
          <w:rFonts w:ascii="黑体" w:eastAsia="黑体" w:hAnsi="黑体"/>
          <w:color w:val="1A1F2B"/>
          <w:sz w:val="34"/>
        </w:rPr>
        <w:t>第</w:t>
      </w:r>
      <w:r>
        <w:rPr>
          <w:rFonts w:ascii="黑体" w:eastAsia="黑体" w:hAnsi="黑体"/>
          <w:color w:val="1A1F2B"/>
          <w:sz w:val="34"/>
        </w:rPr>
        <w:t xml:space="preserve"> 12 </w:t>
      </w:r>
      <w:r>
        <w:rPr>
          <w:rFonts w:ascii="黑体" w:eastAsia="黑体" w:hAnsi="黑体"/>
          <w:color w:val="1A1F2B"/>
          <w:sz w:val="34"/>
        </w:rPr>
        <w:t>章　创新点与展望</w:t>
      </w:r>
      <w:bookmarkEnd w:id="62"/>
    </w:p>
    <w:p w14:paraId="12994506" w14:textId="77777777" w:rsidR="00AC542A" w:rsidRDefault="00597103">
      <w:pPr>
        <w:pStyle w:val="21"/>
        <w:spacing w:before="280" w:after="120"/>
      </w:pPr>
      <w:bookmarkStart w:id="63" w:name="_Toc243245823"/>
      <w:r>
        <w:rPr>
          <w:rFonts w:ascii="黑体" w:eastAsia="黑体" w:hAnsi="黑体"/>
          <w:color w:val="0E6E6A"/>
          <w:sz w:val="27"/>
        </w:rPr>
        <w:t xml:space="preserve">12.1 </w:t>
      </w:r>
      <w:r>
        <w:rPr>
          <w:rFonts w:ascii="黑体" w:eastAsia="黑体" w:hAnsi="黑体"/>
          <w:color w:val="0E6E6A"/>
          <w:sz w:val="27"/>
        </w:rPr>
        <w:t>创新点</w:t>
      </w:r>
      <w:bookmarkEnd w:id="63"/>
    </w:p>
    <w:p w14:paraId="1CF9C22F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本系统的创新不在单点算法，而在把</w:t>
      </w:r>
      <w:r>
        <w:rPr>
          <w:color w:val="1A1F2B"/>
        </w:rPr>
        <w:t>“</w:t>
      </w:r>
      <w:r>
        <w:rPr>
          <w:color w:val="1A1F2B"/>
        </w:rPr>
        <w:t>证据约束</w:t>
      </w:r>
      <w:r>
        <w:rPr>
          <w:color w:val="1A1F2B"/>
        </w:rPr>
        <w:t>”</w:t>
      </w:r>
      <w:r>
        <w:rPr>
          <w:color w:val="1A1F2B"/>
        </w:rPr>
        <w:t>贯彻到了整条链路。具体可以归纳为四条。</w:t>
      </w:r>
    </w:p>
    <w:p w14:paraId="349B5819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证据优先的答案组织</w:t>
      </w:r>
      <w:r>
        <w:rPr>
          <w:color w:val="1A1F2B"/>
        </w:rPr>
        <w:t>：答案先给结论句，再附逐字原文与</w:t>
      </w:r>
      <w:r>
        <w:rPr>
          <w:color w:val="1A1F2B"/>
        </w:rPr>
        <w:t xml:space="preserve"> chunk </w:t>
      </w:r>
      <w:r>
        <w:rPr>
          <w:color w:val="1A1F2B"/>
        </w:rPr>
        <w:t>编号；引用取不回就不写进答案，无法支撑时明确拒答。这把</w:t>
      </w:r>
      <w:r>
        <w:rPr>
          <w:color w:val="1A1F2B"/>
        </w:rPr>
        <w:t>“</w:t>
      </w:r>
      <w:r>
        <w:rPr>
          <w:color w:val="1A1F2B"/>
        </w:rPr>
        <w:t>可信</w:t>
      </w:r>
      <w:r>
        <w:rPr>
          <w:color w:val="1A1F2B"/>
        </w:rPr>
        <w:t>”</w:t>
      </w:r>
      <w:r>
        <w:rPr>
          <w:color w:val="1A1F2B"/>
        </w:rPr>
        <w:t>从形容词变成了可校验的机制。</w:t>
      </w:r>
    </w:p>
    <w:p w14:paraId="468F7473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可复算的检索与判定</w:t>
      </w:r>
      <w:r>
        <w:rPr>
          <w:color w:val="1A1F2B"/>
        </w:rPr>
        <w:t>：双路召回融合打分全部是确定性计算，同一份数据重复运行得到同一结果；机器指标与人工指标分列，不合成单一分数。</w:t>
      </w:r>
    </w:p>
    <w:p w14:paraId="0873308E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lastRenderedPageBreak/>
        <w:t>可审计的处置闭环</w:t>
      </w:r>
      <w:r>
        <w:rPr>
          <w:color w:val="1A1F2B"/>
        </w:rPr>
        <w:t>：处置记录带处置人、版本前后与复测结论；关闭只能由系统复测确认，接受风险单独计数。这让</w:t>
      </w:r>
      <w:r>
        <w:rPr>
          <w:color w:val="1A1F2B"/>
        </w:rPr>
        <w:t>“</w:t>
      </w:r>
      <w:r>
        <w:rPr>
          <w:color w:val="1A1F2B"/>
        </w:rPr>
        <w:t>风险已消除</w:t>
      </w:r>
      <w:r>
        <w:rPr>
          <w:color w:val="1A1F2B"/>
        </w:rPr>
        <w:t>”</w:t>
      </w:r>
      <w:r>
        <w:rPr>
          <w:color w:val="1A1F2B"/>
        </w:rPr>
        <w:t>这句话有了可验证的依据。</w:t>
      </w:r>
    </w:p>
    <w:p w14:paraId="461A63B8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失败可见的自愈机制</w:t>
      </w:r>
      <w:r>
        <w:rPr>
          <w:color w:val="1A1F2B"/>
        </w:rPr>
        <w:t>：来源级状态机、连续失败降级、冷却后自动归队，并保留降级期间的历史数据与失败分类。系统不会把失败伪装成成功。</w:t>
      </w:r>
    </w:p>
    <w:p w14:paraId="7D706328" w14:textId="77777777" w:rsidR="00AC542A" w:rsidRDefault="00597103">
      <w:pPr>
        <w:pStyle w:val="21"/>
        <w:spacing w:before="280" w:after="120"/>
      </w:pPr>
      <w:bookmarkStart w:id="64" w:name="_Toc243245824"/>
      <w:r>
        <w:rPr>
          <w:rFonts w:ascii="黑体" w:eastAsia="黑体" w:hAnsi="黑体"/>
          <w:color w:val="0E6E6A"/>
          <w:sz w:val="27"/>
        </w:rPr>
        <w:t xml:space="preserve">12.2 </w:t>
      </w:r>
      <w:r>
        <w:rPr>
          <w:rFonts w:ascii="黑体" w:eastAsia="黑体" w:hAnsi="黑体"/>
          <w:color w:val="0E6E6A"/>
          <w:sz w:val="27"/>
        </w:rPr>
        <w:t>局限</w:t>
      </w:r>
      <w:bookmarkEnd w:id="64"/>
    </w:p>
    <w:p w14:paraId="5B98E326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报告如果不写局限，可信度反而会打折。以下四条是系统当前明确的短板。</w:t>
      </w:r>
    </w:p>
    <w:p w14:paraId="134F1F1F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语料规模有限</w:t>
      </w:r>
      <w:r>
        <w:rPr>
          <w:color w:val="1A1F2B"/>
        </w:rPr>
        <w:t>：</w:t>
      </w:r>
      <w:r>
        <w:rPr>
          <w:color w:val="1A1F2B"/>
        </w:rPr>
        <w:t xml:space="preserve">705 </w:t>
      </w:r>
      <w:r>
        <w:rPr>
          <w:color w:val="1A1F2B"/>
        </w:rPr>
        <w:t>条事件对一个真实安全团队远远不够，关系召回与多跳推理的缺口主要来自数据量。</w:t>
      </w:r>
    </w:p>
    <w:p w14:paraId="5D699478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语义泛化弱于向量检索</w:t>
      </w:r>
      <w:r>
        <w:rPr>
          <w:color w:val="1A1F2B"/>
        </w:rPr>
        <w:t>：</w:t>
      </w:r>
      <w:r>
        <w:rPr>
          <w:color w:val="1A1F2B"/>
        </w:rPr>
        <w:t xml:space="preserve">BM25 </w:t>
      </w:r>
      <w:r>
        <w:rPr>
          <w:color w:val="1A1F2B"/>
        </w:rPr>
        <w:t>加术语扩展在精确词上表现好，但对口语化、跨段落的语义关联仍有明显上限。</w:t>
      </w:r>
    </w:p>
    <w:p w14:paraId="36719FE1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资产数据为合成演示数据</w:t>
      </w:r>
      <w:r>
        <w:rPr>
          <w:color w:val="1A1F2B"/>
        </w:rPr>
        <w:t>：</w:t>
      </w:r>
      <w:r>
        <w:rPr>
          <w:color w:val="1A1F2B"/>
        </w:rPr>
        <w:t xml:space="preserve">8 </w:t>
      </w:r>
      <w:r>
        <w:rPr>
          <w:color w:val="1A1F2B"/>
        </w:rPr>
        <w:t>条资产用于验证流程可走通，不能代表真实企业环境下的处置能力。</w:t>
      </w:r>
    </w:p>
    <w:p w14:paraId="400F3DE0" w14:textId="77777777" w:rsidR="00AC542A" w:rsidRDefault="00597103">
      <w:pPr>
        <w:pStyle w:val="a0"/>
        <w:spacing w:after="60" w:line="324" w:lineRule="auto"/>
        <w:rPr>
          <w:rFonts w:hint="eastAsia"/>
        </w:rPr>
      </w:pPr>
      <w:r>
        <w:rPr>
          <w:b/>
          <w:color w:val="1A1F2B"/>
        </w:rPr>
        <w:t>单机架构的并发上限</w:t>
      </w:r>
      <w:r>
        <w:rPr>
          <w:color w:val="1A1F2B"/>
        </w:rPr>
        <w:t>：</w:t>
      </w:r>
      <w:r>
        <w:rPr>
          <w:color w:val="1A1F2B"/>
        </w:rPr>
        <w:t xml:space="preserve">SQLite </w:t>
      </w:r>
      <w:r>
        <w:rPr>
          <w:color w:val="1A1F2B"/>
        </w:rPr>
        <w:t>与单进程足以支撑演示与中小规模使用，但面对高并发写入需要改造存储层。</w:t>
      </w:r>
    </w:p>
    <w:p w14:paraId="23C58AA0" w14:textId="77777777" w:rsidR="00AC542A" w:rsidRDefault="00597103">
      <w:pPr>
        <w:pStyle w:val="21"/>
        <w:spacing w:before="280" w:after="120"/>
      </w:pPr>
      <w:bookmarkStart w:id="65" w:name="_Toc243245825"/>
      <w:r>
        <w:rPr>
          <w:rFonts w:ascii="黑体" w:eastAsia="黑体" w:hAnsi="黑体"/>
          <w:color w:val="0E6E6A"/>
          <w:sz w:val="27"/>
        </w:rPr>
        <w:t xml:space="preserve">12.3 </w:t>
      </w:r>
      <w:r>
        <w:rPr>
          <w:rFonts w:ascii="黑体" w:eastAsia="黑体" w:hAnsi="黑体"/>
          <w:color w:val="0E6E6A"/>
          <w:sz w:val="27"/>
        </w:rPr>
        <w:t>展望</w:t>
      </w:r>
      <w:bookmarkEnd w:id="65"/>
    </w:p>
    <w:p w14:paraId="6C63E434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下一步的改进方向与局限一一对应：扩充互相引用的论文与厂商公告语料以提升召回；在保留确定性打分的前提下引入可选的向量召回作为补充路径；接入真实资产清单与</w:t>
      </w:r>
      <w:r>
        <w:rPr>
          <w:color w:val="1A1F2B"/>
        </w:rPr>
        <w:t xml:space="preserve"> CMDB</w:t>
      </w:r>
      <w:r>
        <w:rPr>
          <w:color w:val="1A1F2B"/>
        </w:rPr>
        <w:t>，把处置闭环从演示推向生产；在存储层预留</w:t>
      </w:r>
      <w:r>
        <w:rPr>
          <w:color w:val="1A1F2B"/>
        </w:rPr>
        <w:t xml:space="preserve"> PostgreSQL </w:t>
      </w:r>
      <w:r>
        <w:rPr>
          <w:color w:val="1A1F2B"/>
        </w:rPr>
        <w:t>适配接口，为规模化部署留出空间。</w:t>
      </w:r>
    </w:p>
    <w:p w14:paraId="4F36950D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更长远地看，这套系统的价值不在于</w:t>
      </w:r>
      <w:r>
        <w:rPr>
          <w:color w:val="1A1F2B"/>
        </w:rPr>
        <w:t>“</w:t>
      </w:r>
      <w:r>
        <w:rPr>
          <w:color w:val="1A1F2B"/>
        </w:rPr>
        <w:t>又做了一个安全大屏</w:t>
      </w:r>
      <w:r>
        <w:rPr>
          <w:color w:val="1A1F2B"/>
        </w:rPr>
        <w:t>”</w:t>
      </w:r>
      <w:r>
        <w:rPr>
          <w:color w:val="1A1F2B"/>
        </w:rPr>
        <w:t>，而在于验证了一种工程方法：在模型能力不确定、数据来源不可控的条件下，用证据约束与确定性计算把系统做成可交付、可复核、可复现的工程件。这条方法论可以迁移到其他需要</w:t>
      </w:r>
      <w:r>
        <w:rPr>
          <w:color w:val="1A1F2B"/>
        </w:rPr>
        <w:t>“</w:t>
      </w:r>
      <w:r>
        <w:rPr>
          <w:color w:val="1A1F2B"/>
        </w:rPr>
        <w:t>结论必须站得住</w:t>
      </w:r>
      <w:r>
        <w:rPr>
          <w:color w:val="1A1F2B"/>
        </w:rPr>
        <w:t>”</w:t>
      </w:r>
      <w:r>
        <w:rPr>
          <w:color w:val="1A1F2B"/>
        </w:rPr>
        <w:t>的场景。</w:t>
      </w:r>
    </w:p>
    <w:p w14:paraId="7C00FECB" w14:textId="77777777" w:rsidR="00AC542A" w:rsidRDefault="00597103">
      <w:pPr>
        <w:pStyle w:val="1"/>
        <w:spacing w:before="400" w:after="200"/>
      </w:pPr>
      <w:bookmarkStart w:id="66" w:name="_Toc243245826"/>
      <w:r>
        <w:rPr>
          <w:rFonts w:ascii="黑体" w:eastAsia="黑体" w:hAnsi="黑体"/>
          <w:color w:val="1A1F2B"/>
          <w:sz w:val="34"/>
        </w:rPr>
        <w:t>附录</w:t>
      </w:r>
      <w:r>
        <w:rPr>
          <w:rFonts w:ascii="黑体" w:eastAsia="黑体" w:hAnsi="黑体"/>
          <w:color w:val="1A1F2B"/>
          <w:sz w:val="34"/>
        </w:rPr>
        <w:t xml:space="preserve"> A</w:t>
      </w:r>
      <w:r>
        <w:rPr>
          <w:rFonts w:ascii="黑体" w:eastAsia="黑体" w:hAnsi="黑体"/>
          <w:color w:val="1A1F2B"/>
          <w:sz w:val="34"/>
        </w:rPr>
        <w:t xml:space="preserve">　指标口径</w:t>
      </w:r>
      <w:bookmarkEnd w:id="66"/>
    </w:p>
    <w:p w14:paraId="4D3BA13D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附录列出报告中出现的全部关键指标及其计算方式，便于复算与核对。所有指标均来自接口或数据库，不接受人工填报。</w:t>
      </w:r>
    </w:p>
    <w:p w14:paraId="03A585CB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A-1</w:t>
      </w:r>
      <w:r>
        <w:rPr>
          <w:color w:val="5A6274"/>
          <w:sz w:val="18"/>
        </w:rPr>
        <w:t xml:space="preserve">　指标口径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2948"/>
      </w:tblGrid>
      <w:tr w:rsidR="00AC542A" w14:paraId="4963EC78" w14:textId="77777777">
        <w:trPr>
          <w:jc w:val="center"/>
        </w:trPr>
        <w:tc>
          <w:tcPr>
            <w:tcW w:w="2041" w:type="dxa"/>
            <w:shd w:val="clear" w:color="auto" w:fill="E8F1F0"/>
          </w:tcPr>
          <w:p w14:paraId="000A6E0E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指标</w:t>
            </w:r>
          </w:p>
        </w:tc>
        <w:tc>
          <w:tcPr>
            <w:tcW w:w="4195" w:type="dxa"/>
            <w:shd w:val="clear" w:color="auto" w:fill="E8F1F0"/>
          </w:tcPr>
          <w:p w14:paraId="2B2CB022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定义</w:t>
            </w:r>
          </w:p>
        </w:tc>
        <w:tc>
          <w:tcPr>
            <w:tcW w:w="2948" w:type="dxa"/>
            <w:shd w:val="clear" w:color="auto" w:fill="E8F1F0"/>
          </w:tcPr>
          <w:p w14:paraId="6C6DBFCC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分母</w:t>
            </w:r>
            <w:r>
              <w:rPr>
                <w:b/>
                <w:color w:val="1A1F2B"/>
                <w:sz w:val="18"/>
              </w:rPr>
              <w:t xml:space="preserve"> / </w:t>
            </w:r>
            <w:r>
              <w:rPr>
                <w:b/>
                <w:color w:val="1A1F2B"/>
                <w:sz w:val="18"/>
              </w:rPr>
              <w:t>来源</w:t>
            </w:r>
          </w:p>
        </w:tc>
      </w:tr>
      <w:tr w:rsidR="00AC542A" w14:paraId="09CBCFAD" w14:textId="77777777">
        <w:trPr>
          <w:jc w:val="center"/>
        </w:trPr>
        <w:tc>
          <w:tcPr>
            <w:tcW w:w="2041" w:type="dxa"/>
          </w:tcPr>
          <w:p w14:paraId="19739F1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采集时延</w:t>
            </w:r>
          </w:p>
        </w:tc>
        <w:tc>
          <w:tcPr>
            <w:tcW w:w="4195" w:type="dxa"/>
          </w:tcPr>
          <w:p w14:paraId="03AA497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来源发布时间到系统入库时间之差的中位数</w:t>
            </w:r>
          </w:p>
        </w:tc>
        <w:tc>
          <w:tcPr>
            <w:tcW w:w="2948" w:type="dxa"/>
          </w:tcPr>
          <w:p w14:paraId="36D0F821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首次监测后发布的样本</w:t>
            </w:r>
          </w:p>
        </w:tc>
      </w:tr>
      <w:tr w:rsidR="00AC542A" w14:paraId="75F14C83" w14:textId="77777777">
        <w:trPr>
          <w:jc w:val="center"/>
        </w:trPr>
        <w:tc>
          <w:tcPr>
            <w:tcW w:w="2041" w:type="dxa"/>
          </w:tcPr>
          <w:p w14:paraId="6AEAD07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6 / 24 </w:t>
            </w:r>
            <w:r>
              <w:rPr>
                <w:color w:val="1A1F2B"/>
                <w:sz w:val="18"/>
              </w:rPr>
              <w:t>小时覆盖率</w:t>
            </w:r>
          </w:p>
        </w:tc>
        <w:tc>
          <w:tcPr>
            <w:tcW w:w="4195" w:type="dxa"/>
          </w:tcPr>
          <w:p w14:paraId="4D4CADB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在上述时延内完成采集的样本占比</w:t>
            </w:r>
          </w:p>
        </w:tc>
        <w:tc>
          <w:tcPr>
            <w:tcW w:w="2948" w:type="dxa"/>
          </w:tcPr>
          <w:p w14:paraId="11B2083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漏洞类</w:t>
            </w:r>
            <w:r>
              <w:rPr>
                <w:color w:val="1A1F2B"/>
                <w:sz w:val="18"/>
              </w:rPr>
              <w:t xml:space="preserve"> 244 </w:t>
            </w:r>
            <w:r>
              <w:rPr>
                <w:color w:val="1A1F2B"/>
                <w:sz w:val="18"/>
              </w:rPr>
              <w:t>条</w:t>
            </w:r>
          </w:p>
        </w:tc>
      </w:tr>
      <w:tr w:rsidR="00AC542A" w14:paraId="54DCDF07" w14:textId="77777777">
        <w:trPr>
          <w:jc w:val="center"/>
        </w:trPr>
        <w:tc>
          <w:tcPr>
            <w:tcW w:w="2041" w:type="dxa"/>
          </w:tcPr>
          <w:p w14:paraId="4511427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文档命中</w:t>
            </w:r>
          </w:p>
        </w:tc>
        <w:tc>
          <w:tcPr>
            <w:tcW w:w="4195" w:type="dxa"/>
          </w:tcPr>
          <w:p w14:paraId="422E9E7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预期文档出现在答案引用中的比例</w:t>
            </w:r>
          </w:p>
        </w:tc>
        <w:tc>
          <w:tcPr>
            <w:tcW w:w="2948" w:type="dxa"/>
          </w:tcPr>
          <w:p w14:paraId="1182755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36 </w:t>
            </w:r>
            <w:r>
              <w:rPr>
                <w:color w:val="1A1F2B"/>
                <w:sz w:val="18"/>
              </w:rPr>
              <w:t>条预期文档</w:t>
            </w:r>
          </w:p>
        </w:tc>
      </w:tr>
      <w:tr w:rsidR="00AC542A" w14:paraId="67CC8571" w14:textId="77777777">
        <w:trPr>
          <w:jc w:val="center"/>
        </w:trPr>
        <w:tc>
          <w:tcPr>
            <w:tcW w:w="2041" w:type="dxa"/>
          </w:tcPr>
          <w:p w14:paraId="3864E78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要点命中</w:t>
            </w:r>
          </w:p>
        </w:tc>
        <w:tc>
          <w:tcPr>
            <w:tcW w:w="4195" w:type="dxa"/>
          </w:tcPr>
          <w:p w14:paraId="1212498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预期术语逐字出现在答案中的比例</w:t>
            </w:r>
          </w:p>
        </w:tc>
        <w:tc>
          <w:tcPr>
            <w:tcW w:w="2948" w:type="dxa"/>
          </w:tcPr>
          <w:p w14:paraId="629ACD8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38 </w:t>
            </w:r>
            <w:r>
              <w:rPr>
                <w:color w:val="1A1F2B"/>
                <w:sz w:val="18"/>
              </w:rPr>
              <w:t>个预期术语</w:t>
            </w:r>
          </w:p>
        </w:tc>
      </w:tr>
      <w:tr w:rsidR="00AC542A" w14:paraId="2CB4AD5E" w14:textId="77777777">
        <w:trPr>
          <w:jc w:val="center"/>
        </w:trPr>
        <w:tc>
          <w:tcPr>
            <w:tcW w:w="2041" w:type="dxa"/>
          </w:tcPr>
          <w:p w14:paraId="2C283D7B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引用可追溯</w:t>
            </w:r>
          </w:p>
        </w:tc>
        <w:tc>
          <w:tcPr>
            <w:tcW w:w="4195" w:type="dxa"/>
          </w:tcPr>
          <w:p w14:paraId="1ECB741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引用</w:t>
            </w:r>
            <w:r>
              <w:rPr>
                <w:color w:val="1A1F2B"/>
                <w:sz w:val="18"/>
              </w:rPr>
              <w:t xml:space="preserve"> ID </w:t>
            </w:r>
            <w:r>
              <w:rPr>
                <w:color w:val="1A1F2B"/>
                <w:sz w:val="18"/>
              </w:rPr>
              <w:t>能按</w:t>
            </w:r>
            <w:r>
              <w:rPr>
                <w:color w:val="1A1F2B"/>
                <w:sz w:val="18"/>
              </w:rPr>
              <w:t xml:space="preserve"> chunk_id </w:t>
            </w:r>
            <w:r>
              <w:rPr>
                <w:color w:val="1A1F2B"/>
                <w:sz w:val="18"/>
              </w:rPr>
              <w:t>回库取回的比例</w:t>
            </w:r>
          </w:p>
        </w:tc>
        <w:tc>
          <w:tcPr>
            <w:tcW w:w="2948" w:type="dxa"/>
          </w:tcPr>
          <w:p w14:paraId="7E30AEF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222 </w:t>
            </w:r>
            <w:r>
              <w:rPr>
                <w:color w:val="1A1F2B"/>
                <w:sz w:val="18"/>
              </w:rPr>
              <w:t>条引用</w:t>
            </w:r>
          </w:p>
        </w:tc>
      </w:tr>
      <w:tr w:rsidR="00AC542A" w14:paraId="1899D3CA" w14:textId="77777777">
        <w:trPr>
          <w:jc w:val="center"/>
        </w:trPr>
        <w:tc>
          <w:tcPr>
            <w:tcW w:w="2041" w:type="dxa"/>
          </w:tcPr>
          <w:p w14:paraId="2A6BCA3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拒答一致</w:t>
            </w:r>
          </w:p>
        </w:tc>
        <w:tc>
          <w:tcPr>
            <w:tcW w:w="4195" w:type="dxa"/>
          </w:tcPr>
          <w:p w14:paraId="04386184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拒答行为与</w:t>
            </w:r>
            <w:r>
              <w:rPr>
                <w:color w:val="1A1F2B"/>
                <w:sz w:val="18"/>
              </w:rPr>
              <w:t xml:space="preserve"> should_refuse </w:t>
            </w:r>
            <w:r>
              <w:rPr>
                <w:color w:val="1A1F2B"/>
                <w:sz w:val="18"/>
              </w:rPr>
              <w:t>标签一致的比例</w:t>
            </w:r>
          </w:p>
        </w:tc>
        <w:tc>
          <w:tcPr>
            <w:tcW w:w="2948" w:type="dxa"/>
          </w:tcPr>
          <w:p w14:paraId="0201C2C6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50 </w:t>
            </w:r>
            <w:r>
              <w:rPr>
                <w:color w:val="1A1F2B"/>
                <w:sz w:val="18"/>
              </w:rPr>
              <w:t>道题</w:t>
            </w:r>
          </w:p>
        </w:tc>
      </w:tr>
      <w:tr w:rsidR="00AC542A" w14:paraId="0AB9885E" w14:textId="77777777">
        <w:trPr>
          <w:jc w:val="center"/>
        </w:trPr>
        <w:tc>
          <w:tcPr>
            <w:tcW w:w="2041" w:type="dxa"/>
          </w:tcPr>
          <w:p w14:paraId="605EA62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关系精确率</w:t>
            </w:r>
          </w:p>
        </w:tc>
        <w:tc>
          <w:tcPr>
            <w:tcW w:w="4195" w:type="dxa"/>
          </w:tcPr>
          <w:p w14:paraId="2A1918B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TP / (TP + FP)</w:t>
            </w:r>
          </w:p>
        </w:tc>
        <w:tc>
          <w:tcPr>
            <w:tcW w:w="2948" w:type="dxa"/>
          </w:tcPr>
          <w:p w14:paraId="1FD6B3B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人工金标准</w:t>
            </w:r>
            <w:r>
              <w:rPr>
                <w:color w:val="1A1F2B"/>
                <w:sz w:val="18"/>
              </w:rPr>
              <w:t xml:space="preserve"> 94 </w:t>
            </w:r>
            <w:r>
              <w:rPr>
                <w:color w:val="1A1F2B"/>
                <w:sz w:val="18"/>
              </w:rPr>
              <w:t>条可判定样本</w:t>
            </w:r>
          </w:p>
        </w:tc>
      </w:tr>
      <w:tr w:rsidR="00AC542A" w14:paraId="5A0F5B69" w14:textId="77777777">
        <w:trPr>
          <w:jc w:val="center"/>
        </w:trPr>
        <w:tc>
          <w:tcPr>
            <w:tcW w:w="2041" w:type="dxa"/>
          </w:tcPr>
          <w:p w14:paraId="0AB12E8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lastRenderedPageBreak/>
              <w:t>闭环率</w:t>
            </w:r>
          </w:p>
        </w:tc>
        <w:tc>
          <w:tcPr>
            <w:tcW w:w="4195" w:type="dxa"/>
          </w:tcPr>
          <w:p w14:paraId="4A53BE19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已关闭</w:t>
            </w:r>
            <w:r>
              <w:rPr>
                <w:color w:val="1A1F2B"/>
                <w:sz w:val="18"/>
              </w:rPr>
              <w:t xml:space="preserve"> / </w:t>
            </w:r>
            <w:r>
              <w:rPr>
                <w:color w:val="1A1F2B"/>
                <w:sz w:val="18"/>
              </w:rPr>
              <w:t>高优先级总数</w:t>
            </w:r>
          </w:p>
        </w:tc>
        <w:tc>
          <w:tcPr>
            <w:tcW w:w="2948" w:type="dxa"/>
          </w:tcPr>
          <w:p w14:paraId="09B0ADFC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55 </w:t>
            </w:r>
            <w:r>
              <w:rPr>
                <w:color w:val="1A1F2B"/>
                <w:sz w:val="18"/>
              </w:rPr>
              <w:t>条高优先级</w:t>
            </w:r>
          </w:p>
        </w:tc>
      </w:tr>
      <w:tr w:rsidR="00AC542A" w14:paraId="5346EDAF" w14:textId="77777777">
        <w:trPr>
          <w:jc w:val="center"/>
        </w:trPr>
        <w:tc>
          <w:tcPr>
            <w:tcW w:w="2041" w:type="dxa"/>
          </w:tcPr>
          <w:p w14:paraId="1A32B432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连续运行天数</w:t>
            </w:r>
          </w:p>
        </w:tc>
        <w:tc>
          <w:tcPr>
            <w:tcW w:w="4195" w:type="dxa"/>
          </w:tcPr>
          <w:p w14:paraId="2637AEF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7 </w:t>
            </w:r>
            <w:r>
              <w:rPr>
                <w:color w:val="1A1F2B"/>
                <w:sz w:val="18"/>
              </w:rPr>
              <w:t>天窗口内有定时运行的最大连续天数</w:t>
            </w:r>
          </w:p>
        </w:tc>
        <w:tc>
          <w:tcPr>
            <w:tcW w:w="2948" w:type="dxa"/>
          </w:tcPr>
          <w:p w14:paraId="41401A8A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仅统计</w:t>
            </w:r>
            <w:r>
              <w:rPr>
                <w:color w:val="1A1F2B"/>
                <w:sz w:val="18"/>
              </w:rPr>
              <w:t xml:space="preserve"> trigger=scheduled</w:t>
            </w:r>
          </w:p>
        </w:tc>
      </w:tr>
    </w:tbl>
    <w:p w14:paraId="63192C56" w14:textId="77777777" w:rsidR="00AC542A" w:rsidRDefault="00AC542A">
      <w:pPr>
        <w:spacing w:after="80"/>
        <w:rPr>
          <w:rFonts w:hint="eastAsia"/>
        </w:rPr>
      </w:pPr>
    </w:p>
    <w:p w14:paraId="57C6D04F" w14:textId="77777777" w:rsidR="00AC542A" w:rsidRDefault="00597103">
      <w:pPr>
        <w:pStyle w:val="1"/>
        <w:spacing w:before="400" w:after="200"/>
      </w:pPr>
      <w:bookmarkStart w:id="67" w:name="_Toc243245827"/>
      <w:r>
        <w:rPr>
          <w:rFonts w:ascii="黑体" w:eastAsia="黑体" w:hAnsi="黑体"/>
          <w:color w:val="1A1F2B"/>
          <w:sz w:val="34"/>
        </w:rPr>
        <w:t>附录</w:t>
      </w:r>
      <w:r>
        <w:rPr>
          <w:rFonts w:ascii="黑体" w:eastAsia="黑体" w:hAnsi="黑体"/>
          <w:color w:val="1A1F2B"/>
          <w:sz w:val="34"/>
        </w:rPr>
        <w:t xml:space="preserve"> B</w:t>
      </w:r>
      <w:r>
        <w:rPr>
          <w:rFonts w:ascii="黑体" w:eastAsia="黑体" w:hAnsi="黑体"/>
          <w:color w:val="1A1F2B"/>
          <w:sz w:val="34"/>
        </w:rPr>
        <w:t xml:space="preserve">　复现步骤</w:t>
      </w:r>
      <w:bookmarkEnd w:id="67"/>
    </w:p>
    <w:p w14:paraId="01324437" w14:textId="77777777" w:rsidR="00AC542A" w:rsidRDefault="00597103">
      <w:pPr>
        <w:spacing w:after="120" w:line="348" w:lineRule="auto"/>
        <w:ind w:firstLine="420"/>
        <w:jc w:val="both"/>
        <w:rPr>
          <w:rFonts w:hint="eastAsia"/>
        </w:rPr>
      </w:pPr>
      <w:r>
        <w:rPr>
          <w:color w:val="1A1F2B"/>
        </w:rPr>
        <w:t>在一台装有</w:t>
      </w:r>
      <w:r>
        <w:rPr>
          <w:color w:val="1A1F2B"/>
        </w:rPr>
        <w:t xml:space="preserve"> Python 3.12 </w:t>
      </w:r>
      <w:r>
        <w:rPr>
          <w:color w:val="1A1F2B"/>
        </w:rPr>
        <w:t>的机器上，按以下步骤可以在五分钟内复现系统与报告中的关键读数。</w:t>
      </w:r>
    </w:p>
    <w:p w14:paraId="006F9979" w14:textId="77777777" w:rsidR="00AC542A" w:rsidRDefault="00597103">
      <w:pPr>
        <w:spacing w:before="160" w:after="60"/>
        <w:jc w:val="center"/>
        <w:rPr>
          <w:rFonts w:hint="eastAsia"/>
        </w:rPr>
      </w:pPr>
      <w:r>
        <w:rPr>
          <w:color w:val="5A6274"/>
          <w:sz w:val="18"/>
        </w:rPr>
        <w:t>代码</w:t>
      </w:r>
      <w:r>
        <w:rPr>
          <w:color w:val="5A6274"/>
          <w:sz w:val="18"/>
        </w:rPr>
        <w:t xml:space="preserve"> 4</w:t>
      </w:r>
      <w:r>
        <w:rPr>
          <w:color w:val="5A6274"/>
          <w:sz w:val="18"/>
        </w:rPr>
        <w:t xml:space="preserve">　本地复现命令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5"/>
      </w:tblGrid>
      <w:tr w:rsidR="00AC542A" w14:paraId="364E22E2" w14:textId="77777777">
        <w:trPr>
          <w:cantSplit/>
          <w:jc w:val="center"/>
        </w:trPr>
        <w:tc>
          <w:tcPr>
            <w:tcW w:w="8845" w:type="dxa"/>
            <w:shd w:val="clear" w:color="auto" w:fill="F5F7FA"/>
          </w:tcPr>
          <w:p w14:paraId="545F5FDE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# 1. </w:t>
            </w:r>
            <w:r>
              <w:rPr>
                <w:rFonts w:ascii="Consolas" w:eastAsia="Consolas" w:hAnsi="Consolas"/>
                <w:color w:val="222835"/>
                <w:sz w:val="17"/>
              </w:rPr>
              <w:t>安装依赖并启动服务</w:t>
            </w:r>
          </w:p>
          <w:p w14:paraId="69EDB3BA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python -m pip install -r requirements.txt</w:t>
            </w:r>
          </w:p>
          <w:p w14:paraId="5F14E3A0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python -m uvicorn app.api:app --host 127.0.0.1 --port 8000</w:t>
            </w:r>
          </w:p>
          <w:p w14:paraId="3F6D5109" w14:textId="77777777" w:rsidR="00AC542A" w:rsidRDefault="00AC542A">
            <w:pPr>
              <w:spacing w:after="0" w:line="252" w:lineRule="auto"/>
              <w:rPr>
                <w:rFonts w:hint="eastAsia"/>
              </w:rPr>
            </w:pPr>
          </w:p>
          <w:p w14:paraId="5FCA8CED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# 2. </w:t>
            </w:r>
            <w:r>
              <w:rPr>
                <w:rFonts w:ascii="Consolas" w:eastAsia="Consolas" w:hAnsi="Consolas"/>
                <w:color w:val="222835"/>
                <w:sz w:val="17"/>
              </w:rPr>
              <w:t>浏览器打开工作台</w:t>
            </w:r>
          </w:p>
          <w:p w14:paraId="788D44F3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http://127.0.0.1:8000/</w:t>
            </w:r>
          </w:p>
          <w:p w14:paraId="5E9B0AD9" w14:textId="77777777" w:rsidR="00AC542A" w:rsidRDefault="00AC542A">
            <w:pPr>
              <w:spacing w:after="0" w:line="252" w:lineRule="auto"/>
              <w:rPr>
                <w:rFonts w:hint="eastAsia"/>
              </w:rPr>
            </w:pPr>
          </w:p>
          <w:p w14:paraId="7CFC084F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# 3. </w:t>
            </w:r>
            <w:r>
              <w:rPr>
                <w:rFonts w:ascii="Consolas" w:eastAsia="Consolas" w:hAnsi="Consolas"/>
                <w:color w:val="222835"/>
                <w:sz w:val="17"/>
              </w:rPr>
              <w:t>复算赛题指标</w:t>
            </w:r>
          </w:p>
          <w:p w14:paraId="6BD7CAF6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curl http://127.0.0.1:8000/api/competition/scorecard</w:t>
            </w:r>
          </w:p>
          <w:p w14:paraId="509240C5" w14:textId="77777777" w:rsidR="00AC542A" w:rsidRDefault="00AC542A">
            <w:pPr>
              <w:spacing w:after="0" w:line="252" w:lineRule="auto"/>
              <w:rPr>
                <w:rFonts w:hint="eastAsia"/>
              </w:rPr>
            </w:pPr>
          </w:p>
          <w:p w14:paraId="15CB93B8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# 4. </w:t>
            </w:r>
            <w:r>
              <w:rPr>
                <w:rFonts w:ascii="Consolas" w:eastAsia="Consolas" w:hAnsi="Consolas"/>
                <w:color w:val="222835"/>
                <w:sz w:val="17"/>
              </w:rPr>
              <w:t>全量测试</w:t>
            </w:r>
          </w:p>
          <w:p w14:paraId="3DEEBEA1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python -m pytest -q</w:t>
            </w:r>
          </w:p>
          <w:p w14:paraId="0B13F697" w14:textId="77777777" w:rsidR="00AC542A" w:rsidRDefault="00AC542A">
            <w:pPr>
              <w:spacing w:after="0" w:line="252" w:lineRule="auto"/>
              <w:rPr>
                <w:rFonts w:hint="eastAsia"/>
              </w:rPr>
            </w:pPr>
          </w:p>
          <w:p w14:paraId="17E7B901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 xml:space="preserve"># 5. </w:t>
            </w:r>
            <w:r>
              <w:rPr>
                <w:rFonts w:ascii="Consolas" w:eastAsia="Consolas" w:hAnsi="Consolas"/>
                <w:color w:val="222835"/>
                <w:sz w:val="17"/>
              </w:rPr>
              <w:t>容器方式（可选）</w:t>
            </w:r>
          </w:p>
          <w:p w14:paraId="2FB10D0B" w14:textId="77777777" w:rsidR="00AC542A" w:rsidRDefault="0059710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22835"/>
                <w:sz w:val="17"/>
              </w:rPr>
              <w:t>docker compose up --build</w:t>
            </w:r>
          </w:p>
        </w:tc>
      </w:tr>
    </w:tbl>
    <w:p w14:paraId="6E9D014E" w14:textId="77777777" w:rsidR="00AC542A" w:rsidRDefault="00AC542A">
      <w:pPr>
        <w:spacing w:after="40"/>
        <w:rPr>
          <w:rFonts w:hint="eastAsia"/>
        </w:rPr>
      </w:pPr>
    </w:p>
    <w:p w14:paraId="1847F8F0" w14:textId="77777777" w:rsidR="00AC542A" w:rsidRDefault="00597103">
      <w:pPr>
        <w:spacing w:before="200" w:after="80"/>
        <w:jc w:val="center"/>
        <w:rPr>
          <w:rFonts w:hint="eastAsia"/>
        </w:rPr>
      </w:pPr>
      <w:r>
        <w:rPr>
          <w:color w:val="5A6274"/>
          <w:sz w:val="18"/>
        </w:rPr>
        <w:t>表</w:t>
      </w:r>
      <w:r>
        <w:rPr>
          <w:color w:val="5A6274"/>
          <w:sz w:val="18"/>
        </w:rPr>
        <w:t xml:space="preserve"> B-1</w:t>
      </w:r>
      <w:r>
        <w:rPr>
          <w:color w:val="5A6274"/>
          <w:sz w:val="18"/>
        </w:rPr>
        <w:t xml:space="preserve">　复现检查清单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AC542A" w14:paraId="2FED2789" w14:textId="77777777">
        <w:trPr>
          <w:jc w:val="center"/>
        </w:trPr>
        <w:tc>
          <w:tcPr>
            <w:tcW w:w="2835" w:type="dxa"/>
            <w:shd w:val="clear" w:color="auto" w:fill="E8F1F0"/>
          </w:tcPr>
          <w:p w14:paraId="1C25BC5F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检查项</w:t>
            </w:r>
          </w:p>
        </w:tc>
        <w:tc>
          <w:tcPr>
            <w:tcW w:w="5669" w:type="dxa"/>
            <w:shd w:val="clear" w:color="auto" w:fill="E8F1F0"/>
          </w:tcPr>
          <w:p w14:paraId="6EB8504A" w14:textId="77777777" w:rsidR="00AC542A" w:rsidRDefault="0059710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A1F2B"/>
                <w:sz w:val="18"/>
              </w:rPr>
              <w:t>预期结果</w:t>
            </w:r>
          </w:p>
        </w:tc>
      </w:tr>
      <w:tr w:rsidR="00AC542A" w14:paraId="4D8A7A23" w14:textId="77777777">
        <w:trPr>
          <w:jc w:val="center"/>
        </w:trPr>
        <w:tc>
          <w:tcPr>
            <w:tcW w:w="2835" w:type="dxa"/>
          </w:tcPr>
          <w:p w14:paraId="381287F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首页可访问</w:t>
            </w:r>
          </w:p>
        </w:tc>
        <w:tc>
          <w:tcPr>
            <w:tcW w:w="5669" w:type="dxa"/>
          </w:tcPr>
          <w:p w14:paraId="39F6D65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HTTP 200</w:t>
            </w:r>
            <w:r>
              <w:rPr>
                <w:color w:val="1A1F2B"/>
                <w:sz w:val="18"/>
              </w:rPr>
              <w:t>，显示任务工作台</w:t>
            </w:r>
          </w:p>
        </w:tc>
      </w:tr>
      <w:tr w:rsidR="00AC542A" w14:paraId="0B0E7D3B" w14:textId="77777777">
        <w:trPr>
          <w:jc w:val="center"/>
        </w:trPr>
        <w:tc>
          <w:tcPr>
            <w:tcW w:w="2835" w:type="dxa"/>
          </w:tcPr>
          <w:p w14:paraId="547C6E1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健康检查</w:t>
            </w:r>
          </w:p>
        </w:tc>
        <w:tc>
          <w:tcPr>
            <w:tcW w:w="5669" w:type="dxa"/>
          </w:tcPr>
          <w:p w14:paraId="4497B52E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 xml:space="preserve">/api/health </w:t>
            </w:r>
            <w:r>
              <w:rPr>
                <w:color w:val="1A1F2B"/>
                <w:sz w:val="18"/>
              </w:rPr>
              <w:t>返回</w:t>
            </w:r>
            <w:r>
              <w:rPr>
                <w:color w:val="1A1F2B"/>
                <w:sz w:val="18"/>
              </w:rPr>
              <w:t xml:space="preserve"> ok</w:t>
            </w:r>
          </w:p>
        </w:tc>
      </w:tr>
      <w:tr w:rsidR="00AC542A" w14:paraId="38152B12" w14:textId="77777777">
        <w:trPr>
          <w:jc w:val="center"/>
        </w:trPr>
        <w:tc>
          <w:tcPr>
            <w:tcW w:w="2835" w:type="dxa"/>
          </w:tcPr>
          <w:p w14:paraId="45E6F9E7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赛题指标</w:t>
            </w:r>
          </w:p>
        </w:tc>
        <w:tc>
          <w:tcPr>
            <w:tcW w:w="5669" w:type="dxa"/>
          </w:tcPr>
          <w:p w14:paraId="490DF8F8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闭环率</w:t>
            </w:r>
            <w:r>
              <w:rPr>
                <w:color w:val="1A1F2B"/>
                <w:sz w:val="18"/>
              </w:rPr>
              <w:t xml:space="preserve"> 96.36%</w:t>
            </w:r>
            <w:r>
              <w:rPr>
                <w:color w:val="1A1F2B"/>
                <w:sz w:val="18"/>
              </w:rPr>
              <w:t>，测试与</w:t>
            </w:r>
            <w:r>
              <w:rPr>
                <w:color w:val="1A1F2B"/>
                <w:sz w:val="18"/>
              </w:rPr>
              <w:t xml:space="preserve"> CI </w:t>
            </w:r>
            <w:r>
              <w:rPr>
                <w:color w:val="1A1F2B"/>
                <w:sz w:val="18"/>
              </w:rPr>
              <w:t>证据可查</w:t>
            </w:r>
          </w:p>
        </w:tc>
      </w:tr>
      <w:tr w:rsidR="00AC542A" w14:paraId="409DC83A" w14:textId="77777777">
        <w:trPr>
          <w:jc w:val="center"/>
        </w:trPr>
        <w:tc>
          <w:tcPr>
            <w:tcW w:w="2835" w:type="dxa"/>
          </w:tcPr>
          <w:p w14:paraId="1F22176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问答</w:t>
            </w:r>
          </w:p>
        </w:tc>
        <w:tc>
          <w:tcPr>
            <w:tcW w:w="5669" w:type="dxa"/>
          </w:tcPr>
          <w:p w14:paraId="79E77C70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任意问题都能看到引用或明确的拒答理由</w:t>
            </w:r>
          </w:p>
        </w:tc>
      </w:tr>
      <w:tr w:rsidR="00AC542A" w14:paraId="3EAC6592" w14:textId="77777777">
        <w:trPr>
          <w:jc w:val="center"/>
        </w:trPr>
        <w:tc>
          <w:tcPr>
            <w:tcW w:w="2835" w:type="dxa"/>
          </w:tcPr>
          <w:p w14:paraId="00173683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测试</w:t>
            </w:r>
          </w:p>
        </w:tc>
        <w:tc>
          <w:tcPr>
            <w:tcW w:w="5669" w:type="dxa"/>
          </w:tcPr>
          <w:p w14:paraId="1592E01D" w14:textId="77777777" w:rsidR="00AC542A" w:rsidRDefault="00597103">
            <w:pPr>
              <w:spacing w:after="40" w:line="288" w:lineRule="auto"/>
              <w:rPr>
                <w:rFonts w:hint="eastAsia"/>
              </w:rPr>
            </w:pPr>
            <w:r>
              <w:rPr>
                <w:color w:val="1A1F2B"/>
                <w:sz w:val="18"/>
              </w:rPr>
              <w:t>750 passed</w:t>
            </w:r>
            <w:r>
              <w:rPr>
                <w:color w:val="1A1F2B"/>
                <w:sz w:val="18"/>
              </w:rPr>
              <w:t>，</w:t>
            </w:r>
            <w:r>
              <w:rPr>
                <w:color w:val="1A1F2B"/>
                <w:sz w:val="18"/>
              </w:rPr>
              <w:t>0 skipped</w:t>
            </w:r>
          </w:p>
        </w:tc>
      </w:tr>
    </w:tbl>
    <w:p w14:paraId="76C15989" w14:textId="77777777" w:rsidR="00AC542A" w:rsidRDefault="00AC542A">
      <w:pPr>
        <w:spacing w:after="80"/>
        <w:rPr>
          <w:rFonts w:hint="eastAsia"/>
        </w:rPr>
      </w:pPr>
    </w:p>
    <w:sectPr w:rsidR="00AC542A" w:rsidSect="00034616">
      <w:pgSz w:w="11906" w:h="16838"/>
      <w:pgMar w:top="1361" w:right="1417" w:bottom="1304" w:left="1644" w:header="73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B1F1" w14:textId="77777777" w:rsidR="00597103" w:rsidRDefault="005971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14DA3D" w14:textId="77777777" w:rsidR="00597103" w:rsidRDefault="005971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AB7D" w14:textId="77777777" w:rsidR="00AC542A" w:rsidRDefault="00597103">
    <w:pPr>
      <w:pStyle w:val="a7"/>
      <w:jc w:val="center"/>
      <w:rPr>
        <w:rFonts w:hint="eastAsia"/>
      </w:rPr>
    </w:pPr>
    <w:r>
      <w:rPr>
        <w:color w:val="5A6274"/>
        <w:sz w:val="18"/>
      </w:rPr>
      <w:fldChar w:fldCharType="begin"/>
    </w:r>
    <w:r>
      <w:rPr>
        <w:color w:val="5A6274"/>
        <w:sz w:val="18"/>
      </w:rPr>
      <w:instrText>PAGE</w:instrText>
    </w:r>
    <w:r>
      <w:rPr>
        <w:color w:val="5A6274"/>
        <w:sz w:val="18"/>
      </w:rPr>
      <w:fldChar w:fldCharType="separate"/>
    </w:r>
    <w:r>
      <w:rPr>
        <w:color w:val="5A6274"/>
        <w:sz w:val="18"/>
      </w:rPr>
      <w:t>1</w:t>
    </w:r>
    <w:r>
      <w:rPr>
        <w:color w:val="5A627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4E8B" w14:textId="77777777" w:rsidR="00597103" w:rsidRDefault="005971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2809E0" w14:textId="77777777" w:rsidR="00597103" w:rsidRDefault="005971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AF0A" w14:textId="77777777" w:rsidR="00AC542A" w:rsidRDefault="00597103">
    <w:pPr>
      <w:pStyle w:val="a5"/>
      <w:jc w:val="right"/>
      <w:rPr>
        <w:rFonts w:hint="eastAsia"/>
      </w:rPr>
    </w:pPr>
    <w:r>
      <w:rPr>
        <w:color w:val="8A90A0"/>
        <w:sz w:val="17"/>
      </w:rPr>
      <w:t>智能体驱动的</w:t>
    </w:r>
    <w:r>
      <w:rPr>
        <w:color w:val="8A90A0"/>
        <w:sz w:val="17"/>
      </w:rPr>
      <w:t xml:space="preserve"> AI </w:t>
    </w:r>
    <w:r>
      <w:rPr>
        <w:color w:val="8A90A0"/>
        <w:sz w:val="17"/>
      </w:rPr>
      <w:t>安全知识情报系统</w:t>
    </w:r>
    <w:r>
      <w:rPr>
        <w:color w:val="8A90A0"/>
        <w:sz w:val="17"/>
      </w:rPr>
      <w:t xml:space="preserve"> · </w:t>
    </w:r>
    <w:r>
      <w:rPr>
        <w:color w:val="8A90A0"/>
        <w:sz w:val="17"/>
      </w:rPr>
      <w:t>技术报告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816612">
    <w:abstractNumId w:val="8"/>
  </w:num>
  <w:num w:numId="2" w16cid:durableId="2115241745">
    <w:abstractNumId w:val="6"/>
  </w:num>
  <w:num w:numId="3" w16cid:durableId="318198712">
    <w:abstractNumId w:val="5"/>
  </w:num>
  <w:num w:numId="4" w16cid:durableId="268585736">
    <w:abstractNumId w:val="4"/>
  </w:num>
  <w:num w:numId="5" w16cid:durableId="649479878">
    <w:abstractNumId w:val="7"/>
  </w:num>
  <w:num w:numId="6" w16cid:durableId="1578663261">
    <w:abstractNumId w:val="3"/>
  </w:num>
  <w:num w:numId="7" w16cid:durableId="1957519740">
    <w:abstractNumId w:val="2"/>
  </w:num>
  <w:num w:numId="8" w16cid:durableId="705763637">
    <w:abstractNumId w:val="1"/>
  </w:num>
  <w:num w:numId="9" w16cid:durableId="214376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E64"/>
    <w:rsid w:val="0029639D"/>
    <w:rsid w:val="00326F90"/>
    <w:rsid w:val="003A0EC5"/>
    <w:rsid w:val="00597103"/>
    <w:rsid w:val="00AA1D8D"/>
    <w:rsid w:val="00AC54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B487DE"/>
  <w14:defaultImageDpi w14:val="300"/>
  <w15:docId w15:val="{E7D168C1-E6E7-4F4D-B4F0-67278A8A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66E64"/>
  </w:style>
  <w:style w:type="paragraph" w:styleId="TOC2">
    <w:name w:val="toc 2"/>
    <w:basedOn w:val="a1"/>
    <w:next w:val="a1"/>
    <w:autoRedefine/>
    <w:uiPriority w:val="39"/>
    <w:unhideWhenUsed/>
    <w:rsid w:val="00166E64"/>
    <w:pPr>
      <w:ind w:leftChars="200" w:left="420"/>
    </w:pPr>
  </w:style>
  <w:style w:type="character" w:styleId="aff9">
    <w:name w:val="Hyperlink"/>
    <w:basedOn w:val="a2"/>
    <w:uiPriority w:val="99"/>
    <w:unhideWhenUsed/>
    <w:rsid w:val="00166E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3989</Words>
  <Characters>22742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籽硕 谷</cp:lastModifiedBy>
  <cp:revision>2</cp:revision>
  <dcterms:created xsi:type="dcterms:W3CDTF">2013-12-23T23:15:00Z</dcterms:created>
  <dcterms:modified xsi:type="dcterms:W3CDTF">2026-10-18T11:54:00Z</dcterms:modified>
  <cp:category/>
</cp:coreProperties>
</file>