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53 / 已关闭 4（7.55%）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知识图谱页：14 张术语卡，已覆盖的标出关联文档数并给出语料原文定义句（带 chunk id 与字符偏移），未覆盖的如实标注而不是编造释义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1.75 小时；NVD 中位 8.34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69 / 146，与附录 B 同一份快照（2026-10-14）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702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15.69 小时，但如果就此说“采集慢”是错的。按来源类别拆开看，延迟最大的一段根本不在漏洞类——arxiv 36.53 小时、openalex 61.81 小时，它们衡量的是论文与索引的发布节奏；而赛题问的是漏洞信息。漏洞类里 GHSA 中位 1.75 小时、NVD 中位 8.34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1.75 小时，NVD 中位 8.34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第十章的主表按来源类别分列，因为赛题问的是漏洞信息。混合口径不删除、不隐藏，列在这里备查：296 个有效样本，中位 15.69 小时，6 小时内 31.8%、12 小时内 44.9%、24 小时内 61.8%。这一档只够赛题的合格档，分列并不改变档位判定——本项交付的是归因，不是抬分。本表与第十章共用同一份快照，不单独维护。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146</w:t>
            </w:r>
          </w:p>
        </w:tc>
        <w:tc>
          <w:tcPr>
            <w:tcW w:type="dxa" w:w="1904"/>
          </w:tcPr>
          <w:p>
            <w:r>
              <w:t>8.34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36.53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69</w:t>
            </w:r>
          </w:p>
        </w:tc>
        <w:tc>
          <w:tcPr>
            <w:tcW w:type="dxa" w:w="1904"/>
          </w:tcPr>
          <w:p>
            <w:r>
              <w:t>1.75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296</w:t>
            </w:r>
          </w:p>
        </w:tc>
        <w:tc>
          <w:tcPr>
            <w:tcW w:type="dxa" w:w="1904"/>
          </w:tcPr>
          <w:p>
            <w:r>
              <w:t>15.69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