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等线" w:hAnsi="等线" w:eastAsia="等线"/>
          <w:b/>
          <w:i w:val="0"/>
          <w:color w:val="000000"/>
          <w:sz w:val="40"/>
        </w:rPr>
        <w:t>B 任务实现报告 2026 年 9 月 30 日</w:t>
      </w:r>
    </w:p>
    <w:p>
      <w:pPr>
        <w:spacing w:after="240"/>
      </w:pPr>
      <w:r>
        <w:rPr>
          <w:rFonts w:ascii="等线" w:hAnsi="等线" w:eastAsia="等线"/>
          <w:b w:val="0"/>
          <w:i w:val="0"/>
          <w:color w:val="404040"/>
          <w:sz w:val="22"/>
        </w:rPr>
        <w:t>富化、问答与质量评测方向的工作记录、产物位置、已知缺口与优化建议</w:t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>本报告按任务顺序记录今天完成的工作：关系评测（富化准确率与召回率）、问答质量评测、问答性能评测、策略感知资产处置建议、现场演示证据，以及今天的代码提交与持续集成（CI）修复。每一项都回答四件事：今天做了什么、怎么实现的、产物在哪里、还缺什么以及下一步怎么改。</w:t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 xml:space="preserve">总体结论：五项工作的自动化部分与产物已经齐备，本地全量测试 566 项全部通过，成果已通过 PR #2 提交给队长（分支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feat/b-evaluation-clean</w:t>
      </w:r>
      <w:r>
        <w:rPr>
          <w:rFonts w:ascii="等线" w:hAnsi="等线" w:eastAsia="等线"/>
          <w:b w:val="0"/>
          <w:i w:val="0"/>
          <w:color w:val="000000"/>
          <w:sz w:val="21"/>
        </w:rPr>
        <w:t>，2 个提交、118 个文件、无冲突）。主要缺口集中在三处：缺少真实资产与 POC 数据源；关系召回率因缺少金标准全集无法计算；跨文档与多跳所需的关系边缺失，且资产数据目前是合成的。</w:t>
      </w:r>
    </w:p>
    <w:p>
      <w:pPr>
        <w:pStyle w:val="Heading1"/>
        <w:keepNext/>
      </w:pPr>
      <w:r>
        <w:rPr>
          <w:rFonts w:ascii="等线" w:hAnsi="等线" w:eastAsia="等线"/>
          <w:b/>
          <w:i w:val="0"/>
          <w:color w:val="000000"/>
          <w:sz w:val="32"/>
        </w:rPr>
        <w:t>1 今日总览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任务</w:t>
            </w:r>
          </w:p>
        </w:tc>
        <w:tc>
          <w:tcPr>
            <w:tcW w:type="dxa" w:w="2948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今天的产出</w:t>
            </w:r>
          </w:p>
        </w:tc>
        <w:tc>
          <w:tcPr>
            <w:tcW w:type="dxa" w:w="3061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关键结果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一 关系评测（富化）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121 条候选关系全部人工核验；三份工作表同步；新增证据索引文档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可判定 47 条，Precision 1.00；召回率不可计算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可交付</w:t>
            </w:r>
          </w:p>
        </w:tc>
      </w:tr>
      <w:tr>
        <w:tc>
          <w:tcPr>
            <w:tcW w:type="dxa" w:w="1701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二 问答质量评测</w:t>
            </w:r>
          </w:p>
        </w:tc>
        <w:tc>
          <w:tcPr>
            <w:tcW w:type="dxa" w:w="294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50 题人工金标准 50/50；直接回答原则；拒答与引用口径固化</w:t>
            </w:r>
          </w:p>
        </w:tc>
        <w:tc>
          <w:tcPr>
            <w:tcW w:type="dxa" w:w="3061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答案 21.21%、引用支持 3.23%、拒答召回 50%</w:t>
            </w:r>
          </w:p>
        </w:tc>
        <w:tc>
          <w:tcPr>
            <w:tcW w:type="dxa" w:w="1814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可交付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三 问答性能评测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两批各 50 题独立统计；跨批次汇总工具；逐指标对照 75/90/95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P50 427 ms、P95 566–585 ms，超时 0、失败 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可交付</w:t>
            </w:r>
          </w:p>
        </w:tc>
      </w:tr>
      <w:tr>
        <w:tc>
          <w:tcPr>
            <w:tcW w:type="dxa" w:w="1701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四 资产处置建议</w:t>
            </w:r>
          </w:p>
        </w:tc>
        <w:tc>
          <w:tcPr>
            <w:tcW w:type="dxa" w:w="294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策略六字段、优先级、约束检查、三案例演示、16 条测试</w:t>
            </w:r>
          </w:p>
        </w:tc>
        <w:tc>
          <w:tcPr>
            <w:tcW w:type="dxa" w:w="3061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6 个合成资产、7 条建议、4 条需人工复核</w:t>
            </w:r>
          </w:p>
        </w:tc>
        <w:tc>
          <w:tcPr>
            <w:tcW w:type="dxa" w:w="1814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可用（合成资产）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五 演示证据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补拍 6 张截图（1 张真实界面 + 5 张运行结果证据页）；机器可读清单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5 个场景、16 条引用全部可追溯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可交付</w:t>
            </w:r>
          </w:p>
        </w:tc>
      </w:tr>
      <w:tr>
        <w:tc>
          <w:tcPr>
            <w:tcW w:type="dxa" w:w="1701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收尾 提交与 CI</w:t>
            </w:r>
          </w:p>
        </w:tc>
        <w:tc>
          <w:tcPr>
            <w:tcW w:type="dxa" w:w="294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提交 2 次、PR #2、修复 CI 中的 Windows 路径假设</w:t>
            </w:r>
          </w:p>
        </w:tc>
        <w:tc>
          <w:tcPr>
            <w:tcW w:type="dxa" w:w="3061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pytest 566 passed；PR 无冲突</w:t>
            </w:r>
          </w:p>
        </w:tc>
        <w:tc>
          <w:tcPr>
            <w:tcW w:type="dxa" w:w="1814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待队长合并</w:t>
            </w:r>
          </w:p>
        </w:tc>
      </w:tr>
    </w:tbl>
    <w:p>
      <w:pPr>
        <w:spacing w:after="40"/>
      </w:pPr>
      <w:r>
        <w:rPr>
          <w:rFonts w:ascii="等线" w:hAnsi="等线" w:eastAsia="等线"/>
          <w:b w:val="0"/>
          <w:i w:val="0"/>
          <w:color w:val="000000"/>
          <w:sz w:val="12"/>
        </w:rPr>
      </w:r>
    </w:p>
    <w:p>
      <w:pPr>
        <w:pStyle w:val="Heading1"/>
        <w:keepNext/>
      </w:pPr>
      <w:r>
        <w:rPr>
          <w:rFonts w:ascii="等线" w:hAnsi="等线" w:eastAsia="等线"/>
          <w:b/>
          <w:i w:val="0"/>
          <w:color w:val="000000"/>
          <w:sz w:val="32"/>
        </w:rPr>
        <w:t>2 任务一 关系评测（富化准确率与召回率）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2.1 今天做了什么</w:t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>把 121 条候选关系全部落成人工标签，按可判定性分批处理：先在证据充分的 A 组完成核验，再处理需要快速确认的 B 组，最后处理存在口径争议的 C 组，并同步维护三份工作表。</w:t>
      </w:r>
    </w:p>
    <w:p>
      <w:pPr>
        <w:pStyle w:val="ListBullet"/>
        <w:spacing w:after="60" w:line="288" w:lineRule="auto"/>
      </w:pPr>
      <w:r>
        <w:rPr>
          <w:rFonts w:ascii="Consolas" w:hAnsi="Consolas" w:eastAsia="Consolas"/>
          <w:b w:val="0"/>
          <w:i w:val="0"/>
          <w:color w:val="000000"/>
          <w:sz w:val="20"/>
        </w:rPr>
        <w:t>fixed_version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 12 条、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cvss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 22 条、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paper_link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 37 条、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version_range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 50 条。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三份工作表（金标准工作表、最终确认工作表、统一裁定表）的标签、核验人、核验时间逐条一致。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人工标签分布：positive 47 条、unknown 74 条；未出现 negative。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今天新增证据索引文档，用来替代此前自评式清单，避免同一组数字在多份文档里重复维护。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2.2 怎么实现的</w:t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 xml:space="preserve">流程是：读取候选关系与本地证据（快照、原始引用片段、只读语料探测、拒答规则）→ 逐条人工判定 → 写入 CSV 标签表 → 用回灌工具转成带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annotation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 的候选 JSON → 用评分工具算出指标。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只有拿到直接证据的关系才判 positive；上游字段缺失或来源未提供时判 unknown，不进分母。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若评测结构无法表达字段级结论（例如 CVSS 只有向量没有分数），整体保留 unknown 并在备注写明原因。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回灌工具会校验题号存在性、标签合法性与署名完整性；工作表若已有人工标签则拒绝覆盖。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2.3 结果与文件位置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start w:w="110" w:type="dxa"/>
          <w:bottom w:w="70" w:type="dxa"/>
          <w:end w:w="110" w:type="dxa"/>
        </w:tblCellMar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候选数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可判定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待核实</w:t>
            </w:r>
          </w:p>
        </w:tc>
        <w:tc>
          <w:tcPr>
            <w:tcW w:type="dxa" w:w="1587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Precision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fixed_version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1.00</w:t>
            </w:r>
          </w:p>
        </w:tc>
      </w:tr>
      <w:tr>
        <w:tc>
          <w:tcPr>
            <w:tcW w:type="dxa" w:w="226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cvss</w:t>
            </w:r>
          </w:p>
        </w:tc>
        <w:tc>
          <w:tcPr>
            <w:tcW w:type="dxa" w:w="1474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22</w:t>
            </w:r>
          </w:p>
        </w:tc>
        <w:tc>
          <w:tcPr>
            <w:tcW w:type="dxa" w:w="1474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474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587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1.00</w:t>
            </w:r>
          </w:p>
        </w:tc>
      </w:tr>
      <w:tr>
        <w:tc>
          <w:tcPr>
            <w:tcW w:type="dxa" w:w="226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paper_link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37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1.00</w:t>
            </w:r>
          </w:p>
        </w:tc>
      </w:tr>
      <w:tr>
        <w:tc>
          <w:tcPr>
            <w:tcW w:type="dxa" w:w="226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version_range</w:t>
            </w:r>
          </w:p>
        </w:tc>
        <w:tc>
          <w:tcPr>
            <w:tcW w:type="dxa" w:w="1474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50</w:t>
            </w:r>
          </w:p>
        </w:tc>
        <w:tc>
          <w:tcPr>
            <w:tcW w:type="dxa" w:w="1474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474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39</w:t>
            </w:r>
          </w:p>
        </w:tc>
        <w:tc>
          <w:tcPr>
            <w:tcW w:type="dxa" w:w="1587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1.00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合计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121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47</w:t>
            </w:r>
          </w:p>
        </w:tc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74</w:t>
            </w:r>
          </w:p>
        </w:tc>
        <w:tc>
          <w:tcPr>
            <w:tcW w:type="dxa" w:w="158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1.00</w:t>
            </w:r>
          </w:p>
        </w:tc>
      </w:tr>
    </w:tbl>
    <w:p>
      <w:pPr>
        <w:spacing w:after="40"/>
      </w:pPr>
      <w:r>
        <w:rPr>
          <w:rFonts w:ascii="等线" w:hAnsi="等线" w:eastAsia="等线"/>
          <w:b w:val="0"/>
          <w:i w:val="0"/>
          <w:color w:val="000000"/>
          <w:sz w:val="12"/>
        </w:rPr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 xml:space="preserve">产物位置：候选集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evaluation/b_relation_candidates.json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；人工标签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artifacts/b_eval/relation_annotation_worksheet_v2.csv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（121 行）与两张分批回收表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evidence_relation_label_sheet.csv</w:t>
      </w:r>
      <w:r>
        <w:rPr>
          <w:rFonts w:ascii="等线" w:hAnsi="等线" w:eastAsia="等线"/>
          <w:b w:val="0"/>
          <w:i w:val="0"/>
          <w:color w:val="000000"/>
          <w:sz w:val="21"/>
        </w:rPr>
        <w:t>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evidence_remaining_label_sheet.csv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；回灌结果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artifacts/b_eval/relation_candidates_labeled_all.json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；评分结果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artifacts/b_eval/relation_score_all.json</w:t>
      </w:r>
      <w:r>
        <w:rPr>
          <w:rFonts w:ascii="等线" w:hAnsi="等线" w:eastAsia="等线"/>
          <w:b w:val="0"/>
          <w:i w:val="0"/>
          <w:color w:val="000000"/>
          <w:sz w:val="21"/>
        </w:rPr>
        <w:t>（含逐维度明细与 FN 来源说明）。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2.4 漏洞与缺口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POC 状态与资产关联两个维度没有候选：本地事件记录的 POC 字段全为空、资产表 0 条，因此这两项没有指标。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召回率与 F1 不可计算：候选集本身就是系统输出，缺少“应抽取而未抽取”的金标准全集。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“至少 100 条可判定”实际只有 47 条：其余 74 条是上游字段缺失导致的待核实。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口径类冲突 22 处已逐条备注：MSRC 时序分与本候选基础分口径差异 9 条、CVSS 候选无分值 12 条、NVD 记录只有 Secondary 来源 1 条。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2.5 优化建议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补齐数据源：POC 线索（上游公告或漏洞库）与真实资产清单，否则这两维度无法出指标。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扩展字段级标注结构，让“向量已验证、分数缺失”这类结论能分别记录，把部分待核实转为可判定。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建立漏检全集（金标准清单）后，召回率与 F1 才有分母。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把 MSRC 基础分与时序分的取舍写入评测口径文档并固定，避免后续同口径漂移。</w:t>
      </w:r>
    </w:p>
    <w:p>
      <w:pPr>
        <w:pStyle w:val="Heading1"/>
        <w:keepNext/>
      </w:pPr>
      <w:r>
        <w:rPr>
          <w:rFonts w:ascii="等线" w:hAnsi="等线" w:eastAsia="等线"/>
          <w:b/>
          <w:i w:val="0"/>
          <w:color w:val="000000"/>
          <w:sz w:val="32"/>
        </w:rPr>
        <w:t>3 任务二 问答质量评测（50 题人工金标准）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3.1 今天做了什么</w:t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>完成 50 道固定题的全部人工核验（A/B/C 三组共 50 条），确定“直接回答原则”，把答案正确性、引用支持性、拒答正确性三个维度分开判定，并输出最终人工指标与分题型结果。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3.2 怎么实现的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为每题准备机器候选标准答案、引用原文与字符区间、语料只读探测、机器辅助裁定（含置信度与待确认字段）。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回填分三步：人工填统一裁定表 → 回填工具先 dry-run 校验（题号、枚举、署名）→ 通过后写入三份工作表并重算指标。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 xml:space="preserve">口径：答案正确性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correct/partial/incorrect/unknown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；引用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supported/partially_supported/unsupported/not_applicable/unknown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；拒答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correct/incorrect/not_applicable/unknown</w:t>
      </w:r>
      <w:r>
        <w:rPr>
          <w:rFonts w:ascii="等线" w:hAnsi="等线" w:eastAsia="等线"/>
          <w:b w:val="0"/>
          <w:i w:val="0"/>
          <w:color w:val="000000"/>
          <w:sz w:val="21"/>
        </w:rPr>
        <w:t>。空值与 not_applicable、unknown 三者语义不同，均不进各自分母。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新增“直接回答原则”：答案必须直接给出题目所问的标题、定义、机制或结论，只给相关片段最多判 partial，不允许用关键词命中替代语义判断。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3.3 结果与文件位置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38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分子/分母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数值</w:t>
            </w:r>
          </w:p>
        </w:tc>
        <w:tc>
          <w:tcPr>
            <w:tcW w:type="dxa" w:w="4195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排除项</w:t>
            </w:r>
          </w:p>
        </w:tc>
      </w:tr>
      <w:tr>
        <w:tc>
          <w:tcPr>
            <w:tcW w:type="dxa" w:w="243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答案准确率（宽口径）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7 / 33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21.21%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17 条答案维度留空；partial 24 计分母不计分子</w:t>
            </w:r>
          </w:p>
        </w:tc>
      </w:tr>
      <w:tr>
        <w:tc>
          <w:tcPr>
            <w:tcW w:type="dxa" w:w="243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答案准确率（严格口径）</w:t>
            </w:r>
          </w:p>
        </w:tc>
        <w:tc>
          <w:tcPr>
            <w:tcW w:type="dxa" w:w="1417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7 / 9</w:t>
            </w:r>
          </w:p>
        </w:tc>
        <w:tc>
          <w:tcPr>
            <w:tcW w:type="dxa" w:w="1247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77.78%</w:t>
            </w:r>
          </w:p>
        </w:tc>
        <w:tc>
          <w:tcPr>
            <w:tcW w:type="dxa" w:w="4195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仅 correct 与 incorrect，排除 partial</w:t>
            </w:r>
          </w:p>
        </w:tc>
      </w:tr>
      <w:tr>
        <w:tc>
          <w:tcPr>
            <w:tcW w:type="dxa" w:w="243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引用支持率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 / 31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3.23%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not_applicable 17、unknown 2</w:t>
            </w:r>
          </w:p>
        </w:tc>
      </w:tr>
      <w:tr>
        <w:tc>
          <w:tcPr>
            <w:tcW w:type="dxa" w:w="243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拒答准确率</w:t>
            </w:r>
          </w:p>
        </w:tc>
        <w:tc>
          <w:tcPr>
            <w:tcW w:type="dxa" w:w="1417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6 / 17</w:t>
            </w:r>
          </w:p>
        </w:tc>
        <w:tc>
          <w:tcPr>
            <w:tcW w:type="dxa" w:w="1247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35.29%</w:t>
            </w:r>
          </w:p>
        </w:tc>
        <w:tc>
          <w:tcPr>
            <w:tcW w:type="dxa" w:w="4195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not_applicable 33 不进分母</w:t>
            </w:r>
          </w:p>
        </w:tc>
      </w:tr>
      <w:tr>
        <w:tc>
          <w:tcPr>
            <w:tcW w:type="dxa" w:w="243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拒答召回率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6 / 12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50.00%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6 条漏拒答：039/040/044/046/047/050</w:t>
            </w:r>
          </w:p>
        </w:tc>
      </w:tr>
      <w:tr>
        <w:tc>
          <w:tcPr>
            <w:tcW w:type="dxa" w:w="243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拒答精确率</w:t>
            </w:r>
          </w:p>
        </w:tc>
        <w:tc>
          <w:tcPr>
            <w:tcW w:type="dxa" w:w="1417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6 / 11</w:t>
            </w:r>
          </w:p>
        </w:tc>
        <w:tc>
          <w:tcPr>
            <w:tcW w:type="dxa" w:w="1247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54.55%</w:t>
            </w:r>
          </w:p>
        </w:tc>
        <w:tc>
          <w:tcPr>
            <w:tcW w:type="dxa" w:w="4195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5 条错误拒答：025/026/028/029/030</w:t>
            </w:r>
          </w:p>
        </w:tc>
      </w:tr>
    </w:tbl>
    <w:p>
      <w:pPr>
        <w:spacing w:after="40"/>
      </w:pPr>
      <w:r>
        <w:rPr>
          <w:rFonts w:ascii="等线" w:hAnsi="等线" w:eastAsia="等线"/>
          <w:b w:val="0"/>
          <w:i w:val="0"/>
          <w:color w:val="000000"/>
          <w:sz w:val="12"/>
        </w:rPr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 xml:space="preserve">产物位置：金标准表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artifacts/b_eval/qa_gold_standard_worksheet.csv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（50 题）、最终确认表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qa_final_confirmation_worksheet.csv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、统一裁定表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qa_adjudication_table.csv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；逐题机器辅助裁定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qa_machine_adjudication.json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 与候选答案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qa_candidate_answers.json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；人工指标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artifacts/b_eval/qa_human_score.json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；口径与结论见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docs/B_QA_GOLD_STANDARD_REPORT.md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（§16 判定标准、§20 直接回答原则、§21 最终指标）与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docs/B_QA_CONTESTED_CRITERIA.md</w:t>
      </w:r>
      <w:r>
        <w:rPr>
          <w:rFonts w:ascii="等线" w:hAnsi="等线" w:eastAsia="等线"/>
          <w:b w:val="0"/>
          <w:i w:val="0"/>
          <w:color w:val="000000"/>
          <w:sz w:val="21"/>
        </w:rPr>
        <w:t>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3.4 漏洞与缺口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答案准确率偏低（21.21%）：24 条判为 partial，多数原因是回答由引用片段拼接而成，没有直接回答题面。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引用支持率极低（3.23%）：系统把引用当素材拼接，引用与结论之间缺少支撑关系，这与“引用可追溯率 100%”并不矛盾。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拒答召回只有 50%：4 条属规则明确的漏拒答（年份词元误命中、综述请求被当作检索、无关系路径仍作答），2 条是通用词查询的口径争议。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拒答精确率 54.55%：5 道多轮追问被错误拒答，根因是检索侧不继承会话上下文。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样本量不均：多跳题只有 2 条、拒答与无证据类各 5 条，分题型指标的波动区间较大。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3.5 优化建议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生成层：把“先给结论、再给证据”的模板落地，替代当前的引用拼接式输出。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检索层：对年份与纯数字词元降权；识别“总结全部文档”这类综述意图并明确能力边界；无关系路径时直接说明缺少证据。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多轮：让检索与回答继承会话上下文（当前完全未继承，5 题因此被误拒答）。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评测集：把多跳与拒答题量扩充到各 10 条以上，并归档 046/050 的口径裁定结论。</w:t>
      </w:r>
    </w:p>
    <w:p>
      <w:pPr>
        <w:pStyle w:val="Heading1"/>
        <w:keepNext/>
      </w:pPr>
      <w:r>
        <w:rPr>
          <w:rFonts w:ascii="等线" w:hAnsi="等线" w:eastAsia="等线"/>
          <w:b/>
          <w:i w:val="0"/>
          <w:color w:val="000000"/>
          <w:sz w:val="32"/>
        </w:rPr>
        <w:t>4 任务三 问答性能评测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4.1 今天做了什么</w:t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>复核两批真实运行结果（同一套 50 题、同一环境），确认两批的作答与拒答结果一致、无超时无异常，并用跨批次统计工具输出逐题差异与逐指标目标对照。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4.2 怎么实现的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运行链路：本地问答入口加本地检索，数据库先复制到临时目录，真实库只读；串行逐题计时。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两批分别统计，绝不合并分位数；只有题号一致时才做逐题对照。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分位数采用最近秩口径、不做插值；超时阈值 5 秒。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4.3 结果与文件位置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start w:w="110" w:type="dxa"/>
          <w:bottom w:w="70" w:type="dxa"/>
          <w:end w:w="110" w:type="dxa"/>
        </w:tblCellMar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rPr>
          <w:tblHeader w:val="true"/>
        </w:trPr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批次</w:t>
            </w:r>
          </w:p>
        </w:tc>
        <w:tc>
          <w:tcPr>
            <w:tcW w:type="dxa" w:w="1304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平均</w:t>
            </w:r>
          </w:p>
        </w:tc>
        <w:tc>
          <w:tcPr>
            <w:tcW w:type="dxa" w:w="1191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P50</w:t>
            </w:r>
          </w:p>
        </w:tc>
        <w:tc>
          <w:tcPr>
            <w:tcW w:type="dxa" w:w="1191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P95</w:t>
            </w:r>
          </w:p>
        </w:tc>
        <w:tc>
          <w:tcPr>
            <w:tcW w:type="dxa" w:w="1191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最快</w:t>
            </w:r>
          </w:p>
        </w:tc>
        <w:tc>
          <w:tcPr>
            <w:tcW w:type="dxa" w:w="1191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最慢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超时</w:t>
            </w:r>
          </w:p>
        </w:tc>
        <w:tc>
          <w:tcPr>
            <w:tcW w:type="dxa" w:w="850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异常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A（历史）</w:t>
            </w:r>
          </w:p>
        </w:tc>
        <w:tc>
          <w:tcPr>
            <w:tcW w:type="dxa" w:w="130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445.3 ms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427.1 ms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584.6 ms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314.5 ms</w:t>
            </w:r>
          </w:p>
        </w:tc>
        <w:tc>
          <w:tcPr>
            <w:tcW w:type="dxa" w:w="1191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679.9 ms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1474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B（本轮）</w:t>
            </w:r>
          </w:p>
        </w:tc>
        <w:tc>
          <w:tcPr>
            <w:tcW w:type="dxa" w:w="1304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437.3 ms</w:t>
            </w:r>
          </w:p>
        </w:tc>
        <w:tc>
          <w:tcPr>
            <w:tcW w:type="dxa" w:w="1191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427.4 ms</w:t>
            </w:r>
          </w:p>
        </w:tc>
        <w:tc>
          <w:tcPr>
            <w:tcW w:type="dxa" w:w="1191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566.5 ms</w:t>
            </w:r>
          </w:p>
        </w:tc>
        <w:tc>
          <w:tcPr>
            <w:tcW w:type="dxa" w:w="1191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317.2 ms</w:t>
            </w:r>
          </w:p>
        </w:tc>
        <w:tc>
          <w:tcPr>
            <w:tcW w:type="dxa" w:w="1191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685.0 ms</w:t>
            </w:r>
          </w:p>
        </w:tc>
        <w:tc>
          <w:tcPr>
            <w:tcW w:type="dxa" w:w="850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850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0</w:t>
            </w:r>
          </w:p>
        </w:tc>
      </w:tr>
    </w:tbl>
    <w:p>
      <w:pPr>
        <w:spacing w:after="40"/>
      </w:pPr>
      <w:r>
        <w:rPr>
          <w:rFonts w:ascii="等线" w:hAnsi="等线" w:eastAsia="等线"/>
          <w:b w:val="0"/>
          <w:i w:val="0"/>
          <w:color w:val="000000"/>
          <w:sz w:val="12"/>
        </w:rPr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>机器指标：引用命中 31/36 = 86.11%；预期词命中 25/38 = 65.79%；拒答一致 39/50 = 78.00%；引用可追溯 187/187 = 100%。逐指标对照目标：引用可追溯 100%（三档全部达标）；引用命中 86.11%（超过 75%，距 90% 差 3.89 个百分点）；拒答一致 78.00%（超过 75%，距 90% 差 12 个百分点）；预期词命中 65.79%（距 75% 差 9.21 个百分点）；拒答召回 50%（距 75% 差 25 个百分点）；人工答案准确率 21.21%（距 75% 差 53.79 个百分点）。</w:t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 xml:space="preserve">产物位置：两批原始结果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artifacts/b_eval/formal_qa_results.json</w:t>
      </w:r>
      <w:r>
        <w:rPr>
          <w:rFonts w:ascii="等线" w:hAnsi="等线" w:eastAsia="等线"/>
          <w:b w:val="0"/>
          <w:i w:val="0"/>
          <w:color w:val="000000"/>
          <w:sz w:val="21"/>
        </w:rPr>
        <w:t>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formal_qa_performance_run2.json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；跨批次统计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qa_performance_stats.json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；运行与统计工具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tools/run_b_qa_eval.py</w:t>
      </w:r>
      <w:r>
        <w:rPr>
          <w:rFonts w:ascii="等线" w:hAnsi="等线" w:eastAsia="等线"/>
          <w:b w:val="0"/>
          <w:i w:val="0"/>
          <w:color w:val="000000"/>
          <w:sz w:val="21"/>
        </w:rPr>
        <w:t>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tools/build_b_qa_performance_report.py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；报告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docs/B_QA_PERFORMANCE_REPORT.md</w:t>
      </w:r>
      <w:r>
        <w:rPr>
          <w:rFonts w:ascii="等线" w:hAnsi="等线" w:eastAsia="等线"/>
          <w:b w:val="0"/>
          <w:i w:val="0"/>
          <w:color w:val="000000"/>
          <w:sz w:val="21"/>
        </w:rPr>
        <w:t>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4.4 漏洞与缺口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只做了整批重复运行，没有对同一题做多次采样，因此没有单题方差与稳定性指标。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没有并发与负载测试；时延不含进程冷启动。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引用命中率与预期词命中率属于机械指标，不能当作语义准确率使用。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4.5 优化建议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增加同题多次采样与并发压测，补齐稳定性与容量结论。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把 5 秒超时线纳入持续集成，形成性能回归门槛。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针对最慢题型（真实多跳，平均 672.7 ms）优化检索与重排。</w:t>
      </w:r>
    </w:p>
    <w:p>
      <w:pPr>
        <w:pStyle w:val="Heading1"/>
        <w:keepNext/>
      </w:pPr>
      <w:r>
        <w:rPr>
          <w:rFonts w:ascii="等线" w:hAnsi="等线" w:eastAsia="等线"/>
          <w:b/>
          <w:i w:val="0"/>
          <w:color w:val="000000"/>
          <w:sz w:val="32"/>
        </w:rPr>
        <w:t>5 任务四 策略感知资产处置建议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5.1 今天做了什么</w:t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>在独立模块中实现策略输入与校验、可解释优先级、运维约束检查与建议输出，用合成资产加真实事件跑通三个演示案例，并补齐 16 条功能测试；命名口径统一为“策略感知处置建议”。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5.2 怎么实现的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策略六字段：资产标识、维护窗口、业务重要性、禁止动作、可接受停机时间、负责人；字段类型与取值严格校验，缺少策略时按保守默认规则处理（可停机 0 分钟、破坏性动作全部禁止）。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优先级按五个分量加权：严重性、利用证据、业务重要性、暴露面、关联置信度；信息缺失的分量记 0 分并列入缺口；影响关系未确认时只输出“待核实”，不给精确分值。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约束检查独立成环：禁止动作会被拦下并说明冲突；破坏性动作必须落在声明的维护窗口内；预计停机超过可接受停机时标注“不得作为无条件推荐”。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事实层复用既有判定函数（版本区间与条件判定、证据维度与缺口），未修改共享问答主流程。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5.3 结果与文件位置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演示案例</w:t>
            </w:r>
          </w:p>
        </w:tc>
        <w:tc>
          <w:tcPr>
            <w:tcW w:type="dxa" w:w="3061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输入</w:t>
            </w:r>
          </w:p>
        </w:tc>
        <w:tc>
          <w:tcPr>
            <w:tcW w:type="dxa" w:w="4535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输出要点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A 高优先级处置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合成资产 smolagents 1.20.0 对应真实事件 CVE-2025-9959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影响确认、优先级 high（65 分）、建议核对版本与加强监测（事件未给修复版本，不推荐补丁）</w:t>
            </w:r>
          </w:p>
        </w:tc>
      </w:tr>
      <w:tr>
        <w:tc>
          <w:tcPr>
            <w:tcW w:type="dxa" w:w="1814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B 策略差异</w:t>
            </w:r>
          </w:p>
        </w:tc>
        <w:tc>
          <w:tcPr>
            <w:tcW w:type="dxa" w:w="3061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同一漏洞 PYSEC-2026-4000、同一版本 0.29.0，三个资产策略不同</w:t>
            </w:r>
          </w:p>
        </w:tc>
        <w:tc>
          <w:tcPr>
            <w:tcW w:type="dxa" w:w="4535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优先级 25 / 13 / 35；可停机 5 分钟的资产触发“预计停机 15 分钟超出上限”的冲突提示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C 证据不足与冲突</w:t>
            </w:r>
          </w:p>
        </w:tc>
        <w:tc>
          <w:tcPr>
            <w:tcW w:type="dxa" w:w="306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版本未知的资产、禁止补丁且无窗口无负责人的资产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前者输出“待核实”且不给分值；后者补丁被拦下、给出冲突说明并要求人工确认</w:t>
            </w:r>
          </w:p>
        </w:tc>
      </w:tr>
    </w:tbl>
    <w:p>
      <w:pPr>
        <w:spacing w:after="40"/>
      </w:pPr>
      <w:r>
        <w:rPr>
          <w:rFonts w:ascii="等线" w:hAnsi="等线" w:eastAsia="等线"/>
          <w:b w:val="0"/>
          <w:i w:val="0"/>
          <w:color w:val="000000"/>
          <w:sz w:val="12"/>
        </w:rPr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 xml:space="preserve">产物位置：生成器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tools/asset_disposal_advisor.py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；策略示例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config/asset_policies.example.json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、资产示例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config/assets.example.json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；演示结果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artifacts/b_eval/asset_disposal_demo.json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asset_disposal_file_input.json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；测试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tests/test_b_asset_disposal_advisor.py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（16 条）；报告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docs/B_ASSET_DISPOSAL_REPORT.md</w:t>
      </w:r>
      <w:r>
        <w:rPr>
          <w:rFonts w:ascii="等线" w:hAnsi="等线" w:eastAsia="等线"/>
          <w:b w:val="0"/>
          <w:i w:val="0"/>
          <w:color w:val="000000"/>
          <w:sz w:val="21"/>
        </w:rPr>
        <w:t>、</w:t>
      </w:r>
      <w:r>
        <w:rPr>
          <w:rFonts w:ascii="Consolas" w:hAnsi="Consolas" w:eastAsia="Consolas"/>
          <w:b w:val="0"/>
          <w:i w:val="0"/>
          <w:color w:val="000000"/>
          <w:sz w:val="20"/>
        </w:rPr>
        <w:t>docs/B_ASSET_POLICY_READINESS.md</w:t>
      </w:r>
      <w:r>
        <w:rPr>
          <w:rFonts w:ascii="等线" w:hAnsi="等线" w:eastAsia="等线"/>
          <w:b w:val="0"/>
          <w:i w:val="0"/>
          <w:color w:val="000000"/>
          <w:sz w:val="21"/>
        </w:rPr>
        <w:t>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5.4 漏洞与缺口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真实资产为 0 条，当前只能用合成资产演示，因此口径是“策略感知处置建议”，不是个性化推荐。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现有事件中没有一条同时具备在野利用关系与具体受影响区间，所以无法演示“确认受影响 + 在野利用 + 补丁”的组合场景。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动作目录中的停机估算（补丁 15 分钟、重启 5 分钟等）是配置值，需要按实际发布流程校准。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系统只输出建议，不执行任何扫描、隔离、升级或关机操作；也尚未判断“当前时刻是否在维护窗口内”。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5.5 优化建议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接入真实资产清单（或配置管理数据库），才能从策略感知升级到个性化推荐。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策略若要进入数据库或接口层，需要与 A 任务负责人协调表结构变更，不建议在 B 任务内单独改。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增加“当前时刻是否在维护窗口内”的判断与审批流，并把动作目录数值纳入配置管理。</w:t>
      </w:r>
    </w:p>
    <w:p>
      <w:pPr>
        <w:pStyle w:val="Heading1"/>
        <w:keepNext/>
      </w:pPr>
      <w:r>
        <w:rPr>
          <w:rFonts w:ascii="等线" w:hAnsi="等线" w:eastAsia="等线"/>
          <w:b/>
          <w:i w:val="0"/>
          <w:color w:val="000000"/>
          <w:sz w:val="32"/>
        </w:rPr>
        <w:t>6 演示证据与截图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6.1 今天做了什么</w:t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>补拍 6 张现场演示截图：1 张真实应用工作台界面，5 张真实运行结果的证据渲染页，并生成机器可读清单把场景、运行标识、问题、引用与文件对应起来。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6.2 怎么实现的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本项目虚拟环境未安装浏览器自动化框架，因此改用系统已安装的 Edge 无头模式截图；新增独立工具完成渲染与截图，未修改其他团队成员的截图工具。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应用界面截图时，服务以数据库副本启动（真实库只读），截图完成后立即停止服务。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证据渲染页内容全部来自真实运行结果文件，未伪造运行标识、引用或耗时；渲染页性质已在图内标注。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6.3 结果与文件位置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3515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文件</w:t>
            </w:r>
          </w:p>
        </w:tc>
        <w:tc>
          <w:tcPr>
            <w:tcW w:type="dxa" w:w="3628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对应运行标识</w:t>
            </w:r>
          </w:p>
        </w:tc>
      </w:tr>
      <w:tr>
        <w:tc>
          <w:tcPr>
            <w:tcW w:type="dxa" w:w="3515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docs/screenshots/b-qa-00-workbench.png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真实应用工作台首页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—</w:t>
            </w:r>
          </w:p>
        </w:tc>
      </w:tr>
      <w:tr>
        <w:tc>
          <w:tcPr>
            <w:tcW w:type="dxa" w:w="3515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docs/screenshots/b-qa-01-basic.png</w:t>
            </w:r>
          </w:p>
        </w:tc>
        <w:tc>
          <w:tcPr>
            <w:tcW w:type="dxa" w:w="362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基础事实问答（5 条引用）</w:t>
            </w:r>
          </w:p>
        </w:tc>
        <w:tc>
          <w:tcPr>
            <w:tcW w:type="dxa" w:w="226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run-124ed9b12439</w:t>
            </w:r>
          </w:p>
        </w:tc>
      </w:tr>
      <w:tr>
        <w:tc>
          <w:tcPr>
            <w:tcW w:type="dxa" w:w="3515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docs/screenshots/b-qa-02-multiturn.png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多轮追问（拒答、0 引用，如实记录）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run-9f802e61ccbe</w:t>
            </w:r>
          </w:p>
        </w:tc>
      </w:tr>
      <w:tr>
        <w:tc>
          <w:tcPr>
            <w:tcW w:type="dxa" w:w="3515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docs/screenshots/b-qa-03-crossdoc.png</w:t>
            </w:r>
          </w:p>
        </w:tc>
        <w:tc>
          <w:tcPr>
            <w:tcW w:type="dxa" w:w="362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跨文档问答（5 条引用）</w:t>
            </w:r>
          </w:p>
        </w:tc>
        <w:tc>
          <w:tcPr>
            <w:tcW w:type="dxa" w:w="226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run-44937f5490a7</w:t>
            </w:r>
          </w:p>
        </w:tc>
      </w:tr>
      <w:tr>
        <w:tc>
          <w:tcPr>
            <w:tcW w:type="dxa" w:w="3515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docs/screenshots/b-qa-04-refusal.png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证据不足拒答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run-d388cbcb0c92</w:t>
            </w:r>
          </w:p>
        </w:tc>
      </w:tr>
      <w:tr>
        <w:tc>
          <w:tcPr>
            <w:tcW w:type="dxa" w:w="3515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docs/screenshots/b-qa-05-citation.png</w:t>
            </w:r>
          </w:p>
        </w:tc>
        <w:tc>
          <w:tcPr>
            <w:tcW w:type="dxa" w:w="362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引用定位与导出（6 条引用）</w:t>
            </w:r>
          </w:p>
        </w:tc>
        <w:tc>
          <w:tcPr>
            <w:tcW w:type="dxa" w:w="226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run-89a8e774a919</w:t>
            </w:r>
          </w:p>
        </w:tc>
      </w:tr>
    </w:tbl>
    <w:p>
      <w:pPr>
        <w:spacing w:after="40"/>
      </w:pPr>
      <w:r>
        <w:rPr>
          <w:rFonts w:ascii="等线" w:hAnsi="等线" w:eastAsia="等线"/>
          <w:b w:val="0"/>
          <w:i w:val="0"/>
          <w:color w:val="000000"/>
          <w:sz w:val="12"/>
        </w:rPr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 xml:space="preserve">产物位置：场景结果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artifacts/b_eval/demo_evidence.json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；截图清单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artifacts/b_eval/b_demo_screenshots.json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；采集工具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tools/render_b_demo_screenshots.py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；运行脚本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tools/run_b_demo_evidence.py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；报告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docs/B_DEMO_EVIDENCE_REPORT.md</w:t>
      </w:r>
      <w:r>
        <w:rPr>
          <w:rFonts w:ascii="等线" w:hAnsi="等线" w:eastAsia="等线"/>
          <w:b w:val="0"/>
          <w:i w:val="0"/>
          <w:color w:val="000000"/>
          <w:sz w:val="21"/>
        </w:rPr>
        <w:t>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6.4 漏洞与缺口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5 张场景截图是真实运行结果的渲染页，不是浏览器内逐字交互的会话录屏；这一点已在图内与报告中明确标注。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缺少浏览器自动化框架，无法演示交互过程录像，也无法自动截图真实问答界面内的对话。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6.5 优化建议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安装浏览器自动化框架（或在有该环境时）补交互式演示与录像，作为现场演示的主材料。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把演示脚本与截图纳入持续集成的构建产物，保证每次改动后演示证据可再生成。</w:t>
      </w:r>
    </w:p>
    <w:p>
      <w:pPr>
        <w:pStyle w:val="Heading1"/>
        <w:keepNext/>
      </w:pPr>
      <w:r>
        <w:rPr>
          <w:rFonts w:ascii="等线" w:hAnsi="等线" w:eastAsia="等线"/>
          <w:b/>
          <w:i w:val="0"/>
          <w:color w:val="000000"/>
          <w:sz w:val="32"/>
        </w:rPr>
        <w:t>7 今日代码提交与持续集成修复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7.1 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134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3969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事件</w:t>
            </w:r>
          </w:p>
        </w:tc>
        <w:tc>
          <w:tcPr>
            <w:tcW w:type="dxa" w:w="4309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13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07:39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从队长仓库克隆代码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本地得到完整历史，默认分支 main</w:t>
            </w:r>
          </w:p>
        </w:tc>
      </w:tr>
      <w:tr>
        <w:tc>
          <w:tcPr>
            <w:tcW w:type="dxa" w:w="1134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07:49</w:t>
            </w:r>
          </w:p>
        </w:tc>
        <w:tc>
          <w:tcPr>
            <w:tcW w:type="dxa" w:w="3969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新建工作分支 feat/b-evaluation</w:t>
            </w:r>
          </w:p>
        </w:tc>
        <w:tc>
          <w:tcPr>
            <w:tcW w:type="dxa" w:w="4309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在旧 main 基础上开始 B 任务工作</w:t>
            </w:r>
          </w:p>
        </w:tc>
      </w:tr>
      <w:tr>
        <w:tc>
          <w:tcPr>
            <w:tcW w:type="dxa" w:w="113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16:46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提交 118 个文件（工具、测试、报告、产物、截图）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提交 db7d769，作者为本人账号</w:t>
            </w:r>
          </w:p>
        </w:tc>
      </w:tr>
      <w:tr>
        <w:tc>
          <w:tcPr>
            <w:tcW w:type="dxa" w:w="1134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随后</w:t>
            </w:r>
          </w:p>
        </w:tc>
        <w:tc>
          <w:tcPr>
            <w:tcW w:type="dxa" w:w="3969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推送并开 PR #1</w:t>
            </w:r>
          </w:p>
        </w:tc>
        <w:tc>
          <w:tcPr>
            <w:tcW w:type="dxa" w:w="4309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发现 PR 里混入两个不属于新 main 的提交</w:t>
            </w:r>
          </w:p>
        </w:tc>
      </w:tr>
      <w:tr>
        <w:tc>
          <w:tcPr>
            <w:tcW w:type="dxa" w:w="113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同期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队长改写 main（新增 v0.2.2 与备份分支）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旧基提交已不在 main 中</w:t>
            </w:r>
          </w:p>
        </w:tc>
      </w:tr>
      <w:tr>
        <w:tc>
          <w:tcPr>
            <w:tcW w:type="dxa" w:w="1134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排查后</w:t>
            </w:r>
          </w:p>
        </w:tc>
        <w:tc>
          <w:tcPr>
            <w:tcW w:type="dxa" w:w="3969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关闭 PR #1、删除旧分支，基于新 main 重建干净分支</w:t>
            </w:r>
          </w:p>
        </w:tc>
        <w:tc>
          <w:tcPr>
            <w:tcW w:type="dxa" w:w="4309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新分支只含本批改动</w:t>
            </w:r>
          </w:p>
        </w:tc>
      </w:tr>
      <w:tr>
        <w:tc>
          <w:tcPr>
            <w:tcW w:type="dxa" w:w="1134"/>
            <w:vAlign w:val="center"/>
          </w:tcPr>
          <w:p>
            <w:pPr>
              <w:keepNext/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随后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推送 feat/b-evaluation-clean 并开 PR #2</w:t>
            </w:r>
          </w:p>
        </w:tc>
        <w:tc>
          <w:tcPr>
            <w:tcW w:type="dxa" w:w="4309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GitHub 可生成合并预览，无冲突</w:t>
            </w:r>
          </w:p>
        </w:tc>
      </w:tr>
      <w:tr>
        <w:tc>
          <w:tcPr>
            <w:tcW w:type="dxa" w:w="1134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最后</w:t>
            </w:r>
          </w:p>
        </w:tc>
        <w:tc>
          <w:tcPr>
            <w:tcW w:type="dxa" w:w="3969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CI 报错并修复（Windows 路径假设）</w:t>
            </w:r>
          </w:p>
        </w:tc>
        <w:tc>
          <w:tcPr>
            <w:tcW w:type="dxa" w:w="4309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新增提交 6daea3a，重新推送</w:t>
            </w:r>
          </w:p>
        </w:tc>
      </w:tr>
    </w:tbl>
    <w:p>
      <w:pPr>
        <w:spacing w:after="40"/>
      </w:pPr>
      <w:r>
        <w:rPr>
          <w:rFonts w:ascii="等线" w:hAnsi="等线" w:eastAsia="等线"/>
          <w:b w:val="0"/>
          <w:i w:val="0"/>
          <w:color w:val="000000"/>
          <w:sz w:val="12"/>
        </w:rPr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7.2 问题定位与修复</w:t>
      </w:r>
    </w:p>
    <w:p>
      <w:pPr>
        <w:spacing w:after="120"/>
      </w:pPr>
      <w:r>
        <w:rPr>
          <w:rFonts w:ascii="等线" w:hAnsi="等线" w:eastAsia="等线"/>
          <w:b w:val="0"/>
          <w:i w:val="0"/>
          <w:color w:val="000000"/>
          <w:sz w:val="21"/>
        </w:rPr>
        <w:t>持续集成的测试任务在 ubuntu 运行器上失败，原因是新增测试里硬编码了 Windows 数据目录路径，该目录在运行器上不存在，导致生成函数返回码 2 而测试断言 0。修复方式是在该测试开头判断目录是否存在，不存在时直接跳过；本地 Windows 环境仍会真实执行该测试。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7.3 当前状态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 xml:space="preserve">PR #2：分支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feat/b-evaluation-clean</w:t>
      </w:r>
      <w:r>
        <w:rPr>
          <w:rFonts w:ascii="等线" w:hAnsi="等线" w:eastAsia="等线"/>
          <w:b w:val="0"/>
          <w:i w:val="0"/>
          <w:color w:val="000000"/>
          <w:sz w:val="21"/>
        </w:rPr>
        <w:t xml:space="preserve"> 指向 </w:t>
      </w:r>
      <w:r>
        <w:rPr>
          <w:rFonts w:ascii="Consolas" w:hAnsi="Consolas" w:eastAsia="Consolas"/>
          <w:b w:val="0"/>
          <w:i w:val="0"/>
          <w:color w:val="000000"/>
          <w:sz w:val="20"/>
        </w:rPr>
        <w:t>main</w:t>
      </w:r>
      <w:r>
        <w:rPr>
          <w:rFonts w:ascii="等线" w:hAnsi="等线" w:eastAsia="等线"/>
          <w:b w:val="0"/>
          <w:i w:val="0"/>
          <w:color w:val="000000"/>
          <w:sz w:val="21"/>
        </w:rPr>
        <w:t>，2 个提交、118 个文件、无冲突，等待队长评审合并。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本地全量测试：566 项全部通过，无失败无跳过。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旧 PR 与旧分支已关闭、删除；远端只保留队长的新 main、备份分支与本 PR 分支。</w:t>
      </w:r>
    </w:p>
    <w:p>
      <w:pPr>
        <w:pStyle w:val="Heading2"/>
        <w:keepNext/>
      </w:pPr>
      <w:r>
        <w:rPr>
          <w:rFonts w:ascii="等线" w:hAnsi="等线" w:eastAsia="等线"/>
          <w:b/>
          <w:i w:val="0"/>
          <w:color w:val="000000"/>
          <w:sz w:val="25"/>
        </w:rPr>
        <w:t>7.4 协作风险与建议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队长会对 main 做强制推送改写历史，每次开工前应先拉取并确认 main 是否变化，避免在旧提交上继续工作。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提交时使用文件白名单而不是全量添加，避免把本地 IDE 目录一起提交；建议把 IDE 目录写入忽略规则。</w:t>
      </w:r>
    </w:p>
    <w:p>
      <w:pPr>
        <w:pStyle w:val="ListBullet"/>
        <w:spacing w:after="60" w:line="288" w:lineRule="auto"/>
      </w:pPr>
      <w:r>
        <w:rPr>
          <w:rFonts w:ascii="等线" w:hAnsi="等线" w:eastAsia="等线"/>
          <w:b w:val="0"/>
          <w:i w:val="0"/>
          <w:color w:val="000000"/>
          <w:sz w:val="21"/>
        </w:rPr>
        <w:t>PR 描述中的测试数量需要与实际一致（当前为 566 项）。</w:t>
      </w:r>
    </w:p>
    <w:p>
      <w:pPr>
        <w:pStyle w:val="Heading1"/>
        <w:keepNext/>
      </w:pPr>
      <w:r>
        <w:rPr>
          <w:rFonts w:ascii="等线" w:hAnsi="等线" w:eastAsia="等线"/>
          <w:b/>
          <w:i w:val="0"/>
          <w:color w:val="000000"/>
          <w:sz w:val="32"/>
        </w:rPr>
        <w:t>8 环境与数据安全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start w:w="110" w:type="dxa"/>
          <w:bottom w:w="70" w:type="dxa"/>
          <w:end w:w="11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1928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370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数据库文件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8,183,808 字节，未修改</w:t>
            </w:r>
          </w:p>
        </w:tc>
      </w:tr>
      <w:tr>
        <w:tc>
          <w:tcPr>
            <w:tcW w:type="dxa" w:w="192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数据库校验值</w:t>
            </w:r>
          </w:p>
        </w:tc>
        <w:tc>
          <w:tcPr>
            <w:tcW w:type="dxa" w:w="7370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SHA256 4095A5B1FF836F70BAF5552304AAC95F7EAB5EE95FB3A58C45768E3478254285（操作前后一致）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数据目录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仅包含 evidence、snapshots 与数据库文件；未新建 data 目录</w:t>
            </w:r>
          </w:p>
        </w:tc>
      </w:tr>
      <w:tr>
        <w:tc>
          <w:tcPr>
            <w:tcW w:type="dxa" w:w="192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数据库结构</w:t>
            </w:r>
          </w:p>
        </w:tc>
        <w:tc>
          <w:tcPr>
            <w:tcW w:type="dxa" w:w="7370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未修改表结构，未执行数据迁移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测试基线</w:t>
            </w:r>
          </w:p>
        </w:tc>
        <w:tc>
          <w:tcPr>
            <w:tcW w:type="dxa" w:w="7370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566 项通过（无失败、无跳过）</w:t>
            </w:r>
          </w:p>
        </w:tc>
      </w:tr>
      <w:tr>
        <w:tc>
          <w:tcPr>
            <w:tcW w:type="dxa" w:w="192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依赖与网络</w:t>
            </w:r>
          </w:p>
        </w:tc>
        <w:tc>
          <w:tcPr>
            <w:tcW w:type="dxa" w:w="7370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未安装新依赖；仅在只读核对远端与推送分支时使用了网络</w:t>
            </w:r>
          </w:p>
        </w:tc>
      </w:tr>
    </w:tbl>
    <w:p>
      <w:pPr>
        <w:spacing w:after="40"/>
      </w:pPr>
      <w:r>
        <w:rPr>
          <w:rFonts w:ascii="等线" w:hAnsi="等线" w:eastAsia="等线"/>
          <w:b w:val="0"/>
          <w:i w:val="0"/>
          <w:color w:val="000000"/>
          <w:sz w:val="12"/>
        </w:rPr>
      </w:r>
    </w:p>
    <w:p>
      <w:pPr>
        <w:pStyle w:val="Heading1"/>
        <w:keepNext/>
      </w:pPr>
      <w:r>
        <w:rPr>
          <w:rFonts w:ascii="等线" w:hAnsi="等线" w:eastAsia="等线"/>
          <w:b/>
          <w:i w:val="0"/>
          <w:color w:val="000000"/>
          <w:sz w:val="32"/>
        </w:rPr>
        <w:t>9 风险与漏洞汇总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start w:w="110" w:type="dxa"/>
          <w:bottom w:w="70" w:type="dxa"/>
          <w:end w:w="110" w:type="dxa"/>
        </w:tblCellMar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794"/>
            <w:shd w:val="clear" w:color="auto" w:fill="1F38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type="dxa" w:w="2608"/>
            <w:shd w:val="clear" w:color="auto" w:fill="1F38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问题</w:t>
            </w:r>
          </w:p>
        </w:tc>
        <w:tc>
          <w:tcPr>
            <w:tcW w:type="dxa" w:w="2041"/>
            <w:shd w:val="clear" w:color="auto" w:fill="1F38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影响</w:t>
            </w:r>
          </w:p>
        </w:tc>
        <w:tc>
          <w:tcPr>
            <w:tcW w:type="dxa" w:w="2948"/>
            <w:shd w:val="clear" w:color="auto" w:fill="1F38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建议</w:t>
            </w:r>
          </w:p>
        </w:tc>
        <w:tc>
          <w:tcPr>
            <w:tcW w:type="dxa" w:w="907"/>
            <w:shd w:val="clear" w:color="auto" w:fill="1F386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R1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回答以引用片段拼接为主，引用支持率仅 3.23%</w:t>
            </w:r>
          </w:p>
        </w:tc>
        <w:tc>
          <w:tcPr>
            <w:tcW w:type="dxa" w:w="204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答案准确率与引用可信度同时偏低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生成层改为“先结论后证据”，并复核引用是否支撑结论</w:t>
            </w:r>
          </w:p>
        </w:tc>
        <w:tc>
          <w:tcPr>
            <w:tcW w:type="dxa" w:w="90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794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R2</w:t>
            </w:r>
          </w:p>
        </w:tc>
        <w:tc>
          <w:tcPr>
            <w:tcW w:type="dxa" w:w="260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拒答召回率 50%，4 条明确漏拒答、2 条口径争议</w:t>
            </w:r>
          </w:p>
        </w:tc>
        <w:tc>
          <w:tcPr>
            <w:tcW w:type="dxa" w:w="2041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该拒答的场景仍给出答案</w:t>
            </w:r>
          </w:p>
        </w:tc>
        <w:tc>
          <w:tcPr>
            <w:tcW w:type="dxa" w:w="294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词元降权、综述意图识别、无路径时声明边界；归档口径结论</w:t>
            </w:r>
          </w:p>
        </w:tc>
        <w:tc>
          <w:tcPr>
            <w:tcW w:type="dxa" w:w="907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R3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多轮追问未继承会话上下文，5 题被误拒答</w:t>
            </w:r>
          </w:p>
        </w:tc>
        <w:tc>
          <w:tcPr>
            <w:tcW w:type="dxa" w:w="204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多轮能力实际不可用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检索与回答链路注入会话上下文</w:t>
            </w:r>
          </w:p>
        </w:tc>
        <w:tc>
          <w:tcPr>
            <w:tcW w:type="dxa" w:w="90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794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R4</w:t>
            </w:r>
          </w:p>
        </w:tc>
        <w:tc>
          <w:tcPr>
            <w:tcW w:type="dxa" w:w="260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关系召回率与 F1 无法计算</w:t>
            </w:r>
          </w:p>
        </w:tc>
        <w:tc>
          <w:tcPr>
            <w:tcW w:type="dxa" w:w="2041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无法给出漏检结论，仅有精确率</w:t>
            </w:r>
          </w:p>
        </w:tc>
        <w:tc>
          <w:tcPr>
            <w:tcW w:type="dxa" w:w="294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建立金标准全集与漏检抽样</w:t>
            </w:r>
          </w:p>
        </w:tc>
        <w:tc>
          <w:tcPr>
            <w:tcW w:type="dxa" w:w="907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R5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POC 与资产关联无数据源</w:t>
            </w:r>
          </w:p>
        </w:tc>
        <w:tc>
          <w:tcPr>
            <w:tcW w:type="dxa" w:w="204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两个评测维度为空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补充 POC 线索与真实资产清单</w:t>
            </w:r>
          </w:p>
        </w:tc>
        <w:tc>
          <w:tcPr>
            <w:tcW w:type="dxa" w:w="90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794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R6</w:t>
            </w:r>
          </w:p>
        </w:tc>
        <w:tc>
          <w:tcPr>
            <w:tcW w:type="dxa" w:w="260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跨文档与多跳所需关系边缺失（连通 0/21）</w:t>
            </w:r>
          </w:p>
        </w:tc>
        <w:tc>
          <w:tcPr>
            <w:tcW w:type="dxa" w:w="2041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多跳推理无法给出真实路径</w:t>
            </w:r>
          </w:p>
        </w:tc>
        <w:tc>
          <w:tcPr>
            <w:tcW w:type="dxa" w:w="294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补齐两类关系边，并对 31 条多跳题做人工核验</w:t>
            </w:r>
          </w:p>
        </w:tc>
        <w:tc>
          <w:tcPr>
            <w:tcW w:type="dxa" w:w="907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R7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资产处置使用合成资产</w:t>
            </w:r>
          </w:p>
        </w:tc>
        <w:tc>
          <w:tcPr>
            <w:tcW w:type="dxa" w:w="204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只能给出策略感知建议，不能个性化推荐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接入真实资产与策略数据</w:t>
            </w:r>
          </w:p>
        </w:tc>
        <w:tc>
          <w:tcPr>
            <w:tcW w:type="dxa" w:w="90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794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R8</w:t>
            </w:r>
          </w:p>
        </w:tc>
        <w:tc>
          <w:tcPr>
            <w:tcW w:type="dxa" w:w="260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场景截图为运行结果渲染页，非交互录屏</w:t>
            </w:r>
          </w:p>
        </w:tc>
        <w:tc>
          <w:tcPr>
            <w:tcW w:type="dxa" w:w="2041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现场演示说服力受限</w:t>
            </w:r>
          </w:p>
        </w:tc>
        <w:tc>
          <w:tcPr>
            <w:tcW w:type="dxa" w:w="2948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安装浏览器自动化框架补交互式演示</w:t>
            </w:r>
          </w:p>
        </w:tc>
        <w:tc>
          <w:tcPr>
            <w:tcW w:type="dxa" w:w="907"/>
            <w:shd w:val="clear" w:color="auto" w:fill="EEF3FA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R9</w:t>
            </w:r>
          </w:p>
        </w:tc>
        <w:tc>
          <w:tcPr>
            <w:tcW w:type="dxa" w:w="260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队长会强制推送改写 main</w:t>
            </w:r>
          </w:p>
        </w:tc>
        <w:tc>
          <w:tcPr>
            <w:tcW w:type="dxa" w:w="2041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在旧提交上继续工作会造成 PR 携带废弃改动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开工先拉取确认；提交前比对远端 main</w:t>
            </w:r>
          </w:p>
        </w:tc>
        <w:tc>
          <w:tcPr>
            <w:tcW w:type="dxa" w:w="90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低</w:t>
            </w:r>
          </w:p>
        </w:tc>
      </w:tr>
    </w:tbl>
    <w:p>
      <w:pPr>
        <w:spacing w:after="40"/>
      </w:pPr>
      <w:r>
        <w:rPr>
          <w:rFonts w:ascii="等线" w:hAnsi="等线" w:eastAsia="等线"/>
          <w:b w:val="0"/>
          <w:i w:val="0"/>
          <w:color w:val="000000"/>
          <w:sz w:val="12"/>
        </w:rPr>
      </w:r>
    </w:p>
    <w:p>
      <w:pPr>
        <w:pStyle w:val="Heading1"/>
        <w:keepNext/>
      </w:pPr>
      <w:r>
        <w:rPr>
          <w:rFonts w:ascii="等线" w:hAnsi="等线" w:eastAsia="等线"/>
          <w:b/>
          <w:i w:val="0"/>
          <w:color w:val="000000"/>
          <w:sz w:val="32"/>
        </w:rPr>
        <w:t>10 后续优化路线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start w:w="110" w:type="dxa"/>
          <w:bottom w:w="70" w:type="dxa"/>
          <w:end w:w="110" w:type="dxa"/>
        </w:tblCellMar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587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4762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要做的事</w:t>
            </w:r>
          </w:p>
        </w:tc>
        <w:tc>
          <w:tcPr>
            <w:tcW w:type="dxa" w:w="2948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预期结果</w:t>
            </w:r>
          </w:p>
        </w:tc>
      </w:tr>
      <w:tr>
        <w:tc>
          <w:tcPr>
            <w:tcW w:type="dxa" w:w="1587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近 1 至 3 天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落实直接回答原则（生成层）；多轮上下文注入；年份词元降权与综述意图识别；更新 PR 描述中的测试数量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答案准确率与引用支持率上升，拒答召回与精确率改善</w:t>
            </w:r>
          </w:p>
        </w:tc>
      </w:tr>
      <w:tr>
        <w:tc>
          <w:tcPr>
            <w:tcW w:type="dxa" w:w="1587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中期 1 至 2 周</w:t>
            </w:r>
          </w:p>
        </w:tc>
        <w:tc>
          <w:tcPr>
            <w:tcW w:type="dxa" w:w="4762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补齐多跳与跨文档关系边并人工核验 31 条题；扩充多跳与拒答题量；建立关系漏检金标准</w:t>
            </w:r>
          </w:p>
        </w:tc>
        <w:tc>
          <w:tcPr>
            <w:tcW w:type="dxa" w:w="2948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多跳评测有真实路径与召回率，分题型指标更可靠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依赖外部数据</w:t>
            </w:r>
          </w:p>
        </w:tc>
        <w:tc>
          <w:tcPr>
            <w:tcW w:type="dxa" w:w="4762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接入真实资产清单与策略；补充 POC 数据源；按真实发布流程校准动作停机估算</w:t>
            </w:r>
          </w:p>
        </w:tc>
        <w:tc>
          <w:tcPr>
            <w:tcW w:type="dxa" w:w="294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从“策略感知处置建议”升级为个性化推荐</w:t>
            </w:r>
          </w:p>
        </w:tc>
      </w:tr>
    </w:tbl>
    <w:p>
      <w:pPr>
        <w:spacing w:after="40"/>
      </w:pPr>
      <w:r>
        <w:rPr>
          <w:rFonts w:ascii="等线" w:hAnsi="等线" w:eastAsia="等线"/>
          <w:b w:val="0"/>
          <w:i w:val="0"/>
          <w:color w:val="000000"/>
          <w:sz w:val="12"/>
        </w:rPr>
      </w:r>
    </w:p>
    <w:p>
      <w:r>
        <w:br w:type="page"/>
      </w:r>
    </w:p>
    <w:p>
      <w:pPr>
        <w:pStyle w:val="Heading1"/>
        <w:keepNext/>
      </w:pPr>
      <w:r>
        <w:rPr>
          <w:rFonts w:ascii="等线" w:hAnsi="等线" w:eastAsia="等线"/>
          <w:b/>
          <w:i w:val="0"/>
          <w:color w:val="000000"/>
          <w:sz w:val="32"/>
        </w:rPr>
        <w:t>11 关键文件位置总表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CellMar>
          <w:top w:w="70" w:type="dxa"/>
          <w:start w:w="110" w:type="dxa"/>
          <w:bottom w:w="70" w:type="dxa"/>
          <w:end w:w="110" w:type="dxa"/>
        </w:tblCellMar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类别</w:t>
            </w:r>
          </w:p>
        </w:tc>
        <w:tc>
          <w:tcPr>
            <w:tcW w:type="dxa" w:w="7597"/>
            <w:shd w:val="clear" w:color="auto" w:fill="1F3864"/>
            <w:vAlign w:val="center"/>
          </w:tcPr>
          <w:p>
            <w:pPr>
              <w:keepNext/>
              <w:spacing w:after="0"/>
              <w:jc w:val="center"/>
            </w:pPr>
            <w:r/>
            <w:r>
              <w:rPr>
                <w:rFonts w:ascii="等线" w:hAnsi="等线" w:eastAsia="等线"/>
                <w:b/>
                <w:i w:val="0"/>
                <w:color w:val="FFFFFF"/>
                <w:sz w:val="19"/>
              </w:rPr>
              <w:t>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关系评测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evaluation/b_relation_candidates.json；artifacts/b_eval/relation_*.{csv,json}</w:t>
            </w:r>
          </w:p>
        </w:tc>
      </w:tr>
      <w:tr>
        <w:tc>
          <w:tcPr>
            <w:tcW w:type="dxa" w:w="1701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问答评测</w:t>
            </w:r>
          </w:p>
        </w:tc>
        <w:tc>
          <w:tcPr>
            <w:tcW w:type="dxa" w:w="7597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evaluation/b_formal_qa_set.json；artifacts/b_eval/qa_*.{csv,json}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多跳题集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evaluation/b_multihop_candidates.json；artifacts/b_eval/multihop_path_validation.json</w:t>
            </w:r>
          </w:p>
        </w:tc>
      </w:tr>
      <w:tr>
        <w:tc>
          <w:tcPr>
            <w:tcW w:type="dxa" w:w="1701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资产处置</w:t>
            </w:r>
          </w:p>
        </w:tc>
        <w:tc>
          <w:tcPr>
            <w:tcW w:type="dxa" w:w="7597"/>
            <w:shd w:val="clear" w:color="auto" w:fill="EEF3FA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tools/asset_disposal_advisor.py；config/asset_policies.example.json；artifacts/b_eval/asset_disposal_*.json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演示与截图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tools/run_b_demo_evidence.py；docs/screenshots/b-qa-0*.png；artifacts/b_eval/b_demo_screenshots.json</w:t>
            </w:r>
          </w:p>
        </w:tc>
      </w:tr>
      <w:tr>
        <w:tc>
          <w:tcPr>
            <w:tcW w:type="dxa" w:w="1701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报告与索引</w:t>
            </w:r>
          </w:p>
        </w:tc>
        <w:tc>
          <w:tcPr>
            <w:tcW w:type="dxa" w:w="7597"/>
            <w:shd w:val="clear" w:color="auto" w:fill="EEF3FA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等线" w:hAnsi="等线" w:eastAsia="等线"/>
                <w:b w:val="0"/>
                <w:i w:val="0"/>
                <w:color w:val="000000"/>
                <w:sz w:val="19"/>
              </w:rPr>
              <w:t>docs/B_EVIDENCE_INDEX.md（索引）；docs/B_QA_GOLD_STANDARD_REPORT.md；docs/B_QA_PERFORMANCE_REPORT.md；docs/B_ASSET_DISPOSAL_REPORT.md；docs/B_DEMO_EVIDENCE_REPORT.md</w:t>
            </w:r>
          </w:p>
        </w:tc>
      </w:tr>
    </w:tbl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