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705 个事件 / 705 个富化样本</w:t>
            </w:r>
          </w:p>
        </w:tc>
        <w:tc>
          <w:tcPr>
            <w:tcW w:type="dxa" w:w="3173"/>
          </w:tcPr>
          <w:p>
            <w:r>
              <w:t>演示机 data/intel.sqlite，快照 2026-10-18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23 个采集日，定时运行 13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14.43 小时；6 小时内 32.4%</w:t>
            </w:r>
          </w:p>
        </w:tc>
        <w:tc>
          <w:tcPr>
            <w:tcW w:type="dxa" w:w="3173"/>
          </w:tcPr>
          <w:p>
            <w:r>
              <w:t>336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55 / 已关闭 47（复测 3 + 接受风险 44，85.45%）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730 passed / 0 skipped</w:t>
            </w:r>
          </w:p>
        </w:tc>
        <w:tc>
          <w:tcPr>
            <w:tcW w:type="dxa" w:w="3173"/>
          </w:tcPr>
          <w:p>
            <w:r>
              <w:t>交付机全量 pytest（快照 2026-10-18）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realtime=false）；监测时效性按漏洞类判定为良好档，距优秀档（≤6 小时）仍有距离（混合口径 p50 14.43 小时只作附录，不作为本项分母）；跨文档路径 10/21，缺 52 条文档间边；POC 与资产两个维度在评测语料中无数据；**连续运行目标在当前窗口未达成**：计划任务已改为无限重复，2026-10-14 当日按小时运行 9 次，2026-10-15 亦已触发；但 10-09/11/12/13 四天无计划运行，连续天数需重新累积，预计 2026-10-20 回到目标（逐日核对见 docs/A_CONTINUOUS_RUN_STATUS_20261015.md）。关系维度的 1.0 / 0.734 只代表抽样范围，不外推为全语料指标。术语可达 29/31 属检索覆盖；术语 → 文档两跳计的是“术语命中了哪些文档”。三个口径分列、不合并，任一都不能替代跨文档推理。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评分 480 个事件、论文关联 162 个事件、修复版本 110 个事件、POC 引用 96 个事件、资产研判 50 个事件、带证据关系 26 个事件。每个字段都保存来源标识，可以逐条回读原始快照。这里的覆盖数来自同一份快照，分母随事件总量变化，不再手写。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480 / 705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162 / 705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110 / 705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96 / 705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50 / 705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705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条文档间引用边。另有一项独立的检索覆盖指标：术语可达 29/31，衡量的是“给定术语能否在语料中被检索到”，它不对应任何推理链，因此单独报告，不替换也不抬高 10/21。因此本模块的定位是跨文档检索与聚合，不是完整跨文档推理。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术语语义字典</w:t>
            </w:r>
          </w:p>
        </w:tc>
        <w:tc>
          <w:tcPr>
            <w:tcW w:type="dxa" w:w="3173"/>
          </w:tcPr>
          <w:p>
            <w:r>
              <w:t>知识图谱页：26 张术语卡，其中 19 条语料已覆盖、共关联 83 份文档；已覆盖的标出关联文档数并给出语料原文定义句（带 chunk id 与字符偏移），未覆盖的如实标注、不给释义</w:t>
            </w:r>
          </w:p>
        </w:tc>
        <w:tc>
          <w:tcPr>
            <w:tcW w:type="dxa" w:w="3173"/>
          </w:tcPr>
          <w:p>
            <w:r>
              <w:t>docs/screenshots/11-term-dictionary.png、/api/knowledge/terms</w:t>
            </w:r>
          </w:p>
        </w:tc>
      </w:tr>
      <w:tr>
        <w:tc>
          <w:tcPr>
            <w:tcW w:type="dxa" w:w="3173"/>
          </w:tcPr>
          <w:p>
            <w:r>
              <w:t>术语 → 文档两跳</w:t>
            </w:r>
          </w:p>
        </w:tc>
        <w:tc>
          <w:tcPr>
            <w:tcW w:type="dxa" w:w="3173"/>
          </w:tcPr>
          <w:p>
            <w:r>
              <w:t>知识图谱页：术语节点与文档节点分型渲染的两跳关系；26 条术语命中 83 份文档，共 97 条边</w:t>
            </w:r>
          </w:p>
        </w:tc>
        <w:tc>
          <w:tcPr>
            <w:tcW w:type="dxa" w:w="3173"/>
          </w:tcPr>
          <w:p>
            <w:r>
              <w:t>docs/screenshots/11-term-dictionary.png、/api/knowledge/graph</w:t>
            </w:r>
          </w:p>
        </w:tc>
      </w:tr>
      <w:tr>
        <w:tc>
          <w:tcPr>
            <w:tcW w:type="dxa" w:w="3173"/>
          </w:tcPr>
          <w:p>
            <w:r>
              <w:t>模型降级链与角色绑定</w:t>
            </w:r>
          </w:p>
        </w:tc>
        <w:tc>
          <w:tcPr>
            <w:tcW w:type="dxa" w:w="3173"/>
          </w:tcPr>
          <w:p>
            <w:r>
              <w:t>赛题指标页：三级降级链（含每一级被跳过的原因）与七个角色的模型绑定</w:t>
            </w:r>
          </w:p>
        </w:tc>
        <w:tc>
          <w:tcPr>
            <w:tcW w:type="dxa" w:w="3173"/>
          </w:tcPr>
          <w:p>
            <w:r>
              <w:t>docs/screenshots/12-model-chain.png、/api/system/model-chain</w:t>
            </w:r>
          </w:p>
        </w:tc>
      </w:tr>
      <w:tr>
        <w:tc>
          <w:tcPr>
            <w:tcW w:type="dxa" w:w="3173"/>
          </w:tcPr>
          <w:p>
            <w:r>
              <w:t>推荐问法</w:t>
            </w:r>
          </w:p>
        </w:tc>
        <w:tc>
          <w:tcPr>
            <w:tcW w:type="dxa" w:w="3173"/>
          </w:tcPr>
          <w:p>
            <w:r>
              <w:t>问答区：题目直接取自固定评测集，点一下即填入输入框；拒答类题目不入列</w:t>
            </w:r>
          </w:p>
        </w:tc>
        <w:tc>
          <w:tcPr>
            <w:tcW w:type="dxa" w:w="3173"/>
          </w:tcPr>
          <w:p>
            <w:r>
              <w:t>docs/screenshots/13-question-suggestions.png、/api/qa/suggestions</w:t>
            </w:r>
          </w:p>
        </w:tc>
      </w:tr>
      <w:tr>
        <w:tc>
          <w:tcPr>
            <w:tcW w:type="dxa" w:w="3173"/>
          </w:tcPr>
          <w:p>
            <w:r>
              <w:t>技术详情</w:t>
            </w:r>
          </w:p>
        </w:tc>
        <w:tc>
          <w:tcPr>
            <w:tcW w:type="dxa" w:w="3173"/>
          </w:tcPr>
          <w:p>
            <w:r>
              <w:t>回答展开后的本轮计划、工具调用与返回条数、耗时与已知限制</w:t>
            </w:r>
          </w:p>
        </w:tc>
        <w:tc>
          <w:tcPr>
            <w:tcW w:type="dxa" w:w="3173"/>
          </w:tcPr>
          <w:p>
            <w:r>
              <w:t>docs/screenshots/14-technical-detail.png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14.43 小时；6 小时内 32.4%</w:t>
            </w:r>
          </w:p>
        </w:tc>
        <w:tc>
          <w:tcPr>
            <w:tcW w:type="dxa" w:w="3173"/>
          </w:tcPr>
          <w:p>
            <w:r>
              <w:t>336 个有效样本；混合口径只作附录，不作为本项判定分母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2.2 小时；NVD 中位 8.27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81 / 162，与附录 B 同一份快照（2026-10-18）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p50 = 449.9 ms / p95 = 627.9 ms</w:t>
            </w:r>
          </w:p>
        </w:tc>
        <w:tc>
          <w:tcPr>
            <w:tcW w:type="dxa" w:w="3173"/>
          </w:tcPr>
          <w:p>
            <w:r>
              <w:t>50 题同一批次实测（formal_qa_results_20261012.json）；赛题目标单题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23 个采集日，定时 13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天连续运行目标：当前窗口未达成——计划任务已改为无限重复，2026-10-14 当日运行 9 次、10-15 已触发，但 10-09/11/12/13 无计划运行；连续天数需重新累积，预计 2026-10-20 回到目标（见 docs/A_CONTINUOUS_RUN_STATUS_20261015.md）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730 passed / 0 skipped</w:t>
            </w:r>
          </w:p>
        </w:tc>
        <w:tc>
          <w:tcPr>
            <w:tcW w:type="dxa" w:w="3173"/>
          </w:tcPr>
          <w:p>
            <w:r>
              <w:t>交付机全量 pytest；语料与衍生副本均已交付核验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14.43 小时，但如果就此说“采集慢”是错的。按来源类别拆开看，延迟最大的一段根本不在漏洞类——arxiv 44.01 小时、openalex 61.81 小时，它们衡量的是论文与索引的发布节奏；而赛题问的是漏洞信息。漏洞类里 GHSA 中位 2.2 小时、NVD 中位 8.27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2.2 小时，NVD 中位 8.27 小时，差值来自上游发布与入库节奏。分列把混合口径里那些与漏洞无关的发布节奏剥出去，但混合口径本身保留在附录 B，两个数都能被追问；两者的样本量与分位数由同一份快照生成，不会再各写一份。</w:t>
      </w:r>
    </w:p>
    <w:p>
      <w:r>
        <w:t>本项的档位口径也一并定稿：**按漏洞类判定为良好**——GHSA 与 NVD 两个漏洞来源的中位延迟都落在≤12 小时区间（GHSA 2.2 小时、NVD 8.27 小时，均取自同一份快照）；混合口径不算本项分母，只作附录 B 的参考（当前快照 336 个有效样本、中位 14.43 小时）。数字来源分两类：混合口径只认docs/report/metrics_snapshot.json 的快照块，分列与上游归因以 docs/A_TIMELINESS_ATTRIBUTION.md 第 3、4 节为准（本机机读产物 reports/timeliness-attribution.json）。对照表 §2.1、docs/METRICS_BASELINE.md 的 2.1 节与本报告三处写的是同一条口径；tools/refresh_metrics_snapshot.py --write 只推进快照块，档位判定不随刷新改写。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第十章的主表按来源类别分列，因为赛题问的是漏洞信息。混合口径不删除、不隐藏，列在这里备查：336 个有效样本，中位 14.43 小时，6 小时内 32.4%、12 小时内 47.6%、24 小时内 62.5%。混合口径只用于说明瓶颈在上游，不作为本项判定分母——本项判的是漏洞类，档位是良好。下面这张表是 2026-10-13 交付机的一次读数，与第十章主表第一行的快照读数日期和样本量都不同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162</w:t>
            </w:r>
          </w:p>
        </w:tc>
        <w:tc>
          <w:tcPr>
            <w:tcW w:type="dxa" w:w="1904"/>
          </w:tcPr>
          <w:p>
            <w:r>
              <w:t>8.27 小时</w:t>
            </w:r>
          </w:p>
        </w:tc>
        <w:tc>
          <w:tcPr>
            <w:tcW w:type="dxa" w:w="1904"/>
          </w:tcPr>
          <w:p>
            <w:r>
              <w:t>358.0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88</w:t>
            </w:r>
          </w:p>
        </w:tc>
        <w:tc>
          <w:tcPr>
            <w:tcW w:type="dxa" w:w="1904"/>
          </w:tcPr>
          <w:p>
            <w:r>
              <w:t>44.01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81</w:t>
            </w:r>
          </w:p>
        </w:tc>
        <w:tc>
          <w:tcPr>
            <w:tcW w:type="dxa" w:w="1904"/>
          </w:tcPr>
          <w:p>
            <w:r>
              <w:t>2.2 小时</w:t>
            </w:r>
          </w:p>
        </w:tc>
        <w:tc>
          <w:tcPr>
            <w:tcW w:type="dxa" w:w="1904"/>
          </w:tcPr>
          <w:p>
            <w:r>
              <w:t>129.4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61.81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89.89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336</w:t>
            </w:r>
          </w:p>
        </w:tc>
        <w:tc>
          <w:tcPr>
            <w:tcW w:type="dxa" w:w="1904"/>
          </w:tcPr>
          <w:p>
            <w:r>
              <w:t>14.43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docs/COMPETITION_RUBRIC_MAPPING.md。该表同时列出三处必须如实说明的缺口：无实时监测、时效性距优秀档（≤6 小时）尚有距离、跨文档路径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