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FootnoteText"/>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Heading2"/>
        <w:spacing w:line="240" w:lineRule="auto"/>
        <w:rPr>
          <w:rFonts w:ascii="Times New Roman" w:hAnsi="Times New Roman"/>
          <w:b/>
          <w:sz w:val="20"/>
          <w:szCs w:val="20"/>
        </w:rPr>
      </w:pPr>
      <w:r>
        <w:rPr>
          <w:rFonts w:ascii="Times New Roman" w:hAnsi="Times New Roman"/>
          <w:b/>
          <w:sz w:val="20"/>
          <w:szCs w:val="20"/>
        </w:rPr>
        <w:t xml:space="preserve">ANÁLISIS DE SERIES DE TIEMPO. MODELOS DE REGRESIÓN DE ERRORES ESTRUCTURALES </w:t>
      </w:r>
      <w:proofErr w:type="gramStart"/>
      <w:r>
        <w:rPr>
          <w:rFonts w:ascii="Times New Roman" w:hAnsi="Times New Roman"/>
          <w:b/>
          <w:sz w:val="20"/>
          <w:szCs w:val="20"/>
        </w:rPr>
        <w:t>ARMA(</w:t>
      </w:r>
      <w:proofErr w:type="gramEnd"/>
      <w:r>
        <w:rPr>
          <w:rFonts w:ascii="Times New Roman" w:hAnsi="Times New Roman"/>
          <w:b/>
          <w:sz w:val="20"/>
          <w:szCs w:val="20"/>
        </w:rPr>
        <w:t>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FootnoteReference"/>
        </w:rPr>
        <w:footnoteReference w:id="1"/>
      </w:r>
      <w:r>
        <w:t>, Simón Cuartas Rendón</w:t>
      </w:r>
      <w:r w:rsidR="00066336">
        <w:rPr>
          <w:rStyle w:val="FootnoteReference"/>
        </w:rPr>
        <w:footnoteReference w:id="2"/>
      </w:r>
      <w:r>
        <w:t>, Deivid Zhang Figueroa</w:t>
      </w:r>
      <w:r w:rsidR="00066336">
        <w:rPr>
          <w:rStyle w:val="FootnoteReferenc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ListParagraph"/>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ListParagraph"/>
        <w:numPr>
          <w:ilvl w:val="0"/>
          <w:numId w:val="9"/>
        </w:numPr>
        <w:jc w:val="center"/>
        <w:rPr>
          <w:b/>
        </w:rPr>
      </w:pPr>
      <w:r>
        <w:rPr>
          <w:b/>
        </w:rPr>
        <w:t>ANÁLISIS DESCRIPTIVO</w:t>
      </w:r>
    </w:p>
    <w:p w14:paraId="1EA037E9" w14:textId="4F97D6BC" w:rsidR="00066336" w:rsidRDefault="00066336" w:rsidP="00647A51">
      <w:pPr>
        <w:spacing w:line="240" w:lineRule="auto"/>
        <w:ind w:firstLine="709"/>
        <w:rPr>
          <w:bCs/>
        </w:rPr>
      </w:pPr>
      <w:r>
        <w:rPr>
          <w:bCs/>
        </w:rPr>
        <w:t xml:space="preserve">En este trabajo se tiene como propósito </w:t>
      </w:r>
      <w:r w:rsidR="00F727D0" w:rsidRPr="00F727D0">
        <w:rPr>
          <w:bCs/>
        </w:rPr>
        <w:t xml:space="preserve">validar el supuesto de ruido blanco para los errores estructurales, y si lo anterior no se cumple, si estos definen un proceso estacionario modelo y ajustar modelos adecuados </w:t>
      </w:r>
      <w:proofErr w:type="gramStart"/>
      <w:r w:rsidR="00F727D0" w:rsidRPr="00F727D0">
        <w:rPr>
          <w:bCs/>
        </w:rPr>
        <w:t xml:space="preserve">para </w:t>
      </w:r>
      <w:r w:rsidR="00F727D0">
        <w:rPr>
          <w:bCs/>
        </w:rPr>
        <w:t xml:space="preserve"> </w:t>
      </w:r>
      <w:r w:rsidR="00F727D0" w:rsidRPr="00F727D0">
        <w:rPr>
          <w:bCs/>
        </w:rPr>
        <w:t>la</w:t>
      </w:r>
      <w:proofErr w:type="gramEnd"/>
      <w:r w:rsidR="00F727D0" w:rsidRPr="00F727D0">
        <w:rPr>
          <w:bCs/>
        </w:rPr>
        <w:t xml:space="preserve"> serie de tiempo de ventas nominales que es publicada con periodicidad mensual por el DANE iniciando en enero de 2001 y concluyendo, de momento, en noviembre de 2021, lo que implica que se tienen </w:t>
      </w:r>
      <m:oMath>
        <m:r>
          <w:rPr>
            <w:rFonts w:ascii="Cambria Math" w:hAnsi="Cambria Math"/>
          </w:rPr>
          <m:t>N=251</m:t>
        </m:r>
      </m:oMath>
      <w:r w:rsidR="00F727D0" w:rsidRPr="00F727D0">
        <w:rPr>
          <w:bCs/>
        </w:rPr>
        <w:t xml:space="preserve"> registros hasta el momento. Así pues,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eGrid"/>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3B641F75"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 xml:space="preserve">de Colombia.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xml:space="preserve">, mientras que el tiempo es presentado en años calendario. En esta gráfica se nota que hay un aumento en la variabilidad de este índice conforma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77777777" w:rsidR="00D6127B" w:rsidRDefault="00446513" w:rsidP="00647A51">
      <w:pPr>
        <w:spacing w:line="240" w:lineRule="auto"/>
        <w:ind w:firstLine="709"/>
        <w:rPr>
          <w:bCs/>
        </w:rPr>
      </w:pPr>
      <w:r w:rsidRPr="00446513">
        <w:rPr>
          <w:bCs/>
        </w:rPr>
        <w:t xml:space="preserve">Con ayuda de la figura 1 se puede realizar un análisis temporal para esta serie temporal. Así pues, se debe comenzar en la </w:t>
      </w:r>
      <w:r w:rsidRPr="00446513">
        <w:rPr>
          <w:b/>
          <w:i/>
          <w:iCs/>
        </w:rPr>
        <w:t>figura 1 (a)</w:t>
      </w:r>
      <w:r w:rsidRPr="00446513">
        <w:rPr>
          <w:bCs/>
        </w:rPr>
        <w:t>, en la cual se refleja que la tendencia de la serie es creciente en tanto el índice de ventas nominales en Colombia tiende a aumentar con el tiempo, y se tiene también que la serie es multiplicativa, ya que la variabilidad alrededor del valor medio 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0D8482C1" w14:textId="6D29B5F8" w:rsidR="00F727D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lo cual permite hacer una representación de esta componente estructural mediante una curva suave</w:t>
      </w:r>
      <w:r>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define a la tendencia</w:t>
      </w:r>
      <w:r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impares, ya que un modelo cuadrático o par mostrará que en algún punto la tendencia comenzará a decrecer, lo cual no se corresponde con lo que se advierte en esta figura. Adicional a lo anterior,</w:t>
      </w:r>
      <w:r w:rsidRPr="00446513">
        <w:rPr>
          <w:bCs/>
        </w:rPr>
        <w:t xml:space="preserve"> es importante tener </w:t>
      </w:r>
      <w:r w:rsidRPr="00446513">
        <w:rPr>
          <w:bCs/>
        </w:rPr>
        <w:lastRenderedPageBreak/>
        <w:t>presente que</w:t>
      </w:r>
      <w:r>
        <w:rPr>
          <w:bCs/>
        </w:rPr>
        <w:t xml:space="preserve"> </w:t>
      </w:r>
      <w:r w:rsidR="00AE4FD4">
        <w:rPr>
          <w:bCs/>
        </w:rPr>
        <w:t>las cualidades determinística y global de la tendencia son</w:t>
      </w:r>
      <w:r>
        <w:rPr>
          <w:bCs/>
        </w:rPr>
        <w:t xml:space="preserve"> posible</w:t>
      </w:r>
      <w:r w:rsidR="00AE4FD4">
        <w:rPr>
          <w:bCs/>
        </w:rPr>
        <w:t>s</w:t>
      </w:r>
      <w:r>
        <w:rPr>
          <w:bCs/>
        </w:rPr>
        <w:t xml:space="preserve"> gracias que han sido imputados los índices realmente observados entre marzo de 2020 y noviembre de 2021 por los efectos que tuvo la pandemia de COVID-19 en la economía y por tanto en índices económicos como este; asimismo,</w:t>
      </w:r>
      <w:r w:rsidRPr="00446513">
        <w:rPr>
          <w:bCs/>
        </w:rPr>
        <w:t xml:space="preserve"> esta representación podría tener dificultades por la presencia de ciclos en algunos periodos, fundamentalmente entre los años 2007 y 2015</w:t>
      </w:r>
      <w:r>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36143130"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periodograma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m:t>
                        </m:r>
                        <m:r>
                          <w:rPr>
                            <w:rFonts w:ascii="Cambria Math" w:hAnsi="Cambria Math"/>
                          </w:rPr>
                          <m:t>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m:t>
                        </m:r>
                        <m:r>
                          <w:rPr>
                            <w:rFonts w:ascii="Cambria Math" w:hAnsi="Cambria Math"/>
                          </w:rPr>
                          <m:t>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m:t>
                            </m:r>
                            <m:r>
                              <w:rPr>
                                <w:rFonts w:ascii="Cambria Math" w:hAnsi="Cambria Math"/>
                              </w:rPr>
                              <m:t>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m:t>
                            </m:r>
                            <m:r>
                              <w:rPr>
                                <w:rFonts w:ascii="Cambria Math" w:hAnsi="Cambria Math"/>
                              </w:rPr>
                              <m:t>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distanciadas </w:t>
      </w:r>
      <m:oMath>
        <m:r>
          <w:rPr>
            <w:rFonts w:ascii="Cambria Math" w:hAnsi="Cambria Math"/>
          </w:rPr>
          <m:t xml:space="preserve">k=sw, </m:t>
        </m:r>
        <m:r>
          <w:rPr>
            <w:rFonts w:ascii="Cambria Math" w:hAnsi="Cambria Math"/>
          </w:rPr>
          <m:t>s</m:t>
        </m:r>
        <m:r>
          <w:rPr>
            <w:rFonts w:ascii="Cambria Math" w:hAnsi="Cambria Math"/>
          </w:rPr>
          <m:t xml:space="preserve">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Z</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Z</m:t>
                </m:r>
              </m:e>
              <m:sub>
                <m:r>
                  <w:rPr>
                    <w:rFonts w:ascii="Cambria Math" w:hAnsi="Cambria Math"/>
                  </w:rPr>
                  <m:t>t+1</m:t>
                </m:r>
              </m:sub>
            </m:sSub>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44594258" w:rsidR="00DA45F8" w:rsidRDefault="005B5086" w:rsidP="00647A51">
      <w:pPr>
        <w:spacing w:line="240" w:lineRule="auto"/>
        <w:ind w:firstLine="709"/>
        <w:rPr>
          <w:bCs/>
        </w:rPr>
      </w:pPr>
      <w:r>
        <w:rPr>
          <w:bCs/>
        </w:rPr>
        <w:t>A continuación, es posible</w:t>
      </w:r>
      <w:r w:rsidR="00594BA0">
        <w:rPr>
          <w:bCs/>
        </w:rPr>
        <w:t xml:space="preserve"> determi</w:t>
      </w:r>
      <w:r w:rsidR="004F2CA3">
        <w:rPr>
          <w:bCs/>
        </w:rPr>
        <w:t>na</w:t>
      </w:r>
      <w:r w:rsidR="00594BA0">
        <w:rPr>
          <w:bCs/>
        </w:rPr>
        <w:t>r</w:t>
      </w:r>
      <w:r>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tests para probar ruido blanco, para lo que se plantean las siguientes hipótesis</w:t>
      </w:r>
      <w:r w:rsidR="002C752F">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xml:space="preserve">, </m:t>
        </m:r>
        <m:r>
          <w:rPr>
            <w:rFonts w:ascii="Cambria Math" w:hAnsi="Cambria Math"/>
          </w:rPr>
          <m:t>60</m:t>
        </m:r>
      </m:oMath>
      <w:r w:rsidR="00920463">
        <w:rPr>
          <w:bCs/>
        </w:rPr>
        <w:t>:</w:t>
      </w:r>
    </w:p>
    <w:p w14:paraId="1DCCCE0F" w14:textId="77777777" w:rsidR="005B5086" w:rsidRPr="005B5086" w:rsidRDefault="005B5086" w:rsidP="005B5086">
      <w:pPr>
        <w:spacing w:line="240" w:lineRule="auto"/>
        <w:rPr>
          <w:bCs/>
        </w:rPr>
      </w:pPr>
    </w:p>
    <w:p w14:paraId="383D0197" w14:textId="6AF68B98" w:rsidR="00DA45F8" w:rsidRPr="00920463" w:rsidRDefault="002C752F" w:rsidP="002C752F">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m:t>
          </m:r>
        </m:oMath>
      </m:oMathPara>
    </w:p>
    <w:p w14:paraId="0F562981" w14:textId="6D869853" w:rsidR="00594BA0" w:rsidRDefault="00920463" w:rsidP="00445367">
      <w:pPr>
        <w:spacing w:line="240" w:lineRule="auto"/>
        <w:ind w:firstLine="708"/>
        <w:rPr>
          <w:bCs/>
        </w:rPr>
      </w:pPr>
      <w:r>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Pr>
          <w:bCs/>
        </w:rPr>
        <w:t xml:space="preserve"> y para un </w:t>
      </w:r>
      <m:oMath>
        <m:r>
          <m:rPr>
            <m:sty m:val="p"/>
          </m:rPr>
          <w:rPr>
            <w:rFonts w:ascii="Cambria Math" w:hAnsi="Cambria Math"/>
          </w:rPr>
          <m:t>α≈</m:t>
        </m:r>
        <m:r>
          <w:rPr>
            <w:rFonts w:ascii="Cambria Math" w:hAnsi="Cambria Math"/>
          </w:rPr>
          <m:t>5 %</m:t>
        </m:r>
      </m:oMath>
      <w:r>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Pr>
          <w:bCs/>
        </w:rPr>
        <w:t xml:space="preserve">, y observando la </w:t>
      </w:r>
      <w:r w:rsidRPr="00920463">
        <w:rPr>
          <w:b/>
          <w:i/>
          <w:iCs/>
        </w:rPr>
        <w:t>figura 1 (c)</w:t>
      </w:r>
      <w:r>
        <w:rPr>
          <w:b/>
          <w:i/>
          <w:iCs/>
        </w:rPr>
        <w:t xml:space="preserve">, </w:t>
      </w:r>
      <w:r>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Pr>
          <w:bCs/>
        </w:rPr>
        <w:t>,</w:t>
      </w:r>
      <w:r>
        <w:rPr>
          <w:bCs/>
        </w:rPr>
        <w:t xml:space="preserve"> se concluye que </w:t>
      </w:r>
      <w:r w:rsidR="00594BA0">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Pr>
          <w:bCs/>
        </w:rPr>
        <w:t xml:space="preserve"> lo que implica que la serie no pueda estar relacionada con un proceso estacionario y por tanto a un ruido blanco.</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65408"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AEA9106" w:rsidR="00E85D1E" w:rsidRPr="00E85D1E" w:rsidRDefault="00E85D1E"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m:t>
                  </m:r>
                  <m:r>
                    <w:rPr>
                      <w:rFonts w:ascii="Cambria Math" w:hAnsi="Cambria Math"/>
                      <w:sz w:val="18"/>
                      <w:szCs w:val="18"/>
                    </w:rPr>
                    <m:t>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~i.i.d.N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m:t>
          </m:r>
        </m:oMath>
      </m:oMathPara>
    </w:p>
    <w:p w14:paraId="2A212D6E" w14:textId="77777777" w:rsidR="00906FC8" w:rsidRDefault="00906FC8">
      <w:pPr>
        <w:spacing w:line="240" w:lineRule="auto"/>
        <w:jc w:val="left"/>
        <w:rPr>
          <w:bCs/>
        </w:rPr>
      </w:pPr>
    </w:p>
    <w:p w14:paraId="38CDBF8E" w14:textId="7BFD3A6B"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w:t>
      </w:r>
      <w:proofErr w:type="gramStart"/>
      <w:r w:rsidR="008A2856">
        <w:rPr>
          <w:bCs/>
        </w:rPr>
        <w:t>estimados</w:t>
      </w:r>
      <w:proofErr w:type="gramEnd"/>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w:t>
      </w:r>
      <w:r w:rsidRPr="00AC73B9">
        <w:rPr>
          <w:b/>
          <w:sz w:val="16"/>
          <w:szCs w:val="16"/>
        </w:rPr>
        <w:t>1</w:t>
      </w:r>
      <w:r w:rsidRPr="00AC73B9">
        <w:rPr>
          <w:b/>
          <w:sz w:val="16"/>
          <w:szCs w:val="16"/>
        </w:rPr>
        <w:t xml:space="preserve">. </w:t>
      </w:r>
      <w:r w:rsidRPr="00AC73B9">
        <w:rPr>
          <w:sz w:val="16"/>
          <w:szCs w:val="16"/>
        </w:rPr>
        <w:t xml:space="preserve">Parámetros estimados para el modelo </w:t>
      </w:r>
      <w:r w:rsidRPr="00AC73B9">
        <w:rPr>
          <w:sz w:val="16"/>
          <w:szCs w:val="16"/>
        </w:rPr>
        <w:t xml:space="preserve">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
        <w:gridCol w:w="960"/>
        <w:gridCol w:w="911"/>
        <w:gridCol w:w="679"/>
        <w:gridCol w:w="1201"/>
      </w:tblGrid>
      <w:tr w:rsidR="00AC73B9" w:rsidRPr="00114E6C" w14:paraId="62E83147" w14:textId="77777777" w:rsidTr="00734C28">
        <w:trPr>
          <w:jc w:val="center"/>
        </w:trPr>
        <w:tc>
          <w:tcPr>
            <w:tcW w:w="0" w:type="auto"/>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5CE0D0AE" w14:textId="77777777" w:rsidR="00AC73B9" w:rsidRDefault="00AC73B9" w:rsidP="00734C28">
            <w:pPr>
              <w:spacing w:line="240" w:lineRule="auto"/>
              <w:jc w:val="right"/>
              <w:rPr>
                <w:sz w:val="14"/>
                <w:szCs w:val="14"/>
              </w:rPr>
            </w:pPr>
            <w:r w:rsidRPr="00114E6C">
              <w:rPr>
                <w:sz w:val="14"/>
                <w:szCs w:val="14"/>
              </w:rPr>
              <w:t>Error</w:t>
            </w:r>
          </w:p>
          <w:p w14:paraId="37B29361" w14:textId="77777777" w:rsidR="00AC73B9" w:rsidRPr="00114E6C" w:rsidRDefault="00AC73B9" w:rsidP="00734C2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58CCC6DB" w14:textId="77777777" w:rsidR="00AC73B9" w:rsidRPr="00114E6C" w:rsidRDefault="00AC73B9"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734C28">
        <w:trPr>
          <w:jc w:val="center"/>
        </w:trPr>
        <w:tc>
          <w:tcPr>
            <w:tcW w:w="0" w:type="auto"/>
            <w:tcBorders>
              <w:top w:val="single" w:sz="4" w:space="0" w:color="auto"/>
              <w:left w:val="single" w:sz="4" w:space="0" w:color="auto"/>
              <w:bottom w:val="nil"/>
            </w:tcBorders>
            <w:vAlign w:val="center"/>
          </w:tcPr>
          <w:p w14:paraId="00B75547" w14:textId="77777777" w:rsidR="00AC73B9" w:rsidRPr="00A00F3F" w:rsidRDefault="00AC73B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0" w:type="auto"/>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0" w:type="auto"/>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734C28">
        <w:trPr>
          <w:jc w:val="center"/>
        </w:trPr>
        <w:tc>
          <w:tcPr>
            <w:tcW w:w="0" w:type="auto"/>
            <w:tcBorders>
              <w:top w:val="nil"/>
              <w:left w:val="single" w:sz="4" w:space="0" w:color="auto"/>
            </w:tcBorders>
            <w:vAlign w:val="center"/>
          </w:tcPr>
          <w:p w14:paraId="51286A41" w14:textId="77777777" w:rsidR="00AC73B9" w:rsidRPr="00A00F3F" w:rsidRDefault="00AC73B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0" w:type="auto"/>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734C28">
        <w:trPr>
          <w:jc w:val="center"/>
        </w:trPr>
        <w:tc>
          <w:tcPr>
            <w:tcW w:w="0" w:type="auto"/>
            <w:tcBorders>
              <w:left w:val="single" w:sz="4" w:space="0" w:color="auto"/>
            </w:tcBorders>
            <w:vAlign w:val="center"/>
          </w:tcPr>
          <w:p w14:paraId="2BAD2158" w14:textId="77777777" w:rsidR="00AC73B9" w:rsidRPr="00A00F3F" w:rsidRDefault="00AC73B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4594A008" w14:textId="77777777" w:rsidR="00AC73B9" w:rsidRPr="00A00F3F" w:rsidRDefault="00AC73B9" w:rsidP="00734C28">
            <w:pPr>
              <w:jc w:val="right"/>
              <w:rPr>
                <w:sz w:val="14"/>
                <w:szCs w:val="14"/>
                <w:lang w:val="pt-BR"/>
              </w:rPr>
            </w:pPr>
            <w:r>
              <w:rPr>
                <w:sz w:val="14"/>
                <w:szCs w:val="14"/>
                <w:lang w:val="pt-BR"/>
              </w:rPr>
              <w:t>2.530</w:t>
            </w:r>
          </w:p>
        </w:tc>
        <w:tc>
          <w:tcPr>
            <w:tcW w:w="0" w:type="auto"/>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734C28">
        <w:trPr>
          <w:jc w:val="center"/>
        </w:trPr>
        <w:tc>
          <w:tcPr>
            <w:tcW w:w="0" w:type="auto"/>
            <w:tcBorders>
              <w:left w:val="single" w:sz="4" w:space="0" w:color="auto"/>
            </w:tcBorders>
            <w:vAlign w:val="center"/>
          </w:tcPr>
          <w:p w14:paraId="3CD472FF" w14:textId="77777777" w:rsidR="00AC73B9" w:rsidRPr="00A00F3F" w:rsidRDefault="00AC73B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6B727165" w14:textId="77777777" w:rsidR="00AC73B9" w:rsidRPr="00A00F3F" w:rsidRDefault="00AC73B9" w:rsidP="00734C28">
            <w:pPr>
              <w:jc w:val="right"/>
              <w:rPr>
                <w:sz w:val="14"/>
                <w:szCs w:val="14"/>
                <w:lang w:val="pt-BR"/>
              </w:rPr>
            </w:pPr>
            <w:r>
              <w:rPr>
                <w:sz w:val="14"/>
                <w:szCs w:val="14"/>
                <w:lang w:val="pt-BR"/>
              </w:rPr>
              <w:t>-2.844</w:t>
            </w:r>
          </w:p>
        </w:tc>
        <w:tc>
          <w:tcPr>
            <w:tcW w:w="0" w:type="auto"/>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734C28">
        <w:trPr>
          <w:jc w:val="center"/>
        </w:trPr>
        <w:tc>
          <w:tcPr>
            <w:tcW w:w="0" w:type="auto"/>
            <w:tcBorders>
              <w:left w:val="single" w:sz="4" w:space="0" w:color="auto"/>
            </w:tcBorders>
            <w:vAlign w:val="center"/>
          </w:tcPr>
          <w:p w14:paraId="6E0D4728" w14:textId="77777777" w:rsidR="00AC73B9" w:rsidRPr="00A00F3F" w:rsidRDefault="00AC73B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02760173" w14:textId="77777777" w:rsidR="00AC73B9" w:rsidRPr="00A00F3F" w:rsidRDefault="00AC73B9" w:rsidP="00734C28">
            <w:pPr>
              <w:jc w:val="right"/>
              <w:rPr>
                <w:sz w:val="14"/>
                <w:szCs w:val="14"/>
              </w:rPr>
            </w:pPr>
            <w:r>
              <w:rPr>
                <w:sz w:val="14"/>
                <w:szCs w:val="14"/>
              </w:rPr>
              <w:t>2.628</w:t>
            </w:r>
          </w:p>
        </w:tc>
        <w:tc>
          <w:tcPr>
            <w:tcW w:w="0" w:type="auto"/>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734C28">
        <w:trPr>
          <w:jc w:val="center"/>
        </w:trPr>
        <w:tc>
          <w:tcPr>
            <w:tcW w:w="0" w:type="auto"/>
            <w:tcBorders>
              <w:left w:val="single" w:sz="4" w:space="0" w:color="auto"/>
            </w:tcBorders>
            <w:vAlign w:val="center"/>
          </w:tcPr>
          <w:p w14:paraId="45D95F56" w14:textId="77777777" w:rsidR="00AC73B9" w:rsidRPr="00A00F3F" w:rsidRDefault="00AC73B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2D028512" w14:textId="77777777" w:rsidR="00AC73B9" w:rsidRPr="00A00F3F" w:rsidRDefault="00AC73B9" w:rsidP="00734C28">
            <w:pPr>
              <w:jc w:val="right"/>
              <w:rPr>
                <w:sz w:val="14"/>
                <w:szCs w:val="14"/>
              </w:rPr>
            </w:pPr>
            <w:r>
              <w:rPr>
                <w:sz w:val="14"/>
                <w:szCs w:val="14"/>
              </w:rPr>
              <w:t>-2.286</w:t>
            </w:r>
          </w:p>
        </w:tc>
        <w:tc>
          <w:tcPr>
            <w:tcW w:w="0" w:type="auto"/>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734C28">
        <w:trPr>
          <w:jc w:val="center"/>
        </w:trPr>
        <w:tc>
          <w:tcPr>
            <w:tcW w:w="0" w:type="auto"/>
            <w:tcBorders>
              <w:left w:val="single" w:sz="4" w:space="0" w:color="auto"/>
              <w:bottom w:val="nil"/>
            </w:tcBorders>
            <w:vAlign w:val="center"/>
          </w:tcPr>
          <w:p w14:paraId="3F622505" w14:textId="77777777" w:rsidR="00AC73B9" w:rsidRPr="00A00F3F" w:rsidRDefault="00AC73B9"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0" w:type="auto"/>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734C28">
        <w:trPr>
          <w:jc w:val="center"/>
        </w:trPr>
        <w:tc>
          <w:tcPr>
            <w:tcW w:w="0" w:type="auto"/>
            <w:tcBorders>
              <w:top w:val="nil"/>
              <w:left w:val="single" w:sz="4" w:space="0" w:color="auto"/>
              <w:bottom w:val="nil"/>
            </w:tcBorders>
            <w:vAlign w:val="center"/>
          </w:tcPr>
          <w:p w14:paraId="02D72411"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0" w:type="auto"/>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734C28">
        <w:trPr>
          <w:jc w:val="center"/>
        </w:trPr>
        <w:tc>
          <w:tcPr>
            <w:tcW w:w="0" w:type="auto"/>
            <w:tcBorders>
              <w:top w:val="nil"/>
              <w:left w:val="single" w:sz="4" w:space="0" w:color="auto"/>
              <w:bottom w:val="nil"/>
            </w:tcBorders>
            <w:vAlign w:val="center"/>
          </w:tcPr>
          <w:p w14:paraId="00F13052"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0" w:type="auto"/>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734C28">
        <w:trPr>
          <w:jc w:val="center"/>
        </w:trPr>
        <w:tc>
          <w:tcPr>
            <w:tcW w:w="0" w:type="auto"/>
            <w:tcBorders>
              <w:top w:val="nil"/>
              <w:left w:val="single" w:sz="4" w:space="0" w:color="auto"/>
              <w:bottom w:val="nil"/>
            </w:tcBorders>
            <w:vAlign w:val="center"/>
          </w:tcPr>
          <w:p w14:paraId="01C4D993"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0" w:type="auto"/>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734C28">
        <w:trPr>
          <w:jc w:val="center"/>
        </w:trPr>
        <w:tc>
          <w:tcPr>
            <w:tcW w:w="0" w:type="auto"/>
            <w:tcBorders>
              <w:top w:val="nil"/>
              <w:left w:val="single" w:sz="4" w:space="0" w:color="auto"/>
              <w:bottom w:val="nil"/>
            </w:tcBorders>
            <w:vAlign w:val="center"/>
          </w:tcPr>
          <w:p w14:paraId="01581586"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0" w:type="auto"/>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734C28">
        <w:trPr>
          <w:jc w:val="center"/>
        </w:trPr>
        <w:tc>
          <w:tcPr>
            <w:tcW w:w="0" w:type="auto"/>
            <w:tcBorders>
              <w:top w:val="nil"/>
              <w:left w:val="single" w:sz="4" w:space="0" w:color="auto"/>
              <w:bottom w:val="nil"/>
            </w:tcBorders>
            <w:vAlign w:val="center"/>
          </w:tcPr>
          <w:p w14:paraId="32051338"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0" w:type="auto"/>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734C28">
        <w:trPr>
          <w:jc w:val="center"/>
        </w:trPr>
        <w:tc>
          <w:tcPr>
            <w:tcW w:w="0" w:type="auto"/>
            <w:tcBorders>
              <w:top w:val="nil"/>
              <w:left w:val="single" w:sz="4" w:space="0" w:color="auto"/>
              <w:bottom w:val="nil"/>
            </w:tcBorders>
            <w:vAlign w:val="center"/>
          </w:tcPr>
          <w:p w14:paraId="53FB9FC3"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0" w:type="auto"/>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734C28">
        <w:trPr>
          <w:jc w:val="center"/>
        </w:trPr>
        <w:tc>
          <w:tcPr>
            <w:tcW w:w="0" w:type="auto"/>
            <w:tcBorders>
              <w:top w:val="nil"/>
              <w:left w:val="single" w:sz="4" w:space="0" w:color="auto"/>
              <w:bottom w:val="nil"/>
            </w:tcBorders>
            <w:vAlign w:val="center"/>
          </w:tcPr>
          <w:p w14:paraId="3B732088"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0" w:type="auto"/>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734C28">
        <w:trPr>
          <w:jc w:val="center"/>
        </w:trPr>
        <w:tc>
          <w:tcPr>
            <w:tcW w:w="0" w:type="auto"/>
            <w:tcBorders>
              <w:top w:val="nil"/>
              <w:left w:val="single" w:sz="4" w:space="0" w:color="auto"/>
              <w:bottom w:val="nil"/>
            </w:tcBorders>
            <w:vAlign w:val="center"/>
          </w:tcPr>
          <w:p w14:paraId="41EA914B"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0" w:type="auto"/>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734C28">
        <w:trPr>
          <w:jc w:val="center"/>
        </w:trPr>
        <w:tc>
          <w:tcPr>
            <w:tcW w:w="0" w:type="auto"/>
            <w:tcBorders>
              <w:top w:val="nil"/>
              <w:left w:val="single" w:sz="4" w:space="0" w:color="auto"/>
              <w:bottom w:val="nil"/>
            </w:tcBorders>
            <w:vAlign w:val="center"/>
          </w:tcPr>
          <w:p w14:paraId="1BA84823"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0" w:type="auto"/>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734C28">
        <w:trPr>
          <w:jc w:val="center"/>
        </w:trPr>
        <w:tc>
          <w:tcPr>
            <w:tcW w:w="0" w:type="auto"/>
            <w:tcBorders>
              <w:top w:val="nil"/>
              <w:left w:val="single" w:sz="4" w:space="0" w:color="auto"/>
              <w:bottom w:val="nil"/>
            </w:tcBorders>
            <w:vAlign w:val="center"/>
          </w:tcPr>
          <w:p w14:paraId="1E4B364D" w14:textId="77777777" w:rsidR="00AC73B9" w:rsidRPr="00A00F3F" w:rsidRDefault="00AC73B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0" w:type="auto"/>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734C28">
        <w:trPr>
          <w:jc w:val="center"/>
        </w:trPr>
        <w:tc>
          <w:tcPr>
            <w:tcW w:w="0" w:type="auto"/>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734C2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2055"/>
              <w:gridCol w:w="1216"/>
              <w:gridCol w:w="1141"/>
            </w:tblGrid>
            <w:tr w:rsidR="00AC73B9" w14:paraId="10E9087B" w14:textId="77777777" w:rsidTr="00734C28">
              <w:tc>
                <w:tcPr>
                  <w:tcW w:w="2055" w:type="dxa"/>
                  <w:tcBorders>
                    <w:right w:val="single" w:sz="4" w:space="0" w:color="FFFFFF" w:themeColor="background1"/>
                  </w:tcBorders>
                </w:tcPr>
                <w:p w14:paraId="59B3E35F" w14:textId="36D8F60F" w:rsidR="00AC73B9" w:rsidRPr="00AC73B9" w:rsidRDefault="00AC73B9" w:rsidP="00734C28">
                  <w:pPr>
                    <w:rPr>
                      <w:b/>
                      <w:bCs/>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Pr="00AC73B9">
                    <w:rPr>
                      <w:sz w:val="14"/>
                      <w:szCs w:val="14"/>
                      <w:highlight w:val="red"/>
                      <w:lang w:val="pt-BR"/>
                    </w:rPr>
                    <w:t xml:space="preserve"> = 2.899 (escala</w:t>
                  </w:r>
                  <w:r w:rsidRPr="00AC73B9">
                    <w:rPr>
                      <w:sz w:val="14"/>
                      <w:szCs w:val="14"/>
                      <w:highlight w:val="red"/>
                      <w:lang w:val="pt-BR"/>
                    </w:rPr>
                    <w:t xml:space="preserve"> log.)</w:t>
                  </w:r>
                  <w:r>
                    <w:rPr>
                      <w:b/>
                      <w:bCs/>
                      <w:sz w:val="14"/>
                      <w:szCs w:val="14"/>
                      <w:lang w:val="pt-BR"/>
                    </w:rPr>
                    <w:t>XX</w:t>
                  </w:r>
                </w:p>
              </w:tc>
              <w:tc>
                <w:tcPr>
                  <w:tcW w:w="1216" w:type="dxa"/>
                  <w:tcBorders>
                    <w:left w:val="single" w:sz="4" w:space="0" w:color="FFFFFF" w:themeColor="background1"/>
                    <w:right w:val="single" w:sz="4" w:space="0" w:color="FFFFFF" w:themeColor="background1"/>
                  </w:tcBorders>
                </w:tcPr>
                <w:p w14:paraId="6526943E" w14:textId="3C645F03" w:rsidR="00AC73B9" w:rsidRPr="001F3685" w:rsidRDefault="00AC73B9" w:rsidP="00734C28">
                  <w:pPr>
                    <w:rPr>
                      <w:i/>
                      <w:sz w:val="14"/>
                      <w:szCs w:val="14"/>
                      <w:lang w:val="pt-BR"/>
                    </w:rPr>
                  </w:pPr>
                  <m:oMath>
                    <m:r>
                      <w:rPr>
                        <w:rFonts w:ascii="Cambria Math" w:hAnsi="Cambria Math"/>
                        <w:sz w:val="14"/>
                        <w:szCs w:val="14"/>
                        <w:lang w:val="pt-BR"/>
                      </w:rPr>
                      <m:t>AIC</m:t>
                    </m:r>
                  </m:oMath>
                  <w:r>
                    <w:rPr>
                      <w:i/>
                      <w:sz w:val="14"/>
                      <w:szCs w:val="14"/>
                      <w:lang w:val="pt-BR"/>
                    </w:rPr>
                    <w:t>= 9.9001224</w:t>
                  </w:r>
                </w:p>
              </w:tc>
              <w:tc>
                <w:tcPr>
                  <w:tcW w:w="1141" w:type="dxa"/>
                  <w:tcBorders>
                    <w:left w:val="single" w:sz="4" w:space="0" w:color="FFFFFF" w:themeColor="background1"/>
                  </w:tcBorders>
                </w:tcPr>
                <w:p w14:paraId="1411FB79" w14:textId="77777777" w:rsidR="00AC73B9" w:rsidRPr="001F3685" w:rsidRDefault="00AC73B9" w:rsidP="00734C28">
                  <w:pPr>
                    <w:rPr>
                      <w:i/>
                      <w:sz w:val="14"/>
                      <w:szCs w:val="14"/>
                      <w:lang w:val="pt-BR"/>
                    </w:rPr>
                  </w:pPr>
                  <m:oMath>
                    <m:r>
                      <w:rPr>
                        <w:rFonts w:ascii="Cambria Math" w:hAnsi="Cambria Math"/>
                        <w:sz w:val="14"/>
                        <w:szCs w:val="14"/>
                        <w:lang w:val="pt-BR"/>
                      </w:rPr>
                      <m:t>BIC</m:t>
                    </m:r>
                  </m:oMath>
                  <w:r>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D25852D"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0372FCAC" w14:textId="12BE8074" w:rsidR="00BA4D6A" w:rsidRPr="00334979" w:rsidRDefault="00BA4D6A"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xml:space="preserve">= </m:t>
          </m:r>
          <m:r>
            <w:rPr>
              <w:rFonts w:ascii="Cambria Math" w:hAnsi="Cambria Math"/>
              <w:sz w:val="16"/>
              <w:szCs w:val="16"/>
            </w:rPr>
            <m:t>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m:t>
              </m:r>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m:t>
              </m:r>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m:t>
              </m:r>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m:t>
              </m:r>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m:t>
              </m:r>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m:t>
                  </m:r>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m:t>
              </m:r>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p>
    <w:bookmarkEnd w:id="0"/>
    <w:p w14:paraId="1A03C659" w14:textId="77777777" w:rsidR="00920463" w:rsidRPr="00920463" w:rsidRDefault="00920463" w:rsidP="002C752F">
      <w:pPr>
        <w:spacing w:line="240" w:lineRule="auto"/>
        <w:rPr>
          <w:bCs/>
        </w:rPr>
      </w:pPr>
    </w:p>
    <w:p w14:paraId="0151100D" w14:textId="54A535DE" w:rsidR="00856DD3" w:rsidRDefault="00FB608F">
      <w:pPr>
        <w:spacing w:line="240" w:lineRule="auto"/>
        <w:jc w:val="left"/>
        <w:rPr>
          <w:b/>
        </w:rPr>
      </w:pPr>
      <w:r>
        <w:rPr>
          <w:b/>
        </w:rPr>
        <w:t xml:space="preserve">XXXX. Tabla de </w:t>
      </w:r>
      <w:r w:rsidR="004F2CA3">
        <w:rPr>
          <w:b/>
        </w:rPr>
        <w:t>pruebas de hipótesis y comentarios</w:t>
      </w:r>
      <w:r>
        <w:rPr>
          <w:b/>
        </w:rPr>
        <w:t>.</w:t>
      </w:r>
    </w:p>
    <w:p w14:paraId="7EA70C29" w14:textId="04B72119" w:rsidR="00FB608F" w:rsidRDefault="00FB608F">
      <w:pPr>
        <w:spacing w:line="240" w:lineRule="auto"/>
        <w:jc w:val="left"/>
        <w:rPr>
          <w:b/>
        </w:rPr>
      </w:pPr>
    </w:p>
    <w:p w14:paraId="60006A77" w14:textId="0F38349A" w:rsidR="004F2CA3" w:rsidRDefault="004F2CA3">
      <w:pPr>
        <w:spacing w:line="240" w:lineRule="auto"/>
        <w:jc w:val="left"/>
        <w:rPr>
          <w:bCs/>
        </w:rPr>
      </w:pPr>
      <w:r>
        <w:rPr>
          <w:bCs/>
        </w:rPr>
        <w:t xml:space="preserve">En la </w:t>
      </w:r>
      <w:r>
        <w:rPr>
          <w:b/>
          <w:i/>
          <w:iCs/>
        </w:rPr>
        <w:t xml:space="preserve">figura 2 </w:t>
      </w:r>
      <w:r>
        <w:rPr>
          <w:bCs/>
        </w:rPr>
        <w:t>se presenta un gráfico en el que se contrasta la serie ajustada, en rojo con la serie original, en negro.</w:t>
      </w:r>
    </w:p>
    <w:p w14:paraId="490082FC" w14:textId="474CA436" w:rsidR="004F2CA3" w:rsidRPr="004F2CA3" w:rsidRDefault="00E639A7">
      <w:pPr>
        <w:spacing w:line="240" w:lineRule="auto"/>
        <w:jc w:val="left"/>
        <w:rPr>
          <w:bCs/>
        </w:rPr>
      </w:pPr>
      <w:r>
        <w:rPr>
          <w:bCs/>
          <w:noProof/>
        </w:rPr>
        <w:drawing>
          <wp:anchor distT="0" distB="0" distL="114300" distR="114300" simplePos="0" relativeHeight="251686912" behindDoc="0" locked="0" layoutInCell="1" allowOverlap="1" wp14:anchorId="4B6826FB" wp14:editId="21727124">
            <wp:simplePos x="0" y="0"/>
            <wp:positionH relativeFrom="margin">
              <wp:posOffset>2437765</wp:posOffset>
            </wp:positionH>
            <wp:positionV relativeFrom="margin">
              <wp:posOffset>3263991</wp:posOffset>
            </wp:positionV>
            <wp:extent cx="1979930" cy="1811020"/>
            <wp:effectExtent l="0" t="0" r="127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10333C8" w14:textId="05369EA7" w:rsidR="00FB608F" w:rsidRPr="00FB608F" w:rsidRDefault="00FB608F">
      <w:pPr>
        <w:spacing w:line="240" w:lineRule="auto"/>
        <w:jc w:val="left"/>
        <w:rPr>
          <w:bCs/>
        </w:rPr>
      </w:pPr>
    </w:p>
    <w:p w14:paraId="10AF55E8" w14:textId="39F35690" w:rsidR="00856DD3" w:rsidRDefault="00856DD3" w:rsidP="00446513">
      <w:pPr>
        <w:spacing w:line="240" w:lineRule="auto"/>
        <w:ind w:left="360" w:firstLine="348"/>
        <w:rPr>
          <w:bCs/>
        </w:rPr>
      </w:pPr>
    </w:p>
    <w:p w14:paraId="27712867" w14:textId="3B27C665" w:rsidR="004F2CA3" w:rsidRDefault="004F2CA3" w:rsidP="00446513">
      <w:pPr>
        <w:spacing w:line="240" w:lineRule="auto"/>
        <w:ind w:left="360" w:firstLine="348"/>
        <w:rPr>
          <w:bCs/>
        </w:rPr>
      </w:pPr>
    </w:p>
    <w:p w14:paraId="7FF2D566" w14:textId="21F1998D" w:rsidR="004F2CA3" w:rsidRDefault="004F2CA3" w:rsidP="00446513">
      <w:pPr>
        <w:spacing w:line="240" w:lineRule="auto"/>
        <w:ind w:left="360" w:firstLine="348"/>
        <w:rPr>
          <w:bCs/>
        </w:rPr>
      </w:pPr>
    </w:p>
    <w:p w14:paraId="4C9C747D" w14:textId="292DB714" w:rsidR="004F2CA3" w:rsidRDefault="004F2CA3" w:rsidP="00446513">
      <w:pPr>
        <w:spacing w:line="240" w:lineRule="auto"/>
        <w:ind w:left="360" w:firstLine="348"/>
        <w:rPr>
          <w:bCs/>
        </w:rPr>
      </w:pPr>
    </w:p>
    <w:p w14:paraId="59D541AC" w14:textId="6545414B" w:rsidR="004F2CA3" w:rsidRDefault="004F2CA3" w:rsidP="00446513">
      <w:pPr>
        <w:spacing w:line="240" w:lineRule="auto"/>
        <w:ind w:left="360" w:firstLine="348"/>
        <w:rPr>
          <w:bCs/>
        </w:rPr>
      </w:pPr>
    </w:p>
    <w:p w14:paraId="2CE6C3F9" w14:textId="2BF8E640" w:rsidR="004F2CA3" w:rsidRDefault="004F2CA3" w:rsidP="00446513">
      <w:pPr>
        <w:spacing w:line="240" w:lineRule="auto"/>
        <w:ind w:left="360" w:firstLine="348"/>
        <w:rPr>
          <w:bCs/>
        </w:rPr>
      </w:pPr>
    </w:p>
    <w:p w14:paraId="06A5E0F9" w14:textId="28B95737" w:rsidR="004F2CA3" w:rsidRDefault="004F2CA3" w:rsidP="00446513">
      <w:pPr>
        <w:spacing w:line="240" w:lineRule="auto"/>
        <w:ind w:left="360" w:firstLine="348"/>
        <w:rPr>
          <w:bCs/>
        </w:rPr>
      </w:pPr>
    </w:p>
    <w:p w14:paraId="69538EB4" w14:textId="77777777" w:rsidR="00647A51" w:rsidRDefault="00647A51" w:rsidP="00446513">
      <w:pPr>
        <w:spacing w:line="240" w:lineRule="auto"/>
        <w:ind w:left="360" w:firstLine="348"/>
        <w:rPr>
          <w:bCs/>
        </w:rPr>
      </w:pPr>
    </w:p>
    <w:p w14:paraId="361488E3" w14:textId="4CD43D89" w:rsidR="004F2CA3" w:rsidRDefault="004F2CA3" w:rsidP="00446513">
      <w:pPr>
        <w:spacing w:line="240" w:lineRule="auto"/>
        <w:ind w:left="360" w:firstLine="348"/>
        <w:rPr>
          <w:bCs/>
        </w:rPr>
      </w:pPr>
    </w:p>
    <w:p w14:paraId="37AB9E75" w14:textId="77777777" w:rsidR="00647A51" w:rsidRDefault="00647A51" w:rsidP="00446513">
      <w:pPr>
        <w:spacing w:line="240" w:lineRule="auto"/>
        <w:ind w:left="360" w:firstLine="348"/>
        <w:rPr>
          <w:bCs/>
        </w:rPr>
      </w:pPr>
    </w:p>
    <w:p w14:paraId="43064A4A" w14:textId="77777777" w:rsidR="00647A51" w:rsidRDefault="00647A51" w:rsidP="00446513">
      <w:pPr>
        <w:spacing w:line="240" w:lineRule="auto"/>
        <w:ind w:left="360" w:firstLine="348"/>
        <w:rPr>
          <w:bCs/>
        </w:rPr>
      </w:pPr>
    </w:p>
    <w:p w14:paraId="61CC9F08" w14:textId="29B88119" w:rsidR="004F2CA3" w:rsidRPr="00647A51" w:rsidRDefault="004F2CA3" w:rsidP="00647A51">
      <w:pPr>
        <w:spacing w:line="240" w:lineRule="auto"/>
        <w:ind w:left="708"/>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77777777" w:rsidR="00647A51" w:rsidRDefault="00647A51">
      <w:pPr>
        <w:spacing w:line="240" w:lineRule="auto"/>
        <w:jc w:val="left"/>
        <w:rPr>
          <w:bCs/>
        </w:rPr>
      </w:pPr>
    </w:p>
    <w:p w14:paraId="578B2573" w14:textId="5809926F"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serie, lo cual se evidencia en</w:t>
      </w:r>
      <w:r>
        <w:rPr>
          <w:bCs/>
        </w:rPr>
        <w:t xml:space="preserve"> una disparidad entre la serie real y la serie ajustada en algunos periodos, </w:t>
      </w:r>
      <w:r w:rsidR="00303BF3">
        <w:rPr>
          <w:bCs/>
        </w:rPr>
        <w:t>siendo esto especialmente evidente 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2B11053D" w:rsidR="00334979" w:rsidRPr="00EE107C" w:rsidRDefault="00334979"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(239+L)</m:t>
              </m:r>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(239+L)</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(239+L)</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(239+L)</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(239+L)</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(239+L)</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π(239+L)</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π(239+L)</m:t>
                  </m:r>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37AC4BB7" w14:textId="2BA646F6" w:rsidR="00CE3444" w:rsidRDefault="00EE107C" w:rsidP="00CE3444">
      <w:pPr>
        <w:spacing w:line="240" w:lineRule="auto"/>
        <w:ind w:left="567"/>
        <w:jc w:val="left"/>
        <w:rPr>
          <w:bCs/>
          <w:i/>
          <w:iCs/>
          <w:sz w:val="16"/>
          <w:szCs w:val="16"/>
        </w:rPr>
      </w:pPr>
      <w:r>
        <w:rPr>
          <w:bCs/>
          <w:sz w:val="16"/>
          <w:szCs w:val="16"/>
        </w:rPr>
        <w:t xml:space="preserve">Y a partir de esta ecuación se puede </w:t>
      </w:r>
      <w:r w:rsidR="006D4576">
        <w:rPr>
          <w:bCs/>
          <w:sz w:val="16"/>
          <w:szCs w:val="16"/>
        </w:rPr>
        <w:t xml:space="preserve">construir la tabla de pronósticos para los meses del periodo </w:t>
      </w:r>
      <w:r w:rsidR="006D4576">
        <w:rPr>
          <w:bCs/>
          <w:i/>
          <w:iCs/>
          <w:sz w:val="16"/>
          <w:szCs w:val="16"/>
        </w:rPr>
        <w:t>ex post</w:t>
      </w:r>
      <w:r w:rsidR="006D4576">
        <w:rPr>
          <w:bCs/>
          <w:sz w:val="16"/>
          <w:szCs w:val="16"/>
        </w:rPr>
        <w:t xml:space="preserve">, que se observa en la </w:t>
      </w:r>
      <w:r w:rsidR="006D4576">
        <w:rPr>
          <w:b/>
          <w:i/>
          <w:iCs/>
          <w:sz w:val="16"/>
          <w:szCs w:val="16"/>
        </w:rPr>
        <w:t>tabla 2</w:t>
      </w:r>
      <w:r w:rsidR="00CE3444">
        <w:rPr>
          <w:b/>
          <w:i/>
          <w:iCs/>
          <w:sz w:val="16"/>
          <w:szCs w:val="16"/>
        </w:rPr>
        <w:t>.</w:t>
      </w:r>
    </w:p>
    <w:p w14:paraId="64F37BDB" w14:textId="3917FEEF" w:rsidR="00CE3444" w:rsidRDefault="00CE3444" w:rsidP="00E639A7">
      <w:pPr>
        <w:spacing w:line="240" w:lineRule="auto"/>
        <w:rPr>
          <w:bCs/>
          <w:sz w:val="16"/>
          <w:szCs w:val="16"/>
        </w:rPr>
      </w:pP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eGrid"/>
        <w:tblW w:w="0" w:type="auto"/>
        <w:tblInd w:w="4077" w:type="dxa"/>
        <w:tblLook w:val="04A0" w:firstRow="1" w:lastRow="0" w:firstColumn="1" w:lastColumn="0" w:noHBand="0" w:noVBand="1"/>
      </w:tblPr>
      <w:tblGrid>
        <w:gridCol w:w="1134"/>
        <w:gridCol w:w="1134"/>
        <w:gridCol w:w="1134"/>
      </w:tblGrid>
      <w:tr w:rsidR="00CE3444" w14:paraId="3F318755" w14:textId="77777777" w:rsidTr="00CE3444">
        <w:tc>
          <w:tcPr>
            <w:tcW w:w="1134" w:type="dxa"/>
          </w:tcPr>
          <w:p w14:paraId="757E61DD" w14:textId="6C622258" w:rsidR="00CE3444" w:rsidRPr="00CE3444" w:rsidRDefault="00CE3444" w:rsidP="000A5D69">
            <w:pPr>
              <w:spacing w:line="240" w:lineRule="auto"/>
              <w:rPr>
                <w:b/>
              </w:rPr>
            </w:pPr>
            <w:r>
              <w:rPr>
                <w:b/>
              </w:rPr>
              <w:t>Periodo</w:t>
            </w:r>
          </w:p>
        </w:tc>
        <w:tc>
          <w:tcPr>
            <w:tcW w:w="1134" w:type="dxa"/>
          </w:tcPr>
          <w:p w14:paraId="76BC2EFA" w14:textId="5F591C24" w:rsidR="00CE3444" w:rsidRPr="00CE3444" w:rsidRDefault="00CE3444" w:rsidP="000A5D69">
            <w:pPr>
              <w:spacing w:line="240" w:lineRule="auto"/>
              <w:rPr>
                <w:b/>
              </w:rPr>
            </w:pPr>
            <w:r>
              <w:rPr>
                <w:b/>
              </w:rPr>
              <w:t>Real</w:t>
            </w:r>
          </w:p>
        </w:tc>
        <w:tc>
          <w:tcPr>
            <w:tcW w:w="1134" w:type="dxa"/>
          </w:tcPr>
          <w:p w14:paraId="0C7D54F9" w14:textId="08BB551B" w:rsidR="00CE3444" w:rsidRPr="00CE3444" w:rsidRDefault="00CE3444" w:rsidP="000A5D69">
            <w:pPr>
              <w:spacing w:line="240" w:lineRule="auto"/>
              <w:rPr>
                <w:b/>
              </w:rPr>
            </w:pPr>
            <w:r>
              <w:rPr>
                <w:b/>
              </w:rPr>
              <w:t>Pronóstico</w:t>
            </w:r>
          </w:p>
        </w:tc>
      </w:tr>
      <w:tr w:rsidR="00CE3444" w14:paraId="67F219A5" w14:textId="77777777" w:rsidTr="00CE3444">
        <w:tc>
          <w:tcPr>
            <w:tcW w:w="1134" w:type="dxa"/>
          </w:tcPr>
          <w:p w14:paraId="6A21AE87" w14:textId="4498D398" w:rsidR="00CE3444" w:rsidRDefault="00CE3444" w:rsidP="000A5D69">
            <w:pPr>
              <w:spacing w:line="240" w:lineRule="auto"/>
              <w:rPr>
                <w:bCs/>
              </w:rPr>
            </w:pPr>
            <w:r>
              <w:rPr>
                <w:bCs/>
              </w:rPr>
              <w:t xml:space="preserve">2020 </w:t>
            </w:r>
            <w:proofErr w:type="gramStart"/>
            <w:r>
              <w:rPr>
                <w:bCs/>
              </w:rPr>
              <w:t>Dic</w:t>
            </w:r>
            <w:proofErr w:type="gramEnd"/>
          </w:p>
        </w:tc>
        <w:tc>
          <w:tcPr>
            <w:tcW w:w="1134" w:type="dxa"/>
          </w:tcPr>
          <w:p w14:paraId="704AD8F6" w14:textId="2D397B2A" w:rsidR="00CE3444" w:rsidRDefault="00CE3444" w:rsidP="000A5D69">
            <w:pPr>
              <w:spacing w:line="240" w:lineRule="auto"/>
              <w:rPr>
                <w:bCs/>
              </w:rPr>
            </w:pPr>
            <w:r>
              <w:rPr>
                <w:bCs/>
              </w:rPr>
              <w:t>125.95</w:t>
            </w:r>
          </w:p>
        </w:tc>
        <w:tc>
          <w:tcPr>
            <w:tcW w:w="1134" w:type="dxa"/>
          </w:tcPr>
          <w:p w14:paraId="29316B67" w14:textId="453ADD2D" w:rsidR="00CE3444" w:rsidRDefault="00E639A7" w:rsidP="000A5D69">
            <w:pPr>
              <w:spacing w:line="240" w:lineRule="auto"/>
              <w:rPr>
                <w:bCs/>
              </w:rPr>
            </w:pPr>
            <w:r>
              <w:rPr>
                <w:bCs/>
              </w:rPr>
              <w:t>125.6811</w:t>
            </w:r>
          </w:p>
        </w:tc>
      </w:tr>
      <w:tr w:rsidR="00CE3444" w14:paraId="50A07D59" w14:textId="77777777" w:rsidTr="00CE3444">
        <w:tc>
          <w:tcPr>
            <w:tcW w:w="1134" w:type="dxa"/>
          </w:tcPr>
          <w:p w14:paraId="4DCEB6DE" w14:textId="102A87A5" w:rsidR="00CE3444" w:rsidRDefault="00CE3444" w:rsidP="000A5D69">
            <w:pPr>
              <w:spacing w:line="240" w:lineRule="auto"/>
              <w:rPr>
                <w:bCs/>
              </w:rPr>
            </w:pPr>
            <w:r>
              <w:rPr>
                <w:bCs/>
              </w:rPr>
              <w:lastRenderedPageBreak/>
              <w:t xml:space="preserve">2021 </w:t>
            </w:r>
            <w:proofErr w:type="gramStart"/>
            <w:r>
              <w:rPr>
                <w:bCs/>
              </w:rPr>
              <w:t>Ene</w:t>
            </w:r>
            <w:proofErr w:type="gramEnd"/>
          </w:p>
        </w:tc>
        <w:tc>
          <w:tcPr>
            <w:tcW w:w="1134" w:type="dxa"/>
          </w:tcPr>
          <w:p w14:paraId="74ABD1FE" w14:textId="28666D96" w:rsidR="00CE3444" w:rsidRDefault="00CE3444" w:rsidP="000A5D69">
            <w:pPr>
              <w:spacing w:line="240" w:lineRule="auto"/>
              <w:rPr>
                <w:bCs/>
              </w:rPr>
            </w:pPr>
            <w:r>
              <w:rPr>
                <w:bCs/>
              </w:rPr>
              <w:t>104.49</w:t>
            </w:r>
          </w:p>
        </w:tc>
        <w:tc>
          <w:tcPr>
            <w:tcW w:w="1134" w:type="dxa"/>
          </w:tcPr>
          <w:p w14:paraId="0E4A3A05" w14:textId="437F2139" w:rsidR="00CE3444" w:rsidRDefault="00E639A7" w:rsidP="000A5D69">
            <w:pPr>
              <w:spacing w:line="240" w:lineRule="auto"/>
              <w:rPr>
                <w:bCs/>
              </w:rPr>
            </w:pPr>
            <w:r>
              <w:rPr>
                <w:bCs/>
              </w:rPr>
              <w:t>104.9223</w:t>
            </w:r>
          </w:p>
        </w:tc>
      </w:tr>
      <w:tr w:rsidR="00CE3444" w14:paraId="54AA3892" w14:textId="77777777" w:rsidTr="00CE3444">
        <w:tc>
          <w:tcPr>
            <w:tcW w:w="1134" w:type="dxa"/>
          </w:tcPr>
          <w:p w14:paraId="37F5ADA1" w14:textId="509268B4" w:rsidR="00CE3444" w:rsidRDefault="00CE3444" w:rsidP="000A5D69">
            <w:pPr>
              <w:spacing w:line="240" w:lineRule="auto"/>
              <w:rPr>
                <w:bCs/>
              </w:rPr>
            </w:pPr>
            <w:r>
              <w:rPr>
                <w:bCs/>
              </w:rPr>
              <w:t xml:space="preserve">2021 </w:t>
            </w:r>
            <w:proofErr w:type="gramStart"/>
            <w:r>
              <w:rPr>
                <w:bCs/>
              </w:rPr>
              <w:t>Feb</w:t>
            </w:r>
            <w:proofErr w:type="gramEnd"/>
          </w:p>
        </w:tc>
        <w:tc>
          <w:tcPr>
            <w:tcW w:w="1134" w:type="dxa"/>
          </w:tcPr>
          <w:p w14:paraId="70B0E310" w14:textId="335678F7" w:rsidR="00CE3444" w:rsidRDefault="00CE3444" w:rsidP="000A5D69">
            <w:pPr>
              <w:spacing w:line="240" w:lineRule="auto"/>
              <w:rPr>
                <w:bCs/>
              </w:rPr>
            </w:pPr>
            <w:r>
              <w:rPr>
                <w:bCs/>
              </w:rPr>
              <w:t>107.87</w:t>
            </w:r>
          </w:p>
        </w:tc>
        <w:tc>
          <w:tcPr>
            <w:tcW w:w="1134" w:type="dxa"/>
          </w:tcPr>
          <w:p w14:paraId="6712BB59" w14:textId="1BB942A5" w:rsidR="00CE3444" w:rsidRDefault="00E639A7" w:rsidP="000A5D69">
            <w:pPr>
              <w:spacing w:line="240" w:lineRule="auto"/>
              <w:rPr>
                <w:bCs/>
              </w:rPr>
            </w:pPr>
            <w:r>
              <w:rPr>
                <w:bCs/>
              </w:rPr>
              <w:t>107.3833</w:t>
            </w:r>
          </w:p>
        </w:tc>
      </w:tr>
      <w:tr w:rsidR="00CE3444" w14:paraId="052C6C34" w14:textId="77777777" w:rsidTr="00CE3444">
        <w:tc>
          <w:tcPr>
            <w:tcW w:w="1134" w:type="dxa"/>
          </w:tcPr>
          <w:p w14:paraId="214920D1" w14:textId="45FB032B" w:rsidR="00CE3444" w:rsidRDefault="00CE3444" w:rsidP="000A5D69">
            <w:pPr>
              <w:spacing w:line="240" w:lineRule="auto"/>
              <w:rPr>
                <w:bCs/>
              </w:rPr>
            </w:pPr>
            <w:r>
              <w:rPr>
                <w:bCs/>
              </w:rPr>
              <w:t>2021 Mar</w:t>
            </w:r>
          </w:p>
        </w:tc>
        <w:tc>
          <w:tcPr>
            <w:tcW w:w="1134" w:type="dxa"/>
          </w:tcPr>
          <w:p w14:paraId="283174FA" w14:textId="52DF30F3" w:rsidR="00CE3444" w:rsidRDefault="00CE3444" w:rsidP="000A5D69">
            <w:pPr>
              <w:spacing w:line="240" w:lineRule="auto"/>
              <w:rPr>
                <w:bCs/>
              </w:rPr>
            </w:pPr>
            <w:r>
              <w:rPr>
                <w:bCs/>
              </w:rPr>
              <w:t>114.16</w:t>
            </w:r>
          </w:p>
        </w:tc>
        <w:tc>
          <w:tcPr>
            <w:tcW w:w="1134" w:type="dxa"/>
          </w:tcPr>
          <w:p w14:paraId="0D7CBB5C" w14:textId="51201D92" w:rsidR="00CE3444" w:rsidRDefault="00E639A7" w:rsidP="000A5D69">
            <w:pPr>
              <w:spacing w:line="240" w:lineRule="auto"/>
              <w:rPr>
                <w:bCs/>
              </w:rPr>
            </w:pPr>
            <w:r>
              <w:rPr>
                <w:bCs/>
              </w:rPr>
              <w:t>114.9873</w:t>
            </w:r>
          </w:p>
        </w:tc>
      </w:tr>
      <w:tr w:rsidR="00CE3444" w14:paraId="681A47E7" w14:textId="77777777" w:rsidTr="00CE3444">
        <w:tc>
          <w:tcPr>
            <w:tcW w:w="1134" w:type="dxa"/>
          </w:tcPr>
          <w:p w14:paraId="143FA7B6" w14:textId="06297C3D" w:rsidR="00CE3444" w:rsidRDefault="00CE3444" w:rsidP="000A5D69">
            <w:pPr>
              <w:spacing w:line="240" w:lineRule="auto"/>
              <w:rPr>
                <w:bCs/>
              </w:rPr>
            </w:pPr>
            <w:r>
              <w:rPr>
                <w:bCs/>
              </w:rPr>
              <w:t xml:space="preserve">2021 </w:t>
            </w:r>
            <w:proofErr w:type="gramStart"/>
            <w:r>
              <w:rPr>
                <w:bCs/>
              </w:rPr>
              <w:t>Abr</w:t>
            </w:r>
            <w:proofErr w:type="gramEnd"/>
          </w:p>
        </w:tc>
        <w:tc>
          <w:tcPr>
            <w:tcW w:w="1134" w:type="dxa"/>
          </w:tcPr>
          <w:p w14:paraId="10B4355B" w14:textId="3F2E883F" w:rsidR="00CE3444" w:rsidRDefault="00CE3444" w:rsidP="000A5D69">
            <w:pPr>
              <w:spacing w:line="240" w:lineRule="auto"/>
              <w:rPr>
                <w:bCs/>
              </w:rPr>
            </w:pPr>
            <w:r>
              <w:rPr>
                <w:bCs/>
              </w:rPr>
              <w:t>112.05</w:t>
            </w:r>
          </w:p>
        </w:tc>
        <w:tc>
          <w:tcPr>
            <w:tcW w:w="1134" w:type="dxa"/>
          </w:tcPr>
          <w:p w14:paraId="6911BA05" w14:textId="14CE6719" w:rsidR="00CE3444" w:rsidRDefault="00E639A7" w:rsidP="000A5D69">
            <w:pPr>
              <w:spacing w:line="240" w:lineRule="auto"/>
              <w:rPr>
                <w:bCs/>
              </w:rPr>
            </w:pPr>
            <w:r>
              <w:rPr>
                <w:bCs/>
              </w:rPr>
              <w:t>111.4442</w:t>
            </w:r>
          </w:p>
        </w:tc>
      </w:tr>
      <w:tr w:rsidR="00CE3444" w14:paraId="07A57254" w14:textId="77777777" w:rsidTr="00CE3444">
        <w:tc>
          <w:tcPr>
            <w:tcW w:w="1134" w:type="dxa"/>
          </w:tcPr>
          <w:p w14:paraId="53454CF2" w14:textId="6569F63E" w:rsidR="00CE3444" w:rsidRDefault="00CE3444" w:rsidP="000A5D69">
            <w:pPr>
              <w:spacing w:line="240" w:lineRule="auto"/>
              <w:rPr>
                <w:bCs/>
              </w:rPr>
            </w:pPr>
            <w:r>
              <w:rPr>
                <w:bCs/>
              </w:rPr>
              <w:t>2021 May</w:t>
            </w:r>
          </w:p>
        </w:tc>
        <w:tc>
          <w:tcPr>
            <w:tcW w:w="1134" w:type="dxa"/>
          </w:tcPr>
          <w:p w14:paraId="1131C7A4" w14:textId="3F31665E" w:rsidR="00CE3444" w:rsidRDefault="00CE3444" w:rsidP="000A5D69">
            <w:pPr>
              <w:spacing w:line="240" w:lineRule="auto"/>
              <w:rPr>
                <w:bCs/>
              </w:rPr>
            </w:pPr>
            <w:r>
              <w:rPr>
                <w:bCs/>
              </w:rPr>
              <w:t>116.74</w:t>
            </w:r>
          </w:p>
        </w:tc>
        <w:tc>
          <w:tcPr>
            <w:tcW w:w="1134" w:type="dxa"/>
          </w:tcPr>
          <w:p w14:paraId="24A5CC90" w14:textId="13CC698C" w:rsidR="00CE3444" w:rsidRDefault="00E639A7" w:rsidP="000A5D69">
            <w:pPr>
              <w:spacing w:line="240" w:lineRule="auto"/>
              <w:rPr>
                <w:bCs/>
              </w:rPr>
            </w:pPr>
            <w:r>
              <w:rPr>
                <w:bCs/>
              </w:rPr>
              <w:t>117.5733</w:t>
            </w:r>
          </w:p>
        </w:tc>
      </w:tr>
      <w:tr w:rsidR="00CE3444" w14:paraId="69B0C5F4" w14:textId="77777777" w:rsidTr="00CE3444">
        <w:tc>
          <w:tcPr>
            <w:tcW w:w="1134" w:type="dxa"/>
          </w:tcPr>
          <w:p w14:paraId="711FB4F6" w14:textId="6006A0CE" w:rsidR="00CE3444" w:rsidRDefault="00CE3444" w:rsidP="000A5D69">
            <w:pPr>
              <w:spacing w:line="240" w:lineRule="auto"/>
              <w:rPr>
                <w:bCs/>
              </w:rPr>
            </w:pPr>
            <w:r>
              <w:rPr>
                <w:bCs/>
              </w:rPr>
              <w:t xml:space="preserve">2021 </w:t>
            </w:r>
            <w:proofErr w:type="gramStart"/>
            <w:r>
              <w:rPr>
                <w:bCs/>
              </w:rPr>
              <w:t>Jun</w:t>
            </w:r>
            <w:proofErr w:type="gramEnd"/>
          </w:p>
        </w:tc>
        <w:tc>
          <w:tcPr>
            <w:tcW w:w="1134" w:type="dxa"/>
          </w:tcPr>
          <w:p w14:paraId="3B2F1D39" w14:textId="16B03538" w:rsidR="00CE3444" w:rsidRDefault="00CE3444" w:rsidP="000A5D69">
            <w:pPr>
              <w:spacing w:line="240" w:lineRule="auto"/>
              <w:rPr>
                <w:bCs/>
              </w:rPr>
            </w:pPr>
            <w:r>
              <w:rPr>
                <w:bCs/>
              </w:rPr>
              <w:t>115.32</w:t>
            </w:r>
          </w:p>
        </w:tc>
        <w:tc>
          <w:tcPr>
            <w:tcW w:w="1134" w:type="dxa"/>
          </w:tcPr>
          <w:p w14:paraId="686E4743" w14:textId="4C5B7E49" w:rsidR="00CE3444" w:rsidRDefault="00E639A7" w:rsidP="000A5D69">
            <w:pPr>
              <w:spacing w:line="240" w:lineRule="auto"/>
              <w:rPr>
                <w:bCs/>
              </w:rPr>
            </w:pPr>
            <w:r>
              <w:rPr>
                <w:bCs/>
              </w:rPr>
              <w:t>155.1623</w:t>
            </w:r>
          </w:p>
        </w:tc>
      </w:tr>
      <w:tr w:rsidR="00CE3444" w14:paraId="6505D523" w14:textId="77777777" w:rsidTr="00CE3444">
        <w:tc>
          <w:tcPr>
            <w:tcW w:w="1134" w:type="dxa"/>
          </w:tcPr>
          <w:p w14:paraId="3DA72211" w14:textId="1D9303E1" w:rsidR="00CE3444" w:rsidRDefault="00CE3444" w:rsidP="000A5D69">
            <w:pPr>
              <w:spacing w:line="240" w:lineRule="auto"/>
              <w:rPr>
                <w:bCs/>
              </w:rPr>
            </w:pPr>
            <w:r>
              <w:rPr>
                <w:bCs/>
              </w:rPr>
              <w:t xml:space="preserve">2021 </w:t>
            </w:r>
            <w:proofErr w:type="gramStart"/>
            <w:r>
              <w:rPr>
                <w:bCs/>
              </w:rPr>
              <w:t>Jul</w:t>
            </w:r>
            <w:proofErr w:type="gramEnd"/>
          </w:p>
        </w:tc>
        <w:tc>
          <w:tcPr>
            <w:tcW w:w="1134" w:type="dxa"/>
          </w:tcPr>
          <w:p w14:paraId="7EEA0AC6" w14:textId="3551FAF3" w:rsidR="00CE3444" w:rsidRDefault="00CE3444" w:rsidP="000A5D69">
            <w:pPr>
              <w:spacing w:line="240" w:lineRule="auto"/>
              <w:rPr>
                <w:bCs/>
              </w:rPr>
            </w:pPr>
            <w:r>
              <w:rPr>
                <w:bCs/>
              </w:rPr>
              <w:t>116.86</w:t>
            </w:r>
          </w:p>
        </w:tc>
        <w:tc>
          <w:tcPr>
            <w:tcW w:w="1134" w:type="dxa"/>
          </w:tcPr>
          <w:p w14:paraId="4FD2CCC1" w14:textId="01E16B69" w:rsidR="00CE3444" w:rsidRDefault="00E639A7" w:rsidP="000A5D69">
            <w:pPr>
              <w:spacing w:line="240" w:lineRule="auto"/>
              <w:rPr>
                <w:bCs/>
              </w:rPr>
            </w:pPr>
            <w:r>
              <w:rPr>
                <w:bCs/>
              </w:rPr>
              <w:t>118.5237</w:t>
            </w:r>
          </w:p>
        </w:tc>
      </w:tr>
      <w:tr w:rsidR="00CE3444" w14:paraId="5FF3B2B1" w14:textId="77777777" w:rsidTr="00CE3444">
        <w:tc>
          <w:tcPr>
            <w:tcW w:w="1134" w:type="dxa"/>
          </w:tcPr>
          <w:p w14:paraId="2BCE956E" w14:textId="2406A9BB" w:rsidR="00CE3444" w:rsidRDefault="00CE3444" w:rsidP="000A5D69">
            <w:pPr>
              <w:spacing w:line="240" w:lineRule="auto"/>
              <w:rPr>
                <w:bCs/>
              </w:rPr>
            </w:pPr>
            <w:r>
              <w:rPr>
                <w:bCs/>
              </w:rPr>
              <w:t xml:space="preserve">2021 </w:t>
            </w:r>
            <w:proofErr w:type="spellStart"/>
            <w:r>
              <w:rPr>
                <w:bCs/>
              </w:rPr>
              <w:t>Ago</w:t>
            </w:r>
            <w:proofErr w:type="spellEnd"/>
          </w:p>
        </w:tc>
        <w:tc>
          <w:tcPr>
            <w:tcW w:w="1134" w:type="dxa"/>
          </w:tcPr>
          <w:p w14:paraId="33D10504" w14:textId="09E98C1E" w:rsidR="00CE3444" w:rsidRDefault="00CE3444" w:rsidP="000A5D69">
            <w:pPr>
              <w:spacing w:line="240" w:lineRule="auto"/>
              <w:rPr>
                <w:bCs/>
              </w:rPr>
            </w:pPr>
            <w:r>
              <w:rPr>
                <w:bCs/>
              </w:rPr>
              <w:t>120.13</w:t>
            </w:r>
          </w:p>
        </w:tc>
        <w:tc>
          <w:tcPr>
            <w:tcW w:w="1134" w:type="dxa"/>
          </w:tcPr>
          <w:p w14:paraId="2F475E26" w14:textId="56C6482F" w:rsidR="00CE3444" w:rsidRDefault="00E639A7" w:rsidP="000A5D69">
            <w:pPr>
              <w:spacing w:line="240" w:lineRule="auto"/>
              <w:rPr>
                <w:bCs/>
              </w:rPr>
            </w:pPr>
            <w:r>
              <w:rPr>
                <w:bCs/>
              </w:rPr>
              <w:t>120.0877</w:t>
            </w:r>
          </w:p>
        </w:tc>
      </w:tr>
      <w:tr w:rsidR="00CE3444" w14:paraId="6DE3FEA9" w14:textId="77777777" w:rsidTr="00CE3444">
        <w:tc>
          <w:tcPr>
            <w:tcW w:w="1134" w:type="dxa"/>
          </w:tcPr>
          <w:p w14:paraId="231B16CE" w14:textId="4EB479A6" w:rsidR="00CE3444" w:rsidRDefault="00CE3444" w:rsidP="000A5D69">
            <w:pPr>
              <w:spacing w:line="240" w:lineRule="auto"/>
              <w:rPr>
                <w:bCs/>
              </w:rPr>
            </w:pPr>
            <w:r>
              <w:rPr>
                <w:bCs/>
              </w:rPr>
              <w:t xml:space="preserve">2021 </w:t>
            </w:r>
            <w:proofErr w:type="spellStart"/>
            <w:r>
              <w:rPr>
                <w:bCs/>
              </w:rPr>
              <w:t>Sep</w:t>
            </w:r>
            <w:proofErr w:type="spellEnd"/>
          </w:p>
        </w:tc>
        <w:tc>
          <w:tcPr>
            <w:tcW w:w="1134" w:type="dxa"/>
          </w:tcPr>
          <w:p w14:paraId="2490B453" w14:textId="4E04EC1F" w:rsidR="00CE3444" w:rsidRDefault="00CE3444" w:rsidP="000A5D69">
            <w:pPr>
              <w:spacing w:line="240" w:lineRule="auto"/>
              <w:rPr>
                <w:bCs/>
              </w:rPr>
            </w:pPr>
            <w:r>
              <w:rPr>
                <w:bCs/>
              </w:rPr>
              <w:t>121.77</w:t>
            </w:r>
          </w:p>
        </w:tc>
        <w:tc>
          <w:tcPr>
            <w:tcW w:w="1134" w:type="dxa"/>
          </w:tcPr>
          <w:p w14:paraId="6146A2E4" w14:textId="2784E79A" w:rsidR="00CE3444" w:rsidRDefault="00E639A7" w:rsidP="000A5D69">
            <w:pPr>
              <w:spacing w:line="240" w:lineRule="auto"/>
              <w:rPr>
                <w:bCs/>
              </w:rPr>
            </w:pPr>
            <w:r>
              <w:rPr>
                <w:bCs/>
              </w:rPr>
              <w:t>122.9627</w:t>
            </w:r>
          </w:p>
        </w:tc>
      </w:tr>
      <w:tr w:rsidR="00CE3444" w14:paraId="0CD3D365" w14:textId="77777777" w:rsidTr="00CE3444">
        <w:tc>
          <w:tcPr>
            <w:tcW w:w="1134" w:type="dxa"/>
          </w:tcPr>
          <w:p w14:paraId="5EAD8092" w14:textId="1D4BCB32" w:rsidR="00CE3444" w:rsidRDefault="00CE3444" w:rsidP="000A5D69">
            <w:pPr>
              <w:spacing w:line="240" w:lineRule="auto"/>
              <w:rPr>
                <w:bCs/>
              </w:rPr>
            </w:pPr>
            <w:r>
              <w:rPr>
                <w:bCs/>
              </w:rPr>
              <w:t xml:space="preserve">2021 </w:t>
            </w:r>
            <w:proofErr w:type="gramStart"/>
            <w:r>
              <w:rPr>
                <w:bCs/>
              </w:rPr>
              <w:t>Oct</w:t>
            </w:r>
            <w:proofErr w:type="gramEnd"/>
          </w:p>
        </w:tc>
        <w:tc>
          <w:tcPr>
            <w:tcW w:w="1134" w:type="dxa"/>
          </w:tcPr>
          <w:p w14:paraId="051C7B9D" w14:textId="68F745AE" w:rsidR="00CE3444" w:rsidRDefault="00CE3444" w:rsidP="000A5D69">
            <w:pPr>
              <w:spacing w:line="240" w:lineRule="auto"/>
              <w:rPr>
                <w:bCs/>
              </w:rPr>
            </w:pPr>
            <w:r>
              <w:rPr>
                <w:bCs/>
              </w:rPr>
              <w:t>123.64</w:t>
            </w:r>
          </w:p>
        </w:tc>
        <w:tc>
          <w:tcPr>
            <w:tcW w:w="1134" w:type="dxa"/>
          </w:tcPr>
          <w:p w14:paraId="412A3F86" w14:textId="0957FC3C" w:rsidR="00CE3444" w:rsidRDefault="00E639A7" w:rsidP="000A5D69">
            <w:pPr>
              <w:spacing w:line="240" w:lineRule="auto"/>
              <w:rPr>
                <w:bCs/>
              </w:rPr>
            </w:pPr>
            <w:r>
              <w:rPr>
                <w:bCs/>
              </w:rPr>
              <w:t>124.1830</w:t>
            </w:r>
          </w:p>
        </w:tc>
      </w:tr>
      <w:tr w:rsidR="00CE3444" w14:paraId="51131044" w14:textId="77777777" w:rsidTr="00CE3444">
        <w:tc>
          <w:tcPr>
            <w:tcW w:w="1134" w:type="dxa"/>
          </w:tcPr>
          <w:p w14:paraId="356189C2" w14:textId="77ECB1F0" w:rsidR="00CE3444" w:rsidRDefault="00CE3444" w:rsidP="000A5D69">
            <w:pPr>
              <w:spacing w:line="240" w:lineRule="auto"/>
              <w:rPr>
                <w:bCs/>
              </w:rPr>
            </w:pPr>
            <w:r>
              <w:rPr>
                <w:bCs/>
              </w:rPr>
              <w:t xml:space="preserve">2021 </w:t>
            </w:r>
            <w:proofErr w:type="gramStart"/>
            <w:r>
              <w:rPr>
                <w:bCs/>
              </w:rPr>
              <w:t>Nov</w:t>
            </w:r>
            <w:proofErr w:type="gramEnd"/>
          </w:p>
        </w:tc>
        <w:tc>
          <w:tcPr>
            <w:tcW w:w="1134" w:type="dxa"/>
          </w:tcPr>
          <w:p w14:paraId="25566C2E" w14:textId="486B8ACC" w:rsidR="00CE3444" w:rsidRDefault="00E639A7" w:rsidP="000A5D69">
            <w:pPr>
              <w:spacing w:line="240" w:lineRule="auto"/>
              <w:rPr>
                <w:bCs/>
              </w:rPr>
            </w:pPr>
            <w:r>
              <w:rPr>
                <w:bCs/>
              </w:rPr>
              <w:t>127.70</w:t>
            </w:r>
          </w:p>
        </w:tc>
        <w:tc>
          <w:tcPr>
            <w:tcW w:w="1134" w:type="dxa"/>
          </w:tcPr>
          <w:p w14:paraId="79EE9690" w14:textId="1DBEF310" w:rsidR="00CE3444" w:rsidRDefault="00E639A7" w:rsidP="000A5D69">
            <w:pPr>
              <w:spacing w:line="240" w:lineRule="auto"/>
              <w:rPr>
                <w:bCs/>
              </w:rPr>
            </w:pPr>
            <w:r>
              <w:rPr>
                <w:bCs/>
              </w:rPr>
              <w:t>128.9216</w:t>
            </w:r>
          </w:p>
        </w:tc>
      </w:tr>
    </w:tbl>
    <w:p w14:paraId="0F292909" w14:textId="607CFCDA" w:rsidR="00CE3444" w:rsidRDefault="00CE3444" w:rsidP="000A5D69">
      <w:pPr>
        <w:spacing w:line="240" w:lineRule="auto"/>
        <w:ind w:firstLine="708"/>
        <w:rPr>
          <w:bCs/>
        </w:rPr>
      </w:pPr>
    </w:p>
    <w:p w14:paraId="35FD2C29" w14:textId="4C93E920" w:rsidR="00E639A7" w:rsidRDefault="00E639A7" w:rsidP="000A5D69">
      <w:pPr>
        <w:spacing w:line="240" w:lineRule="auto"/>
        <w:ind w:firstLine="708"/>
        <w:rPr>
          <w:bCs/>
        </w:rPr>
      </w:pPr>
    </w:p>
    <w:p w14:paraId="61634E5C" w14:textId="73C17A22" w:rsidR="00E639A7" w:rsidRDefault="00E639A7" w:rsidP="000A5D69">
      <w:pPr>
        <w:spacing w:line="240" w:lineRule="auto"/>
        <w:ind w:firstLine="708"/>
        <w:rPr>
          <w:bCs/>
        </w:rPr>
      </w:pPr>
      <w:r>
        <w:rPr>
          <w:bCs/>
        </w:rPr>
        <w:t xml:space="preserve">Nótese </w:t>
      </w:r>
      <w:proofErr w:type="gramStart"/>
      <w:r>
        <w:rPr>
          <w:bCs/>
        </w:rPr>
        <w:t>que</w:t>
      </w:r>
      <w:proofErr w:type="gramEnd"/>
      <w:r>
        <w:rPr>
          <w:bCs/>
        </w:rPr>
        <w:t xml:space="preserve"> por ser el modelo global exponencial, entonces no es posible obtener para las estimaciones intervalos de predicción. Así,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eGrid"/>
        <w:tblW w:w="0" w:type="auto"/>
        <w:tblInd w:w="4077" w:type="dxa"/>
        <w:tblLook w:val="04A0" w:firstRow="1" w:lastRow="0" w:firstColumn="1" w:lastColumn="0" w:noHBand="0" w:noVBand="1"/>
      </w:tblPr>
      <w:tblGrid>
        <w:gridCol w:w="1701"/>
        <w:gridCol w:w="1701"/>
      </w:tblGrid>
      <w:tr w:rsidR="00D50EBB" w14:paraId="517FD4C7" w14:textId="77777777" w:rsidTr="00D50EBB">
        <w:tc>
          <w:tcPr>
            <w:tcW w:w="1701" w:type="dxa"/>
          </w:tcPr>
          <w:p w14:paraId="6FB3E27E" w14:textId="35A69C96" w:rsidR="00D50EBB" w:rsidRPr="00D50EBB" w:rsidRDefault="00D50EBB" w:rsidP="000A5D69">
            <w:pPr>
              <w:spacing w:line="240" w:lineRule="auto"/>
              <w:rPr>
                <w:b/>
              </w:rPr>
            </w:pPr>
            <w:r>
              <w:rPr>
                <w:b/>
              </w:rPr>
              <w:t>Medida</w:t>
            </w:r>
          </w:p>
        </w:tc>
        <w:tc>
          <w:tcPr>
            <w:tcW w:w="1701"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D50EBB">
        <w:tc>
          <w:tcPr>
            <w:tcW w:w="1701" w:type="dxa"/>
          </w:tcPr>
          <w:p w14:paraId="3012A5DE" w14:textId="5A9F5F5C" w:rsidR="00D50EBB" w:rsidRPr="00D50EBB" w:rsidRDefault="00D50EBB" w:rsidP="000A5D69">
            <w:pPr>
              <w:spacing w:line="240" w:lineRule="auto"/>
              <w:rPr>
                <w:b/>
              </w:rPr>
            </w:pPr>
            <w:r>
              <w:rPr>
                <w:bCs/>
              </w:rPr>
              <w:t xml:space="preserve">RMSE </w:t>
            </w:r>
            <w:r>
              <w:rPr>
                <w:b/>
              </w:rPr>
              <w:t>*</w:t>
            </w:r>
          </w:p>
        </w:tc>
        <w:tc>
          <w:tcPr>
            <w:tcW w:w="1701" w:type="dxa"/>
          </w:tcPr>
          <w:p w14:paraId="56720BBD" w14:textId="1C4EF566" w:rsidR="00D50EBB" w:rsidRDefault="00D50EBB" w:rsidP="000A5D69">
            <w:pPr>
              <w:spacing w:line="240" w:lineRule="auto"/>
              <w:rPr>
                <w:bCs/>
              </w:rPr>
            </w:pPr>
            <w:r>
              <w:rPr>
                <w:bCs/>
              </w:rPr>
              <w:t>0.8279634</w:t>
            </w:r>
          </w:p>
        </w:tc>
      </w:tr>
      <w:tr w:rsidR="00D50EBB" w14:paraId="32670E2C" w14:textId="77777777" w:rsidTr="00D50EBB">
        <w:tc>
          <w:tcPr>
            <w:tcW w:w="1701" w:type="dxa"/>
          </w:tcPr>
          <w:p w14:paraId="6054507C" w14:textId="7547B093" w:rsidR="00D50EBB" w:rsidRDefault="00D50EBB" w:rsidP="000A5D69">
            <w:pPr>
              <w:spacing w:line="240" w:lineRule="auto"/>
              <w:rPr>
                <w:bCs/>
              </w:rPr>
            </w:pPr>
            <w:r>
              <w:rPr>
                <w:bCs/>
              </w:rPr>
              <w:t xml:space="preserve">MAE </w:t>
            </w:r>
            <w:r>
              <w:rPr>
                <w:b/>
              </w:rPr>
              <w:t>*</w:t>
            </w:r>
          </w:p>
        </w:tc>
        <w:tc>
          <w:tcPr>
            <w:tcW w:w="1701" w:type="dxa"/>
          </w:tcPr>
          <w:p w14:paraId="1DA086FB" w14:textId="5E49365A" w:rsidR="00D50EBB" w:rsidRDefault="00D50EBB" w:rsidP="000A5D69">
            <w:pPr>
              <w:spacing w:line="240" w:lineRule="auto"/>
              <w:rPr>
                <w:bCs/>
              </w:rPr>
            </w:pPr>
            <w:r>
              <w:rPr>
                <w:bCs/>
              </w:rPr>
              <w:t>0.6862845</w:t>
            </w:r>
          </w:p>
        </w:tc>
      </w:tr>
      <w:tr w:rsidR="00D50EBB" w14:paraId="452416E0" w14:textId="77777777" w:rsidTr="00D50EBB">
        <w:tc>
          <w:tcPr>
            <w:tcW w:w="1701" w:type="dxa"/>
          </w:tcPr>
          <w:p w14:paraId="3697704C" w14:textId="1D8380BD" w:rsidR="00D50EBB" w:rsidRDefault="00D50EBB" w:rsidP="000A5D69">
            <w:pPr>
              <w:spacing w:line="240" w:lineRule="auto"/>
              <w:rPr>
                <w:bCs/>
              </w:rPr>
            </w:pPr>
            <w:r>
              <w:rPr>
                <w:bCs/>
              </w:rPr>
              <w:t>MAPE (%)</w:t>
            </w:r>
          </w:p>
        </w:tc>
        <w:tc>
          <w:tcPr>
            <w:tcW w:w="1701" w:type="dxa"/>
          </w:tcPr>
          <w:p w14:paraId="6ABBE3EE" w14:textId="7ABE5E13" w:rsidR="00D50EBB" w:rsidRDefault="00D50EBB" w:rsidP="000A5D69">
            <w:pPr>
              <w:spacing w:line="240" w:lineRule="auto"/>
              <w:rPr>
                <w:bCs/>
              </w:rPr>
            </w:pPr>
            <w:r>
              <w:rPr>
                <w:bCs/>
              </w:rPr>
              <w:t>0.5830712</w:t>
            </w:r>
          </w:p>
        </w:tc>
      </w:tr>
      <w:tr w:rsidR="00D50EBB" w14:paraId="44EABBB9" w14:textId="77777777" w:rsidTr="00625BB7">
        <w:tc>
          <w:tcPr>
            <w:tcW w:w="3402"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E639A7" w:rsidRDefault="00E639A7" w:rsidP="000A5D69">
      <w:pPr>
        <w:spacing w:line="240" w:lineRule="auto"/>
        <w:ind w:firstLine="708"/>
        <w:rPr>
          <w:bCs/>
        </w:rPr>
      </w:pPr>
    </w:p>
    <w:p w14:paraId="62DA619F" w14:textId="431C31B7" w:rsidR="00E639A7" w:rsidRPr="00446513" w:rsidRDefault="00D50EBB" w:rsidP="00E639A7">
      <w:pPr>
        <w:spacing w:line="240" w:lineRule="auto"/>
        <w:rPr>
          <w:bCs/>
        </w:rPr>
      </w:pPr>
      <w:r>
        <w:rPr>
          <w:bCs/>
        </w:rPr>
        <w:tab/>
        <w:t xml:space="preserve">De la tabla tres se obtiene que </w:t>
      </w:r>
      <w:r w:rsidRPr="00D50EBB">
        <w:rPr>
          <w:b/>
        </w:rPr>
        <w:t>XXXX</w:t>
      </w:r>
    </w:p>
    <w:sectPr w:rsidR="00E639A7" w:rsidRPr="00446513" w:rsidSect="00B15BC4">
      <w:footerReference w:type="default" r:id="rId12"/>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0960" w14:textId="77777777" w:rsidR="002C180A" w:rsidRDefault="002C180A"/>
  </w:endnote>
  <w:endnote w:type="continuationSeparator" w:id="0">
    <w:p w14:paraId="544C1C4D" w14:textId="77777777" w:rsidR="002C180A" w:rsidRDefault="002C1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8E1AF" w14:textId="77777777" w:rsidR="002C180A" w:rsidRDefault="002C180A">
      <w:r>
        <w:separator/>
      </w:r>
    </w:p>
  </w:footnote>
  <w:footnote w:type="continuationSeparator" w:id="0">
    <w:p w14:paraId="4DEF0D8D" w14:textId="77777777" w:rsidR="002C180A" w:rsidRDefault="002C180A">
      <w:pPr>
        <w:pStyle w:val="Footer"/>
      </w:pPr>
    </w:p>
  </w:footnote>
  <w:footnote w:id="1">
    <w:p w14:paraId="0B741C17" w14:textId="2A2DB7D8" w:rsidR="00D47BE0" w:rsidRPr="00D47BE0" w:rsidRDefault="00D47BE0" w:rsidP="00066336">
      <w:pPr>
        <w:pStyle w:val="FootnoteText"/>
        <w:spacing w:line="240" w:lineRule="auto"/>
        <w:rPr>
          <w:lang w:val="es-CO"/>
        </w:rPr>
      </w:pPr>
      <w:r>
        <w:rPr>
          <w:rStyle w:val="FootnoteReferenc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FootnoteText"/>
        <w:spacing w:line="240" w:lineRule="auto"/>
        <w:rPr>
          <w:lang w:val="es-CO"/>
        </w:rPr>
      </w:pPr>
      <w:r>
        <w:rPr>
          <w:rStyle w:val="FootnoteReference"/>
        </w:rPr>
        <w:footnoteRef/>
      </w:r>
      <w:r>
        <w:t xml:space="preserve"> </w:t>
      </w:r>
      <w:r>
        <w:t>Estudiante de Estadística, Universidad Nacional de Colombia, Sede Medellín</w:t>
      </w:r>
    </w:p>
  </w:footnote>
  <w:footnote w:id="3">
    <w:p w14:paraId="4EAA7DD0" w14:textId="77777777" w:rsidR="00066336" w:rsidRPr="00D47BE0" w:rsidRDefault="00066336" w:rsidP="00066336">
      <w:pPr>
        <w:pStyle w:val="FootnoteText"/>
        <w:spacing w:line="240" w:lineRule="auto"/>
        <w:rPr>
          <w:lang w:val="es-CO"/>
        </w:rPr>
      </w:pPr>
      <w:r>
        <w:rPr>
          <w:rStyle w:val="FootnoteReference"/>
        </w:rPr>
        <w:footnoteRef/>
      </w:r>
      <w:r>
        <w:t xml:space="preserve"> </w:t>
      </w:r>
      <w:r>
        <w:t>Estudiante de Estadística, Universidad Nacional de Colombia, Sede Medellín</w:t>
      </w:r>
    </w:p>
    <w:p w14:paraId="47F8296E" w14:textId="7DA97C43" w:rsidR="00066336" w:rsidRPr="00066336" w:rsidRDefault="00066336">
      <w:pPr>
        <w:pStyle w:val="FootnoteText"/>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66048"/>
    <w:rsid w:val="00066336"/>
    <w:rsid w:val="000737B9"/>
    <w:rsid w:val="00080554"/>
    <w:rsid w:val="000A5D69"/>
    <w:rsid w:val="000D61DD"/>
    <w:rsid w:val="000F01B0"/>
    <w:rsid w:val="000F67AB"/>
    <w:rsid w:val="00104C07"/>
    <w:rsid w:val="00113B0D"/>
    <w:rsid w:val="00114E6C"/>
    <w:rsid w:val="00133A8F"/>
    <w:rsid w:val="001363CA"/>
    <w:rsid w:val="00137ED7"/>
    <w:rsid w:val="0014194A"/>
    <w:rsid w:val="0014247F"/>
    <w:rsid w:val="00156F74"/>
    <w:rsid w:val="00160CFB"/>
    <w:rsid w:val="00166F10"/>
    <w:rsid w:val="0018272E"/>
    <w:rsid w:val="00191C5E"/>
    <w:rsid w:val="00196799"/>
    <w:rsid w:val="001A320A"/>
    <w:rsid w:val="001A7A93"/>
    <w:rsid w:val="001D4131"/>
    <w:rsid w:val="001F0EAF"/>
    <w:rsid w:val="001F49CF"/>
    <w:rsid w:val="001F6D66"/>
    <w:rsid w:val="002216C2"/>
    <w:rsid w:val="00230F03"/>
    <w:rsid w:val="00233039"/>
    <w:rsid w:val="002343EA"/>
    <w:rsid w:val="00242C62"/>
    <w:rsid w:val="002462FD"/>
    <w:rsid w:val="00261168"/>
    <w:rsid w:val="0026592F"/>
    <w:rsid w:val="002666F1"/>
    <w:rsid w:val="00276265"/>
    <w:rsid w:val="00297D3E"/>
    <w:rsid w:val="002B44D3"/>
    <w:rsid w:val="002B73E0"/>
    <w:rsid w:val="002C180A"/>
    <w:rsid w:val="002C49D1"/>
    <w:rsid w:val="002C68FC"/>
    <w:rsid w:val="002C752F"/>
    <w:rsid w:val="002E100C"/>
    <w:rsid w:val="002E69B5"/>
    <w:rsid w:val="00303BF3"/>
    <w:rsid w:val="00321F94"/>
    <w:rsid w:val="003228F2"/>
    <w:rsid w:val="00322B12"/>
    <w:rsid w:val="00334979"/>
    <w:rsid w:val="0033674E"/>
    <w:rsid w:val="00350D5E"/>
    <w:rsid w:val="00365825"/>
    <w:rsid w:val="00381DEA"/>
    <w:rsid w:val="003950AB"/>
    <w:rsid w:val="003A37FB"/>
    <w:rsid w:val="003B2AA9"/>
    <w:rsid w:val="003C0942"/>
    <w:rsid w:val="003C13BB"/>
    <w:rsid w:val="003C287C"/>
    <w:rsid w:val="003C64B4"/>
    <w:rsid w:val="003D0C8F"/>
    <w:rsid w:val="003D1F22"/>
    <w:rsid w:val="00414BAE"/>
    <w:rsid w:val="004261ED"/>
    <w:rsid w:val="00431A49"/>
    <w:rsid w:val="004369DC"/>
    <w:rsid w:val="00445367"/>
    <w:rsid w:val="00446513"/>
    <w:rsid w:val="004768C0"/>
    <w:rsid w:val="0048110F"/>
    <w:rsid w:val="00496AC3"/>
    <w:rsid w:val="004972BF"/>
    <w:rsid w:val="004978E9"/>
    <w:rsid w:val="004A30DE"/>
    <w:rsid w:val="004A6755"/>
    <w:rsid w:val="004D01D3"/>
    <w:rsid w:val="004F2CA3"/>
    <w:rsid w:val="004F4DCE"/>
    <w:rsid w:val="005015F8"/>
    <w:rsid w:val="00523AA5"/>
    <w:rsid w:val="00550BC7"/>
    <w:rsid w:val="00556AA1"/>
    <w:rsid w:val="00564DA1"/>
    <w:rsid w:val="00570F3F"/>
    <w:rsid w:val="00573521"/>
    <w:rsid w:val="00594BA0"/>
    <w:rsid w:val="005A552A"/>
    <w:rsid w:val="005B5086"/>
    <w:rsid w:val="005C1464"/>
    <w:rsid w:val="005C51E3"/>
    <w:rsid w:val="005F47E6"/>
    <w:rsid w:val="005F7BF1"/>
    <w:rsid w:val="00602018"/>
    <w:rsid w:val="006144CC"/>
    <w:rsid w:val="00630D37"/>
    <w:rsid w:val="00633635"/>
    <w:rsid w:val="00647A51"/>
    <w:rsid w:val="00651095"/>
    <w:rsid w:val="00653A12"/>
    <w:rsid w:val="0065589B"/>
    <w:rsid w:val="00674853"/>
    <w:rsid w:val="006832F1"/>
    <w:rsid w:val="00693692"/>
    <w:rsid w:val="00695F16"/>
    <w:rsid w:val="006977EF"/>
    <w:rsid w:val="006A5B91"/>
    <w:rsid w:val="006B56BA"/>
    <w:rsid w:val="006D4576"/>
    <w:rsid w:val="006D4695"/>
    <w:rsid w:val="006E1349"/>
    <w:rsid w:val="007052AF"/>
    <w:rsid w:val="007258D1"/>
    <w:rsid w:val="00732F55"/>
    <w:rsid w:val="00744618"/>
    <w:rsid w:val="00771A64"/>
    <w:rsid w:val="007739FD"/>
    <w:rsid w:val="007954B9"/>
    <w:rsid w:val="007A5E6D"/>
    <w:rsid w:val="007C343F"/>
    <w:rsid w:val="007D17DD"/>
    <w:rsid w:val="007F0AF4"/>
    <w:rsid w:val="007F6B19"/>
    <w:rsid w:val="0081485A"/>
    <w:rsid w:val="0081797C"/>
    <w:rsid w:val="00827CF3"/>
    <w:rsid w:val="0083684E"/>
    <w:rsid w:val="008427E8"/>
    <w:rsid w:val="00855867"/>
    <w:rsid w:val="00856DD3"/>
    <w:rsid w:val="00871859"/>
    <w:rsid w:val="008824C7"/>
    <w:rsid w:val="008850C5"/>
    <w:rsid w:val="008A2856"/>
    <w:rsid w:val="008E0CA4"/>
    <w:rsid w:val="008E5FFE"/>
    <w:rsid w:val="00906FC8"/>
    <w:rsid w:val="00920463"/>
    <w:rsid w:val="00921AFF"/>
    <w:rsid w:val="00924572"/>
    <w:rsid w:val="009449CB"/>
    <w:rsid w:val="00945F62"/>
    <w:rsid w:val="00954DF3"/>
    <w:rsid w:val="00961651"/>
    <w:rsid w:val="009666D9"/>
    <w:rsid w:val="009852A9"/>
    <w:rsid w:val="00991A32"/>
    <w:rsid w:val="00993AFB"/>
    <w:rsid w:val="009A6078"/>
    <w:rsid w:val="009C5437"/>
    <w:rsid w:val="009C56ED"/>
    <w:rsid w:val="009E3844"/>
    <w:rsid w:val="009F7D5F"/>
    <w:rsid w:val="00A16A71"/>
    <w:rsid w:val="00A17544"/>
    <w:rsid w:val="00A2449E"/>
    <w:rsid w:val="00A271D6"/>
    <w:rsid w:val="00A342AA"/>
    <w:rsid w:val="00A52CE6"/>
    <w:rsid w:val="00A52E74"/>
    <w:rsid w:val="00A56B23"/>
    <w:rsid w:val="00A57B84"/>
    <w:rsid w:val="00A7617D"/>
    <w:rsid w:val="00A808DF"/>
    <w:rsid w:val="00AA09C6"/>
    <w:rsid w:val="00AB6C80"/>
    <w:rsid w:val="00AC317C"/>
    <w:rsid w:val="00AC73B9"/>
    <w:rsid w:val="00AD0856"/>
    <w:rsid w:val="00AD5ED7"/>
    <w:rsid w:val="00AE4FD4"/>
    <w:rsid w:val="00B10AED"/>
    <w:rsid w:val="00B15BC4"/>
    <w:rsid w:val="00B25E2B"/>
    <w:rsid w:val="00B27052"/>
    <w:rsid w:val="00B54F54"/>
    <w:rsid w:val="00B7345E"/>
    <w:rsid w:val="00B8641D"/>
    <w:rsid w:val="00B90F73"/>
    <w:rsid w:val="00BA4D6A"/>
    <w:rsid w:val="00BA6D3D"/>
    <w:rsid w:val="00BB3601"/>
    <w:rsid w:val="00BE1DA5"/>
    <w:rsid w:val="00BF50DE"/>
    <w:rsid w:val="00C03AF1"/>
    <w:rsid w:val="00C26338"/>
    <w:rsid w:val="00C36A9D"/>
    <w:rsid w:val="00C50996"/>
    <w:rsid w:val="00C51E72"/>
    <w:rsid w:val="00C54839"/>
    <w:rsid w:val="00C806DB"/>
    <w:rsid w:val="00C82247"/>
    <w:rsid w:val="00C863A6"/>
    <w:rsid w:val="00CB40AF"/>
    <w:rsid w:val="00CE3444"/>
    <w:rsid w:val="00D269B3"/>
    <w:rsid w:val="00D27717"/>
    <w:rsid w:val="00D332DA"/>
    <w:rsid w:val="00D43872"/>
    <w:rsid w:val="00D4661E"/>
    <w:rsid w:val="00D47840"/>
    <w:rsid w:val="00D47BE0"/>
    <w:rsid w:val="00D50EBB"/>
    <w:rsid w:val="00D6127B"/>
    <w:rsid w:val="00D64079"/>
    <w:rsid w:val="00D66B51"/>
    <w:rsid w:val="00DA25C0"/>
    <w:rsid w:val="00DA3FA6"/>
    <w:rsid w:val="00DA45F8"/>
    <w:rsid w:val="00DC1ED9"/>
    <w:rsid w:val="00DE18EE"/>
    <w:rsid w:val="00DF0170"/>
    <w:rsid w:val="00E639A7"/>
    <w:rsid w:val="00E678B9"/>
    <w:rsid w:val="00E83FD6"/>
    <w:rsid w:val="00E85D1E"/>
    <w:rsid w:val="00E87875"/>
    <w:rsid w:val="00EA6F37"/>
    <w:rsid w:val="00EB31B3"/>
    <w:rsid w:val="00EB51F4"/>
    <w:rsid w:val="00EC4BE0"/>
    <w:rsid w:val="00ED6410"/>
    <w:rsid w:val="00EE107C"/>
    <w:rsid w:val="00EF01BE"/>
    <w:rsid w:val="00EF4D8A"/>
    <w:rsid w:val="00F10278"/>
    <w:rsid w:val="00F34E0E"/>
    <w:rsid w:val="00F35BA2"/>
    <w:rsid w:val="00F727D0"/>
    <w:rsid w:val="00F869BF"/>
    <w:rsid w:val="00F96E0A"/>
    <w:rsid w:val="00FA143E"/>
    <w:rsid w:val="00FA1764"/>
    <w:rsid w:val="00FA35AD"/>
    <w:rsid w:val="00FB5CD6"/>
    <w:rsid w:val="00FB5FB3"/>
    <w:rsid w:val="00FB608F"/>
    <w:rsid w:val="00FF5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64"/>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link w:val="FootnoteTextChar"/>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character" w:customStyle="1" w:styleId="FootnoteTextChar">
    <w:name w:val="Footnote Text Char"/>
    <w:basedOn w:val="DefaultParagraphFont"/>
    <w:link w:val="FootnoteText"/>
    <w:semiHidden/>
    <w:rsid w:val="00066336"/>
    <w:rPr>
      <w:lang w:val="es-ES" w:eastAsia="es-ES"/>
    </w:rPr>
  </w:style>
  <w:style w:type="paragraph" w:styleId="ListParagraph">
    <w:name w:val="List Paragraph"/>
    <w:basedOn w:val="Normal"/>
    <w:uiPriority w:val="34"/>
    <w:qFormat/>
    <w:rsid w:val="0006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105</TotalTime>
  <Pages>4</Pages>
  <Words>1944</Words>
  <Characters>10694</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12613</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Simón Cuartas Rendón</cp:lastModifiedBy>
  <cp:revision>8</cp:revision>
  <cp:lastPrinted>2021-10-17T21:48:00Z</cp:lastPrinted>
  <dcterms:created xsi:type="dcterms:W3CDTF">2022-05-17T20:42:00Z</dcterms:created>
  <dcterms:modified xsi:type="dcterms:W3CDTF">2022-05-17T22:36:00Z</dcterms:modified>
</cp:coreProperties>
</file>