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9D01" w14:textId="77777777" w:rsidR="0086237D" w:rsidRPr="0086237D" w:rsidRDefault="0086237D" w:rsidP="0086237D">
      <w:pPr>
        <w:spacing w:after="0" w:line="240" w:lineRule="auto"/>
        <w:rPr>
          <w:rFonts w:ascii="Roboto" w:eastAsia="Times New Roman" w:hAnsi="Roboto" w:cs="Times New Roman"/>
          <w:color w:val="0A0A0A"/>
          <w:kern w:val="0"/>
          <w:sz w:val="21"/>
          <w:szCs w:val="21"/>
          <w14:ligatures w14:val="none"/>
        </w:rPr>
      </w:pPr>
    </w:p>
    <w:p w14:paraId="0474F5BA" w14:textId="77777777" w:rsidR="0086237D" w:rsidRPr="0086237D" w:rsidRDefault="0086237D" w:rsidP="0086237D">
      <w:pPr>
        <w:spacing w:after="0" w:line="240" w:lineRule="auto"/>
        <w:rPr>
          <w:rFonts w:ascii="Roboto" w:eastAsia="Times New Roman" w:hAnsi="Roboto" w:cs="Times New Roman"/>
          <w:color w:val="0A0A0A"/>
          <w:kern w:val="0"/>
          <w:sz w:val="21"/>
          <w:szCs w:val="21"/>
          <w14:ligatures w14:val="none"/>
        </w:rPr>
      </w:pPr>
      <w:hyperlink r:id="rId5" w:tgtFrame="_top" w:history="1">
        <w:r w:rsidRPr="0086237D">
          <w:rPr>
            <w:rFonts w:ascii="Roboto" w:eastAsia="Times New Roman" w:hAnsi="Roboto" w:cs="Times New Roman"/>
            <w:color w:val="FFFFFF"/>
            <w:kern w:val="0"/>
            <w:sz w:val="21"/>
            <w:szCs w:val="21"/>
            <w14:ligatures w14:val="none"/>
          </w:rPr>
          <w:t>Sign in</w:t>
        </w:r>
      </w:hyperlink>
    </w:p>
    <w:p w14:paraId="16038331" w14:textId="77777777" w:rsidR="0086237D" w:rsidRPr="0086237D" w:rsidRDefault="00F1653C" w:rsidP="0086237D">
      <w:pPr>
        <w:spacing w:after="0" w:line="240" w:lineRule="auto"/>
        <w:rPr>
          <w:rFonts w:ascii="Roboto" w:eastAsia="Times New Roman" w:hAnsi="Roboto" w:cs="Times New Roman"/>
          <w:color w:val="0A0A0A"/>
          <w:kern w:val="0"/>
          <w:sz w:val="21"/>
          <w:szCs w:val="21"/>
          <w14:ligatures w14:val="none"/>
        </w:rPr>
      </w:pPr>
      <w:r w:rsidRPr="00F1653C">
        <w:rPr>
          <w:rFonts w:ascii="Roboto" w:eastAsia="Times New Roman" w:hAnsi="Roboto" w:cs="Times New Roman"/>
          <w:noProof/>
          <w:color w:val="0A0A0A"/>
          <w:kern w:val="0"/>
          <w:sz w:val="21"/>
          <w:szCs w:val="21"/>
        </w:rPr>
        <w:pict w14:anchorId="0DFF91D1">
          <v:rect id="_x0000_i1027" alt="" style="width:960pt;height:.75pt;mso-width-percent:0;mso-height-percent:0;mso-width-percent:0;mso-height-percent:0" o:hrpct="0" o:hralign="center" o:hrstd="t" o:hr="t" fillcolor="#a0a0a0" stroked="f"/>
        </w:pict>
      </w:r>
    </w:p>
    <w:p w14:paraId="3FBA0236" w14:textId="576B7F4B"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In </w:t>
      </w:r>
      <w:r w:rsidRPr="0086237D">
        <w:rPr>
          <w:rFonts w:ascii="Roboto" w:eastAsia="Times New Roman" w:hAnsi="Roboto" w:cs="Times New Roman"/>
          <w:i/>
          <w:iCs/>
          <w:color w:val="0A0A0A"/>
          <w:kern w:val="0"/>
          <w14:ligatures w14:val="none"/>
        </w:rPr>
        <w:t>Start With Why</w:t>
      </w:r>
      <w:r w:rsidRPr="0086237D">
        <w:rPr>
          <w:rFonts w:ascii="Roboto" w:eastAsia="Times New Roman" w:hAnsi="Roboto" w:cs="Times New Roman"/>
          <w:color w:val="0A0A0A"/>
          <w:kern w:val="0"/>
          <w14:ligatures w14:val="none"/>
        </w:rPr>
        <w:t>, Simon Sinek argues that great leaders and organizations inspire action by communicating from the inside out, beginning with their "why"—the core purpose, cause, or belief behind everything they do. This core thesis is supported by a framework called the "Golden Circle" and is reinforced with real-world examples, a discussion on human biology, and an exploration of the importance of consistency.</w:t>
      </w:r>
    </w:p>
    <w:p w14:paraId="5DF3B678" w14:textId="77777777" w:rsidR="0086237D" w:rsidRPr="0086237D" w:rsidRDefault="0086237D" w:rsidP="0086237D">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6237D">
        <w:rPr>
          <w:rFonts w:ascii="Roboto" w:eastAsia="Times New Roman" w:hAnsi="Roboto" w:cs="Times New Roman"/>
          <w:b/>
          <w:bCs/>
          <w:color w:val="0A0A0A"/>
          <w:kern w:val="0"/>
          <w:sz w:val="30"/>
          <w:szCs w:val="30"/>
          <w14:ligatures w14:val="none"/>
        </w:rPr>
        <w:t>Author's thesis</w:t>
      </w:r>
    </w:p>
    <w:p w14:paraId="69AC062A"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Sinek's central thesis is that the most successful and inspiring individuals and companies reverse the traditional order of communication. Instead of focusing on </w:t>
      </w:r>
      <w:r w:rsidRPr="0086237D">
        <w:rPr>
          <w:rFonts w:ascii="Roboto" w:eastAsia="Times New Roman" w:hAnsi="Roboto" w:cs="Times New Roman"/>
          <w:i/>
          <w:iCs/>
          <w:color w:val="0A0A0A"/>
          <w:kern w:val="0"/>
          <w14:ligatures w14:val="none"/>
        </w:rPr>
        <w:t>what</w:t>
      </w:r>
      <w:r w:rsidRPr="0086237D">
        <w:rPr>
          <w:rFonts w:ascii="Roboto" w:eastAsia="Times New Roman" w:hAnsi="Roboto" w:cs="Times New Roman"/>
          <w:color w:val="0A0A0A"/>
          <w:kern w:val="0"/>
          <w14:ligatures w14:val="none"/>
        </w:rPr>
        <w:t> they do or </w:t>
      </w:r>
      <w:r w:rsidRPr="0086237D">
        <w:rPr>
          <w:rFonts w:ascii="Roboto" w:eastAsia="Times New Roman" w:hAnsi="Roboto" w:cs="Times New Roman"/>
          <w:i/>
          <w:iCs/>
          <w:color w:val="0A0A0A"/>
          <w:kern w:val="0"/>
          <w14:ligatures w14:val="none"/>
        </w:rPr>
        <w:t>how</w:t>
      </w:r>
      <w:r w:rsidRPr="0086237D">
        <w:rPr>
          <w:rFonts w:ascii="Roboto" w:eastAsia="Times New Roman" w:hAnsi="Roboto" w:cs="Times New Roman"/>
          <w:color w:val="0A0A0A"/>
          <w:kern w:val="0"/>
          <w14:ligatures w14:val="none"/>
        </w:rPr>
        <w:t> they do it, they lead with </w:t>
      </w:r>
      <w:r w:rsidRPr="0086237D">
        <w:rPr>
          <w:rFonts w:ascii="Roboto" w:eastAsia="Times New Roman" w:hAnsi="Roboto" w:cs="Times New Roman"/>
          <w:i/>
          <w:iCs/>
          <w:color w:val="0A0A0A"/>
          <w:kern w:val="0"/>
          <w14:ligatures w14:val="none"/>
        </w:rPr>
        <w:t>why</w:t>
      </w:r>
      <w:r w:rsidRPr="0086237D">
        <w:rPr>
          <w:rFonts w:ascii="Roboto" w:eastAsia="Times New Roman" w:hAnsi="Roboto" w:cs="Times New Roman"/>
          <w:color w:val="0A0A0A"/>
          <w:kern w:val="0"/>
          <w14:ligatures w14:val="none"/>
        </w:rPr>
        <w:t> they do it. This creates an emotional connection with an audience that transcends the functional benefits of a product or service. Sinek posits that this purposeful approach cultivates genuine loyalty and long-term success, as people are drawn to a shared vision rather than just a transaction. This strategy is fundamentally different from manipulation tactics like price drops, promotions, or peer pressure, which can generate short-term sales but do not build lasting relationships or inspire profound commitment.</w:t>
      </w:r>
    </w:p>
    <w:p w14:paraId="07755AAB" w14:textId="77777777" w:rsidR="0086237D" w:rsidRPr="0086237D" w:rsidRDefault="00F1653C" w:rsidP="0086237D">
      <w:pPr>
        <w:shd w:val="clear" w:color="auto" w:fill="FFFFFF"/>
        <w:spacing w:before="480" w:after="480" w:line="240" w:lineRule="auto"/>
        <w:rPr>
          <w:rFonts w:ascii="Roboto" w:eastAsia="Times New Roman" w:hAnsi="Roboto" w:cs="Times New Roman"/>
          <w:color w:val="0A0A0A"/>
          <w:kern w:val="0"/>
          <w:sz w:val="21"/>
          <w:szCs w:val="21"/>
          <w14:ligatures w14:val="none"/>
        </w:rPr>
      </w:pPr>
      <w:r w:rsidRPr="00F1653C">
        <w:rPr>
          <w:rFonts w:ascii="Roboto" w:eastAsia="Times New Roman" w:hAnsi="Roboto" w:cs="Times New Roman"/>
          <w:noProof/>
          <w:color w:val="0A0A0A"/>
          <w:kern w:val="0"/>
          <w:sz w:val="21"/>
          <w:szCs w:val="21"/>
        </w:rPr>
        <w:pict w14:anchorId="5F11CC8F">
          <v:rect id="_x0000_i1026" alt="" style="width:468pt;height:.05pt;mso-width-percent:0;mso-height-percent:0;mso-width-percent:0;mso-height-percent:0" o:hralign="center" o:hrstd="t" o:hr="t" fillcolor="#a0a0a0" stroked="f"/>
        </w:pict>
      </w:r>
    </w:p>
    <w:p w14:paraId="3C240AB1" w14:textId="77777777" w:rsidR="0086237D" w:rsidRPr="0086237D" w:rsidRDefault="0086237D" w:rsidP="0086237D">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6237D">
        <w:rPr>
          <w:rFonts w:ascii="Roboto" w:eastAsia="Times New Roman" w:hAnsi="Roboto" w:cs="Times New Roman"/>
          <w:b/>
          <w:bCs/>
          <w:color w:val="0A0A0A"/>
          <w:kern w:val="0"/>
          <w:sz w:val="30"/>
          <w:szCs w:val="30"/>
          <w14:ligatures w14:val="none"/>
        </w:rPr>
        <w:t>Strategies for supporting the thesis</w:t>
      </w:r>
    </w:p>
    <w:p w14:paraId="4DBB0776"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Sinek employs several strategies to build and support his central argument throughout the book.</w:t>
      </w:r>
    </w:p>
    <w:p w14:paraId="1B1A0792" w14:textId="77777777" w:rsidR="0086237D" w:rsidRPr="0086237D" w:rsidRDefault="0086237D" w:rsidP="0086237D">
      <w:pPr>
        <w:shd w:val="clear" w:color="auto" w:fill="FFFFFF"/>
        <w:spacing w:after="0" w:line="360" w:lineRule="atLeast"/>
        <w:rPr>
          <w:rFonts w:ascii="Roboto" w:eastAsia="Times New Roman" w:hAnsi="Roboto" w:cs="Times New Roman"/>
          <w:b/>
          <w:bCs/>
          <w:color w:val="0A0A0A"/>
          <w:kern w:val="0"/>
          <w14:ligatures w14:val="none"/>
        </w:rPr>
      </w:pPr>
      <w:r w:rsidRPr="0086237D">
        <w:rPr>
          <w:rFonts w:ascii="Roboto" w:eastAsia="Times New Roman" w:hAnsi="Roboto" w:cs="Times New Roman"/>
          <w:b/>
          <w:bCs/>
          <w:color w:val="0A0A0A"/>
          <w:kern w:val="0"/>
          <w14:ligatures w14:val="none"/>
        </w:rPr>
        <w:t>The Golden Circle</w:t>
      </w:r>
    </w:p>
    <w:p w14:paraId="50A12D60"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The primary framework for his argument is the Golden Circle, a visual representation of three concentric circles.</w:t>
      </w:r>
    </w:p>
    <w:p w14:paraId="5256A4B3" w14:textId="77777777" w:rsidR="0086237D" w:rsidRPr="0086237D" w:rsidRDefault="0086237D" w:rsidP="0086237D">
      <w:pPr>
        <w:numPr>
          <w:ilvl w:val="0"/>
          <w:numId w:val="1"/>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The Why (the inner circle):</w:t>
      </w:r>
      <w:r w:rsidRPr="0086237D">
        <w:rPr>
          <w:rFonts w:ascii="Roboto" w:eastAsia="Times New Roman" w:hAnsi="Roboto" w:cs="Times New Roman"/>
          <w:color w:val="0A0A0A"/>
          <w:kern w:val="0"/>
          <w14:ligatures w14:val="none"/>
        </w:rPr>
        <w:t> This represents the company's purpose, cause, or belief. It is the reason for its existence.</w:t>
      </w:r>
    </w:p>
    <w:p w14:paraId="60F94549" w14:textId="77777777" w:rsidR="0086237D" w:rsidRPr="0086237D" w:rsidRDefault="0086237D" w:rsidP="0086237D">
      <w:pPr>
        <w:numPr>
          <w:ilvl w:val="0"/>
          <w:numId w:val="1"/>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The How (the middle circle):</w:t>
      </w:r>
      <w:r w:rsidRPr="0086237D">
        <w:rPr>
          <w:rFonts w:ascii="Roboto" w:eastAsia="Times New Roman" w:hAnsi="Roboto" w:cs="Times New Roman"/>
          <w:color w:val="0A0A0A"/>
          <w:kern w:val="0"/>
          <w14:ligatures w14:val="none"/>
        </w:rPr>
        <w:t> This encompasses the specific processes, values, and principles that bring the "why" to life.</w:t>
      </w:r>
    </w:p>
    <w:p w14:paraId="55E3EEB0" w14:textId="77777777" w:rsidR="0086237D" w:rsidRPr="0086237D" w:rsidRDefault="0086237D" w:rsidP="0086237D">
      <w:pPr>
        <w:numPr>
          <w:ilvl w:val="0"/>
          <w:numId w:val="1"/>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The What (the outer circle):</w:t>
      </w:r>
      <w:r w:rsidRPr="0086237D">
        <w:rPr>
          <w:rFonts w:ascii="Roboto" w:eastAsia="Times New Roman" w:hAnsi="Roboto" w:cs="Times New Roman"/>
          <w:color w:val="0A0A0A"/>
          <w:kern w:val="0"/>
          <w14:ligatures w14:val="none"/>
        </w:rPr>
        <w:t> This is the most tangible part, representing the products or services a company offers.</w:t>
      </w:r>
    </w:p>
    <w:p w14:paraId="2448C8BB"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lastRenderedPageBreak/>
        <w:t>Sinek explains that most organizations communicate from the outside in, starting with </w:t>
      </w:r>
      <w:r w:rsidRPr="0086237D">
        <w:rPr>
          <w:rFonts w:ascii="Roboto" w:eastAsia="Times New Roman" w:hAnsi="Roboto" w:cs="Times New Roman"/>
          <w:i/>
          <w:iCs/>
          <w:color w:val="0A0A0A"/>
          <w:kern w:val="0"/>
          <w14:ligatures w14:val="none"/>
        </w:rPr>
        <w:t>what</w:t>
      </w:r>
      <w:r w:rsidRPr="0086237D">
        <w:rPr>
          <w:rFonts w:ascii="Roboto" w:eastAsia="Times New Roman" w:hAnsi="Roboto" w:cs="Times New Roman"/>
          <w:color w:val="0A0A0A"/>
          <w:kern w:val="0"/>
          <w14:ligatures w14:val="none"/>
        </w:rPr>
        <w:t> they do and sometimes explaining </w:t>
      </w:r>
      <w:r w:rsidRPr="0086237D">
        <w:rPr>
          <w:rFonts w:ascii="Roboto" w:eastAsia="Times New Roman" w:hAnsi="Roboto" w:cs="Times New Roman"/>
          <w:i/>
          <w:iCs/>
          <w:color w:val="0A0A0A"/>
          <w:kern w:val="0"/>
          <w14:ligatures w14:val="none"/>
        </w:rPr>
        <w:t>how</w:t>
      </w:r>
      <w:r w:rsidRPr="0086237D">
        <w:rPr>
          <w:rFonts w:ascii="Roboto" w:eastAsia="Times New Roman" w:hAnsi="Roboto" w:cs="Times New Roman"/>
          <w:color w:val="0A0A0A"/>
          <w:kern w:val="0"/>
          <w14:ligatures w14:val="none"/>
        </w:rPr>
        <w:t>. In contrast, inspiring leaders and companies communicate from the inside out, articulating their </w:t>
      </w:r>
      <w:r w:rsidRPr="0086237D">
        <w:rPr>
          <w:rFonts w:ascii="Roboto" w:eastAsia="Times New Roman" w:hAnsi="Roboto" w:cs="Times New Roman"/>
          <w:i/>
          <w:iCs/>
          <w:color w:val="0A0A0A"/>
          <w:kern w:val="0"/>
          <w14:ligatures w14:val="none"/>
        </w:rPr>
        <w:t>why</w:t>
      </w:r>
      <w:r w:rsidRPr="0086237D">
        <w:rPr>
          <w:rFonts w:ascii="Roboto" w:eastAsia="Times New Roman" w:hAnsi="Roboto" w:cs="Times New Roman"/>
          <w:color w:val="0A0A0A"/>
          <w:kern w:val="0"/>
          <w14:ligatures w14:val="none"/>
        </w:rPr>
        <w:t> first.</w:t>
      </w:r>
    </w:p>
    <w:p w14:paraId="17496BE7" w14:textId="77777777" w:rsidR="0086237D" w:rsidRPr="0086237D" w:rsidRDefault="0086237D" w:rsidP="0086237D">
      <w:pPr>
        <w:shd w:val="clear" w:color="auto" w:fill="FFFFFF"/>
        <w:spacing w:after="0" w:line="360" w:lineRule="atLeast"/>
        <w:rPr>
          <w:rFonts w:ascii="Roboto" w:eastAsia="Times New Roman" w:hAnsi="Roboto" w:cs="Times New Roman"/>
          <w:b/>
          <w:bCs/>
          <w:color w:val="0A0A0A"/>
          <w:kern w:val="0"/>
          <w14:ligatures w14:val="none"/>
        </w:rPr>
      </w:pPr>
      <w:r w:rsidRPr="0086237D">
        <w:rPr>
          <w:rFonts w:ascii="Roboto" w:eastAsia="Times New Roman" w:hAnsi="Roboto" w:cs="Times New Roman"/>
          <w:b/>
          <w:bCs/>
          <w:color w:val="0A0A0A"/>
          <w:kern w:val="0"/>
          <w14:ligatures w14:val="none"/>
        </w:rPr>
        <w:t>The link to human biology</w:t>
      </w:r>
    </w:p>
    <w:p w14:paraId="76BD38B5"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To explain why the Golden Circle is so effective, Sinek delves into human biology, arguing that its structure aligns with the physical makeup of our brain.</w:t>
      </w:r>
    </w:p>
    <w:p w14:paraId="54357602" w14:textId="77777777" w:rsidR="0086237D" w:rsidRPr="0086237D" w:rsidRDefault="0086237D" w:rsidP="0086237D">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The neocortex</w:t>
      </w:r>
      <w:r w:rsidRPr="0086237D">
        <w:rPr>
          <w:rFonts w:ascii="Roboto" w:eastAsia="Times New Roman" w:hAnsi="Roboto" w:cs="Times New Roman"/>
          <w:color w:val="0A0A0A"/>
          <w:kern w:val="0"/>
          <w14:ligatures w14:val="none"/>
        </w:rPr>
        <w:t>, the outermost and newest part of the human brain, is responsible for rational and analytical thought and corresponds to the "what" level of the Golden Circle. This is where we process facts and figures.</w:t>
      </w:r>
    </w:p>
    <w:p w14:paraId="21FD071E" w14:textId="77777777" w:rsidR="0086237D" w:rsidRPr="0086237D" w:rsidRDefault="0086237D" w:rsidP="0086237D">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The limbic system</w:t>
      </w:r>
      <w:r w:rsidRPr="0086237D">
        <w:rPr>
          <w:rFonts w:ascii="Roboto" w:eastAsia="Times New Roman" w:hAnsi="Roboto" w:cs="Times New Roman"/>
          <w:color w:val="0A0A0A"/>
          <w:kern w:val="0"/>
          <w14:ligatures w14:val="none"/>
        </w:rPr>
        <w:t>, the middle part of the brain, is responsible for feelings, trust, and loyalty. It controls decision-making but lacks the capacity for language, which is why gut feelings are often hard to explain. The limbic system corresponds to the "why" and "how" of the Golden Circle.</w:t>
      </w:r>
    </w:p>
    <w:p w14:paraId="0306BBF4"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By communicating from the inside out (from "why" to "what"), a leader speaks directly to the part of the brain that influences behavior. This creates an emotional connection that makes a rational decision—the "what"—feel right.</w:t>
      </w:r>
    </w:p>
    <w:p w14:paraId="34654001" w14:textId="77777777" w:rsidR="0086237D" w:rsidRPr="0086237D" w:rsidRDefault="0086237D" w:rsidP="0086237D">
      <w:pPr>
        <w:shd w:val="clear" w:color="auto" w:fill="FFFFFF"/>
        <w:spacing w:after="0" w:line="360" w:lineRule="atLeast"/>
        <w:rPr>
          <w:rFonts w:ascii="Roboto" w:eastAsia="Times New Roman" w:hAnsi="Roboto" w:cs="Times New Roman"/>
          <w:b/>
          <w:bCs/>
          <w:color w:val="0A0A0A"/>
          <w:kern w:val="0"/>
          <w14:ligatures w14:val="none"/>
        </w:rPr>
      </w:pPr>
      <w:r w:rsidRPr="0086237D">
        <w:rPr>
          <w:rFonts w:ascii="Roboto" w:eastAsia="Times New Roman" w:hAnsi="Roboto" w:cs="Times New Roman"/>
          <w:b/>
          <w:bCs/>
          <w:color w:val="0A0A0A"/>
          <w:kern w:val="0"/>
          <w14:ligatures w14:val="none"/>
        </w:rPr>
        <w:t>Real-world examples</w:t>
      </w:r>
    </w:p>
    <w:p w14:paraId="2B554155"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Sinek cites iconic figures and companies to illustrate the power of starting with why. His favorite is Apple, whose "why" is to "challenge the status quo" and "think differently". This belief permeates everything Apple does, from product design to marketing, and has built a fiercely loyal customer base. Sinek contrasts this with less successful companies that define themselves by their "what." He also references figures like Martin Luther King Jr., whose "I Have a Dream" speech focused on his profound belief in equality, inspiring a movement far more effectively than detailing a specific legislative plan would have.</w:t>
      </w:r>
    </w:p>
    <w:p w14:paraId="00B811A1" w14:textId="77777777" w:rsidR="0086237D" w:rsidRPr="0086237D" w:rsidRDefault="0086237D" w:rsidP="0086237D">
      <w:pPr>
        <w:shd w:val="clear" w:color="auto" w:fill="FFFFFF"/>
        <w:spacing w:after="0" w:line="360" w:lineRule="atLeast"/>
        <w:rPr>
          <w:rFonts w:ascii="Roboto" w:eastAsia="Times New Roman" w:hAnsi="Roboto" w:cs="Times New Roman"/>
          <w:b/>
          <w:bCs/>
          <w:color w:val="0A0A0A"/>
          <w:kern w:val="0"/>
          <w14:ligatures w14:val="none"/>
        </w:rPr>
      </w:pPr>
      <w:r w:rsidRPr="0086237D">
        <w:rPr>
          <w:rFonts w:ascii="Roboto" w:eastAsia="Times New Roman" w:hAnsi="Roboto" w:cs="Times New Roman"/>
          <w:b/>
          <w:bCs/>
          <w:color w:val="0A0A0A"/>
          <w:kern w:val="0"/>
          <w14:ligatures w14:val="none"/>
        </w:rPr>
        <w:t>The importance of clarity, discipline, and consistency</w:t>
      </w:r>
    </w:p>
    <w:p w14:paraId="3089065C"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Sinek stresses that finding the "why" is just the beginning. The strategy of starting with why requires:</w:t>
      </w:r>
    </w:p>
    <w:p w14:paraId="13C5CC18" w14:textId="77777777" w:rsidR="0086237D" w:rsidRPr="0086237D" w:rsidRDefault="0086237D" w:rsidP="0086237D">
      <w:pPr>
        <w:numPr>
          <w:ilvl w:val="0"/>
          <w:numId w:val="3"/>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Clarity of Why:</w:t>
      </w:r>
      <w:r w:rsidRPr="0086237D">
        <w:rPr>
          <w:rFonts w:ascii="Roboto" w:eastAsia="Times New Roman" w:hAnsi="Roboto" w:cs="Times New Roman"/>
          <w:color w:val="0A0A0A"/>
          <w:kern w:val="0"/>
          <w14:ligatures w14:val="none"/>
        </w:rPr>
        <w:t> The core belief must be clearly and powerfully articulated so it can be understood by everyone.</w:t>
      </w:r>
    </w:p>
    <w:p w14:paraId="26337D70" w14:textId="77777777" w:rsidR="0086237D" w:rsidRPr="0086237D" w:rsidRDefault="0086237D" w:rsidP="0086237D">
      <w:pPr>
        <w:numPr>
          <w:ilvl w:val="0"/>
          <w:numId w:val="3"/>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t>Discipline of How:</w:t>
      </w:r>
      <w:r w:rsidRPr="0086237D">
        <w:rPr>
          <w:rFonts w:ascii="Roboto" w:eastAsia="Times New Roman" w:hAnsi="Roboto" w:cs="Times New Roman"/>
          <w:color w:val="0A0A0A"/>
          <w:kern w:val="0"/>
          <w14:ligatures w14:val="none"/>
        </w:rPr>
        <w:t> The actions and values of the organization (the "how") must be disciplined and guided by the "why".</w:t>
      </w:r>
    </w:p>
    <w:p w14:paraId="2060032D" w14:textId="77777777" w:rsidR="0086237D" w:rsidRPr="0086237D" w:rsidRDefault="0086237D" w:rsidP="0086237D">
      <w:pPr>
        <w:numPr>
          <w:ilvl w:val="0"/>
          <w:numId w:val="3"/>
        </w:numPr>
        <w:shd w:val="clear" w:color="auto" w:fill="FFFFFF"/>
        <w:spacing w:after="240" w:line="360" w:lineRule="atLeast"/>
        <w:rPr>
          <w:rFonts w:ascii="Roboto" w:eastAsia="Times New Roman" w:hAnsi="Roboto" w:cs="Times New Roman"/>
          <w:color w:val="0A0A0A"/>
          <w:kern w:val="0"/>
          <w14:ligatures w14:val="none"/>
        </w:rPr>
      </w:pPr>
      <w:r w:rsidRPr="0086237D">
        <w:rPr>
          <w:rFonts w:ascii="Roboto" w:eastAsia="Times New Roman" w:hAnsi="Roboto" w:cs="Times New Roman"/>
          <w:b/>
          <w:bCs/>
          <w:color w:val="0A0A0A"/>
          <w:kern w:val="0"/>
          <w14:ligatures w14:val="none"/>
        </w:rPr>
        <w:lastRenderedPageBreak/>
        <w:t>Consistency of What:</w:t>
      </w:r>
      <w:r w:rsidRPr="0086237D">
        <w:rPr>
          <w:rFonts w:ascii="Roboto" w:eastAsia="Times New Roman" w:hAnsi="Roboto" w:cs="Times New Roman"/>
          <w:color w:val="0A0A0A"/>
          <w:kern w:val="0"/>
          <w14:ligatures w14:val="none"/>
        </w:rPr>
        <w:t> The tangible products and services (the "what") must consistently prove the company's core belief.</w:t>
      </w:r>
    </w:p>
    <w:p w14:paraId="1E668A23"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For a leader or organization to be authentic and inspire trust, all three elements of the Golden Circle must be in balance.</w:t>
      </w:r>
    </w:p>
    <w:p w14:paraId="5ECE260F" w14:textId="77777777" w:rsidR="0086237D" w:rsidRPr="0086237D" w:rsidRDefault="00F1653C" w:rsidP="0086237D">
      <w:pPr>
        <w:shd w:val="clear" w:color="auto" w:fill="FFFFFF"/>
        <w:spacing w:before="480" w:after="480" w:line="240" w:lineRule="auto"/>
        <w:rPr>
          <w:rFonts w:ascii="Roboto" w:eastAsia="Times New Roman" w:hAnsi="Roboto" w:cs="Times New Roman"/>
          <w:color w:val="0A0A0A"/>
          <w:kern w:val="0"/>
          <w:sz w:val="21"/>
          <w:szCs w:val="21"/>
          <w14:ligatures w14:val="none"/>
        </w:rPr>
      </w:pPr>
      <w:r w:rsidRPr="00F1653C">
        <w:rPr>
          <w:rFonts w:ascii="Roboto" w:eastAsia="Times New Roman" w:hAnsi="Roboto" w:cs="Times New Roman"/>
          <w:noProof/>
          <w:color w:val="0A0A0A"/>
          <w:kern w:val="0"/>
          <w:sz w:val="21"/>
          <w:szCs w:val="21"/>
        </w:rPr>
        <w:pict w14:anchorId="77002017">
          <v:rect id="_x0000_i1025" alt="" style="width:468pt;height:.05pt;mso-width-percent:0;mso-height-percent:0;mso-width-percent:0;mso-height-percent:0" o:hralign="center" o:hrstd="t" o:hr="t" fillcolor="#a0a0a0" stroked="f"/>
        </w:pict>
      </w:r>
    </w:p>
    <w:p w14:paraId="2596FEA1" w14:textId="77777777" w:rsidR="0086237D" w:rsidRPr="0086237D" w:rsidRDefault="0086237D" w:rsidP="0086237D">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6237D">
        <w:rPr>
          <w:rFonts w:ascii="Roboto" w:eastAsia="Times New Roman" w:hAnsi="Roboto" w:cs="Times New Roman"/>
          <w:b/>
          <w:bCs/>
          <w:color w:val="0A0A0A"/>
          <w:kern w:val="0"/>
          <w:sz w:val="30"/>
          <w:szCs w:val="30"/>
          <w14:ligatures w14:val="none"/>
        </w:rPr>
        <w:t>Conclusion</w:t>
      </w:r>
    </w:p>
    <w:p w14:paraId="2CB33B4F" w14:textId="77777777" w:rsidR="0086237D" w:rsidRPr="0086237D" w:rsidRDefault="0086237D" w:rsidP="0086237D">
      <w:pPr>
        <w:shd w:val="clear" w:color="auto" w:fill="FFFFFF"/>
        <w:spacing w:after="0" w:line="360" w:lineRule="atLeast"/>
        <w:rPr>
          <w:rFonts w:ascii="Roboto" w:eastAsia="Times New Roman" w:hAnsi="Roboto" w:cs="Times New Roman"/>
          <w:color w:val="0A0A0A"/>
          <w:kern w:val="0"/>
          <w14:ligatures w14:val="none"/>
        </w:rPr>
      </w:pPr>
      <w:r w:rsidRPr="0086237D">
        <w:rPr>
          <w:rFonts w:ascii="Roboto" w:eastAsia="Times New Roman" w:hAnsi="Roboto" w:cs="Times New Roman"/>
          <w:color w:val="0A0A0A"/>
          <w:kern w:val="0"/>
          <w14:ligatures w14:val="none"/>
        </w:rPr>
        <w:t>Ultimately, Sinek's paper presents a powerful model for leadership and business centered on the idea that genuine inspiration, loyalty, and success come from a clear sense of purpose. By using the Golden Circle, appealing to the emotional centers of the human brain, and providing concrete examples of successful leaders, Sinek makes a compelling case that starting with "why" is the foundation for creating lasting impact.</w:t>
      </w:r>
    </w:p>
    <w:p w14:paraId="54E97E30" w14:textId="77777777" w:rsidR="003C5747" w:rsidRDefault="003C5747"/>
    <w:sectPr w:rsidR="003C5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4DB1"/>
    <w:multiLevelType w:val="multilevel"/>
    <w:tmpl w:val="9B3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872590"/>
    <w:multiLevelType w:val="multilevel"/>
    <w:tmpl w:val="A07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F5FE1"/>
    <w:multiLevelType w:val="multilevel"/>
    <w:tmpl w:val="1FA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778409">
    <w:abstractNumId w:val="0"/>
  </w:num>
  <w:num w:numId="2" w16cid:durableId="1392000193">
    <w:abstractNumId w:val="1"/>
  </w:num>
  <w:num w:numId="3" w16cid:durableId="1354645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7D"/>
    <w:rsid w:val="00087754"/>
    <w:rsid w:val="003538A6"/>
    <w:rsid w:val="00385438"/>
    <w:rsid w:val="003C5747"/>
    <w:rsid w:val="004332E6"/>
    <w:rsid w:val="006C4CB8"/>
    <w:rsid w:val="0086237D"/>
    <w:rsid w:val="00C45187"/>
    <w:rsid w:val="00EE1AD4"/>
    <w:rsid w:val="00F16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3B77"/>
  <w15:chartTrackingRefBased/>
  <w15:docId w15:val="{7965DA17-FA9B-664F-8857-00F8041B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7D"/>
    <w:rPr>
      <w:rFonts w:eastAsiaTheme="majorEastAsia" w:cstheme="majorBidi"/>
      <w:color w:val="272727" w:themeColor="text1" w:themeTint="D8"/>
    </w:rPr>
  </w:style>
  <w:style w:type="paragraph" w:styleId="Title">
    <w:name w:val="Title"/>
    <w:basedOn w:val="Normal"/>
    <w:next w:val="Normal"/>
    <w:link w:val="TitleChar"/>
    <w:uiPriority w:val="10"/>
    <w:qFormat/>
    <w:rsid w:val="00862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7D"/>
    <w:pPr>
      <w:spacing w:before="160"/>
      <w:jc w:val="center"/>
    </w:pPr>
    <w:rPr>
      <w:i/>
      <w:iCs/>
      <w:color w:val="404040" w:themeColor="text1" w:themeTint="BF"/>
    </w:rPr>
  </w:style>
  <w:style w:type="character" w:customStyle="1" w:styleId="QuoteChar">
    <w:name w:val="Quote Char"/>
    <w:basedOn w:val="DefaultParagraphFont"/>
    <w:link w:val="Quote"/>
    <w:uiPriority w:val="29"/>
    <w:rsid w:val="0086237D"/>
    <w:rPr>
      <w:i/>
      <w:iCs/>
      <w:color w:val="404040" w:themeColor="text1" w:themeTint="BF"/>
    </w:rPr>
  </w:style>
  <w:style w:type="paragraph" w:styleId="ListParagraph">
    <w:name w:val="List Paragraph"/>
    <w:basedOn w:val="Normal"/>
    <w:uiPriority w:val="34"/>
    <w:qFormat/>
    <w:rsid w:val="0086237D"/>
    <w:pPr>
      <w:ind w:left="720"/>
      <w:contextualSpacing/>
    </w:pPr>
  </w:style>
  <w:style w:type="character" w:styleId="IntenseEmphasis">
    <w:name w:val="Intense Emphasis"/>
    <w:basedOn w:val="DefaultParagraphFont"/>
    <w:uiPriority w:val="21"/>
    <w:qFormat/>
    <w:rsid w:val="0086237D"/>
    <w:rPr>
      <w:i/>
      <w:iCs/>
      <w:color w:val="0F4761" w:themeColor="accent1" w:themeShade="BF"/>
    </w:rPr>
  </w:style>
  <w:style w:type="paragraph" w:styleId="IntenseQuote">
    <w:name w:val="Intense Quote"/>
    <w:basedOn w:val="Normal"/>
    <w:next w:val="Normal"/>
    <w:link w:val="IntenseQuoteChar"/>
    <w:uiPriority w:val="30"/>
    <w:qFormat/>
    <w:rsid w:val="00862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37D"/>
    <w:rPr>
      <w:i/>
      <w:iCs/>
      <w:color w:val="0F4761" w:themeColor="accent1" w:themeShade="BF"/>
    </w:rPr>
  </w:style>
  <w:style w:type="character" w:styleId="IntenseReference">
    <w:name w:val="Intense Reference"/>
    <w:basedOn w:val="DefaultParagraphFont"/>
    <w:uiPriority w:val="32"/>
    <w:qFormat/>
    <w:rsid w:val="0086237D"/>
    <w:rPr>
      <w:b/>
      <w:bCs/>
      <w:smallCaps/>
      <w:color w:val="0F4761" w:themeColor="accent1" w:themeShade="BF"/>
      <w:spacing w:val="5"/>
    </w:rPr>
  </w:style>
  <w:style w:type="character" w:customStyle="1" w:styleId="gbu">
    <w:name w:val="gb_u"/>
    <w:basedOn w:val="DefaultParagraphFont"/>
    <w:rsid w:val="0086237D"/>
  </w:style>
  <w:style w:type="character" w:customStyle="1" w:styleId="vndci">
    <w:name w:val="vndci"/>
    <w:basedOn w:val="DefaultParagraphFont"/>
    <w:rsid w:val="0086237D"/>
  </w:style>
  <w:style w:type="character" w:styleId="Emphasis">
    <w:name w:val="Emphasis"/>
    <w:basedOn w:val="DefaultParagraphFont"/>
    <w:uiPriority w:val="20"/>
    <w:qFormat/>
    <w:rsid w:val="0086237D"/>
    <w:rPr>
      <w:i/>
      <w:iCs/>
    </w:rPr>
  </w:style>
  <w:style w:type="character" w:customStyle="1" w:styleId="t286pc">
    <w:name w:val="t286pc"/>
    <w:basedOn w:val="DefaultParagraphFont"/>
    <w:rsid w:val="0086237D"/>
  </w:style>
  <w:style w:type="character" w:styleId="Strong">
    <w:name w:val="Strong"/>
    <w:basedOn w:val="DefaultParagraphFont"/>
    <w:uiPriority w:val="22"/>
    <w:qFormat/>
    <w:rsid w:val="00862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counts.google.com/ServiceLogin?hl=en&amp;passive=true&amp;continue=https://www.google.com/search%3Fq%3D%26sca_esv%3D510a591a39dbdeb7%26source%3Dhp%26ei%3DaTL4aMWZDe64mtkPubqpaA%26iflsig%3DAOw8s4IAAAAAaPhAeUECqggEB36Ska-FS1b0fyuCvH0O%26aep%3D22%26udm%3D50%26ved%3D0ahUKEwiF8tf50raQAxVunCYFHTldCg0QteYPCAk%26oq%3D%26gs_lp%3DEgdnd3Mtd2l6IgBIAFAAWABwAHgAkAEAmAEAoAEAqgEAuAEByAEAmAIAoAIAmAMAkgcAoAcAsgcAuAcAwgcAyAcA%26sclient%3Dgws-wiz&amp;ec=futura_srp_og_si_72236_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Bermudez</dc:creator>
  <cp:keywords/>
  <dc:description/>
  <cp:lastModifiedBy>Tony Bermudez</cp:lastModifiedBy>
  <cp:revision>2</cp:revision>
  <dcterms:created xsi:type="dcterms:W3CDTF">2025-11-12T00:55:00Z</dcterms:created>
  <dcterms:modified xsi:type="dcterms:W3CDTF">2025-11-12T00:55:00Z</dcterms:modified>
</cp:coreProperties>
</file>