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朴素贝叶斯：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主要用于分类，是基于贝叶斯估计和特征向量独立性假设的生成模型。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朴素贝叶斯模型根据训练集，首先学习先验概率分布</w:t>
      </w:r>
      <w:r>
        <w:rPr>
          <w:rFonts w:hint="eastAsia"/>
          <w:position w:val="-12"/>
          <w:lang w:val="en-US" w:eastAsia="zh-CN"/>
        </w:rPr>
        <w:object>
          <v:shape id="_x0000_i1025" o:spt="75" type="#_x0000_t75" style="height:18pt;width:1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，然后学习到条件概率分布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9pt;width:32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，于是可以学习到联合概率分布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4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由于朴素贝叶斯对条件概率做了条件独立性的假设，即：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8" o:spt="75" type="#_x0000_t75" style="height:36pt;width:39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（1）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朴素贝叶斯分类时，将输入变量后的最大后验概率的类作为输出。这里看不懂没关系，后面会有解释，公式为：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29" o:spt="75" type="#_x0000_t75" style="height:42pt;width:240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</w:t>
      </w:r>
      <w:bookmarkStart w:id="1" w:name="_GoBack"/>
      <w:bookmarkEnd w:id="1"/>
      <w:r>
        <w:rPr>
          <w:rFonts w:hint="eastAsia"/>
          <w:lang w:val="en-US" w:eastAsia="zh-CN"/>
        </w:rPr>
        <w:t xml:space="preserve">                     （2）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将公式（1）带入公式（2）中，得到：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0" o:spt="75" type="#_x0000_t75" style="height:44pt;width:337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（3）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公式（3）就是朴素贝叶斯的基本公式，那么朴素贝叶斯的分类器可表示为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031" o:spt="75" type="#_x0000_t75" style="height:49.85pt;width:382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（4）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再进行变换就是：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2" o:spt="75" type="#_x0000_t75" style="height:41.95pt;width:266.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在这里，对公式（2）做一下解释，公式（2）主要来源于贝叶斯公式，那么我们就从贝叶斯估计开始介绍，在统计学中，一直存有两个学派：频率派和贝叶斯派。这里的贝叶斯定理就属于贝叶斯派里的经典。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首先，我们先了解下，什么是先验概率、后验概率，我们知道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42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表示的是在B发生的情况下A的可能性：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首先，在事件B发生之前，我们对事件A有一个基本的判断，这就称为A的先验概率（边缘概率），记作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6pt;width:2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其次，事件B发生之后，我们对事件A的发生概率要重新评估，称为A的后验概率（条件概率），记作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42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我们现在了解了贝叶斯里的基本概念，再来看看贝叶斯定理的公式：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36" o:spt="75" type="#_x0000_t75" style="height:51pt;width:147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那么这个定理是如何推导出来的呢？其实很简单，就是由基本的条件概率公式推导而来：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7" o:spt="75" type="#_x0000_t75" style="height:33pt;width:8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8" o:spt="75" type="#_x0000_t75" style="height:33pt;width:89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以上是两个条件概率公式，我们将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6pt;width:3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替换掉，就得到这样的公式：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0" o:spt="75" type="#_x0000_t75" style="height:33pt;width:121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我们知道全概率公式为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8pt;width:211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因此，将全概率公式带入后就得到了贝叶斯定理啦！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306D7"/>
    <w:rsid w:val="06850DE0"/>
    <w:rsid w:val="0E101157"/>
    <w:rsid w:val="0E5B2F6C"/>
    <w:rsid w:val="13536480"/>
    <w:rsid w:val="13F67205"/>
    <w:rsid w:val="1B0D6C46"/>
    <w:rsid w:val="1CDA2E8A"/>
    <w:rsid w:val="20BB7E33"/>
    <w:rsid w:val="22FE1B4F"/>
    <w:rsid w:val="2538730C"/>
    <w:rsid w:val="28AC1515"/>
    <w:rsid w:val="2B813D7F"/>
    <w:rsid w:val="2E8D4A66"/>
    <w:rsid w:val="31EF484E"/>
    <w:rsid w:val="3C5C5D8F"/>
    <w:rsid w:val="3E7466F2"/>
    <w:rsid w:val="3EB213F7"/>
    <w:rsid w:val="429666A6"/>
    <w:rsid w:val="439E0E0E"/>
    <w:rsid w:val="4D283183"/>
    <w:rsid w:val="505D0F3B"/>
    <w:rsid w:val="5FEB51F9"/>
    <w:rsid w:val="615A0FEB"/>
    <w:rsid w:val="647D1B06"/>
    <w:rsid w:val="712B2B9B"/>
    <w:rsid w:val="718B730E"/>
    <w:rsid w:val="73AC0CD7"/>
    <w:rsid w:val="7B360EBE"/>
    <w:rsid w:val="7B82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9" Type="http://schemas.openxmlformats.org/officeDocument/2006/relationships/fontTable" Target="fontTable.xml"/><Relationship Id="rId38" Type="http://schemas.openxmlformats.org/officeDocument/2006/relationships/customXml" Target="../customXml/item1.xml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2020-03-26T15:31:00Z</dcterms:created>
  <dc:creator>tifa</dc:creator>
  <cp:lastModifiedBy>王震球儿</cp:lastModifiedBy>
  <dcterms:modified xsi:type="dcterms:W3CDTF">2020-04-01T17:09:33Z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