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DF39E" w14:textId="7564F392" w:rsidR="00BF083B" w:rsidRPr="001710A2" w:rsidRDefault="00BF083B" w:rsidP="00BF083B">
      <w:pPr>
        <w:jc w:val="center"/>
        <w:rPr>
          <w:b/>
          <w:bCs/>
          <w:u w:val="single"/>
        </w:rPr>
      </w:pPr>
      <w:r w:rsidRPr="001710A2">
        <w:rPr>
          <w:b/>
          <w:bCs/>
          <w:u w:val="single"/>
        </w:rPr>
        <w:t xml:space="preserve">2025 Annual Report – </w:t>
      </w:r>
      <w:r>
        <w:rPr>
          <w:b/>
          <w:bCs/>
          <w:u w:val="single"/>
        </w:rPr>
        <w:t>Owners &amp; Breeders</w:t>
      </w:r>
    </w:p>
    <w:p w14:paraId="79812DFE" w14:textId="77777777" w:rsidR="00BF083B" w:rsidRDefault="00BF083B"/>
    <w:p w14:paraId="75C8B847" w14:textId="5E9AF3A0" w:rsidR="00BF083B" w:rsidRDefault="00BF083B">
      <w:r>
        <w:t>In FY25, a total of 64,706 people experienced the thrill of owning a racehorse in Victoria, which represents a slight decrease on the FY24 figure of 65,407.</w:t>
      </w:r>
      <w:r>
        <w:t xml:space="preserve"> </w:t>
      </w:r>
      <w:r>
        <w:t xml:space="preserve">Notwithstanding the fractional decline, Victoria still boasts more registered owners, part-owners and owners aged 25 or younger than any other racing jurisdiction in Australia, while registered syndicate members are almost double that of the next placed state. </w:t>
      </w:r>
    </w:p>
    <w:p w14:paraId="64B6F6A0" w14:textId="77777777" w:rsidR="00BF083B" w:rsidRPr="00BF083B" w:rsidRDefault="00BF083B">
      <w:pPr>
        <w:rPr>
          <w:b/>
          <w:bCs/>
          <w:u w:val="single"/>
        </w:rPr>
      </w:pPr>
      <w:r w:rsidRPr="00BF083B">
        <w:rPr>
          <w:b/>
          <w:bCs/>
          <w:u w:val="single"/>
        </w:rPr>
        <w:t xml:space="preserve">Victorian Owners Gold Card (VOGC) </w:t>
      </w:r>
    </w:p>
    <w:p w14:paraId="3A5EF4D0" w14:textId="77777777" w:rsidR="00BF083B" w:rsidRDefault="00BF083B">
      <w:r>
        <w:t xml:space="preserve">The VOGC program continues to reward owners who support the state’s racing industry by granting them a range of benefits and privileges at all Victorian race clubs. </w:t>
      </w:r>
    </w:p>
    <w:p w14:paraId="7C225641" w14:textId="77777777" w:rsidR="00BF083B" w:rsidRDefault="00BF083B">
      <w:r>
        <w:t xml:space="preserve">Work continued throughout FY25 on the development of a digital ticketing platform designed to </w:t>
      </w:r>
      <w:proofErr w:type="spellStart"/>
      <w:r>
        <w:t>centralise</w:t>
      </w:r>
      <w:proofErr w:type="spellEnd"/>
      <w:r>
        <w:t xml:space="preserve"> </w:t>
      </w:r>
      <w:proofErr w:type="spellStart"/>
      <w:r>
        <w:t>raceday</w:t>
      </w:r>
      <w:proofErr w:type="spellEnd"/>
      <w:r>
        <w:t xml:space="preserve"> ticketing and enhance the </w:t>
      </w:r>
      <w:proofErr w:type="spellStart"/>
      <w:r>
        <w:t>raceday</w:t>
      </w:r>
      <w:proofErr w:type="spellEnd"/>
      <w:r>
        <w:t xml:space="preserve"> experience for owners. Subsequently launched in September 2025, the project is being delivered in partnership with the Thoroughbred Racehorse Owners Association (TROA) and with the support of the Victoria Racing Club (VRC), Melbourne Racing Club (MRC), Moonee Valley Racing Club (MVRC), Country Racing Victoria (CRV) and Southside Racing. The initiative is made possible thanks to a significant investment from the State Government’s Victorian Racing Industry Fund (VRIF). </w:t>
      </w:r>
    </w:p>
    <w:p w14:paraId="4994D944" w14:textId="77777777" w:rsidR="00BF083B" w:rsidRPr="00BF083B" w:rsidRDefault="00BF083B">
      <w:pPr>
        <w:rPr>
          <w:b/>
          <w:bCs/>
          <w:u w:val="single"/>
        </w:rPr>
      </w:pPr>
      <w:r w:rsidRPr="00BF083B">
        <w:rPr>
          <w:b/>
          <w:bCs/>
          <w:u w:val="single"/>
        </w:rPr>
        <w:t xml:space="preserve">Victorian Owners and Breeders Incentive Scheme (VOBIS) </w:t>
      </w:r>
    </w:p>
    <w:p w14:paraId="2F4FF682" w14:textId="77777777" w:rsidR="00BF083B" w:rsidRDefault="00BF083B">
      <w:r>
        <w:t>The VOBIS program remains an integral component of Victoria’s vibrant racing and breeding industries, rewarding those who breed, buy, own and race thoroughbreds in the state.</w:t>
      </w:r>
    </w:p>
    <w:p w14:paraId="5DAA4C69" w14:textId="29B0A6C7" w:rsidR="00BF083B" w:rsidRDefault="00BF083B">
      <w:r>
        <w:t>In FY25, more than $14.07 million in VOBIS prizemoney, bonuses and vouchers was distributed to participants, making VOBIS the richest incentive program in Australian racing.</w:t>
      </w:r>
    </w:p>
    <w:p w14:paraId="6FADC20D" w14:textId="78FAFA0E" w:rsidR="00BF083B" w:rsidRDefault="00BF083B">
      <w:r>
        <w:t xml:space="preserve">Open exclusively to VOBIS Gold and VOBIS Platinum horses, the Premier Race Series offered $5.5 million in prizemoney, bonuses and vouchers across 19 premium races. </w:t>
      </w:r>
    </w:p>
    <w:p w14:paraId="78A5A1C0" w14:textId="77777777" w:rsidR="00BF083B" w:rsidRDefault="00BF083B">
      <w:r>
        <w:t xml:space="preserve">Offering </w:t>
      </w:r>
      <w:proofErr w:type="gramStart"/>
      <w:r>
        <w:t>in excess of</w:t>
      </w:r>
      <w:proofErr w:type="gramEnd"/>
      <w:r>
        <w:t xml:space="preserve"> $7.5 million in vouchers each season, the VOBIS Platinum program continues to support owners, breeders, trainers and syndicators by </w:t>
      </w:r>
      <w:proofErr w:type="spellStart"/>
      <w:r>
        <w:t>incentivising</w:t>
      </w:r>
      <w:proofErr w:type="spellEnd"/>
      <w:r>
        <w:t xml:space="preserve"> reinvestment in the Victorian industry. Since its inception, more than $6 million in VOBIS Platinum vouchers has been won, with $3.5 million redeemed at the conclusion of FY25. Of that figure, $2.11 million was redeemed on Victorian-bred horses at the yearling sales, $1.2 million was used to offset the cost of a VOBIS Sires service fee and more than $200,000 was reinvested with a syndication company.</w:t>
      </w:r>
    </w:p>
    <w:p w14:paraId="0462D53B" w14:textId="77777777" w:rsidR="00BF083B" w:rsidRDefault="00BF083B">
      <w:r>
        <w:lastRenderedPageBreak/>
        <w:t xml:space="preserve">In FY25, 71 stallions were nominated to the VOBIS Sires program, ensuring their progeny are eligible for the lucrative VOBIS Platinum bonuses and vouchers. Another key takeout from FY25 is that upgrades for 2022-born foals to the VOBIS Gold and VOBIS Platinum programs increased by 5%, reversing a three-year decline. </w:t>
      </w:r>
    </w:p>
    <w:p w14:paraId="0D688BC8" w14:textId="330C92A7" w:rsidR="00BF083B" w:rsidRDefault="00BF083B">
      <w:r>
        <w:t xml:space="preserve">A comprehensive review of the VOBIS program was undertaken in FY25, comprising customer research, stakeholder submissions and analysis of racing and VOBIS data. The results of the review are being </w:t>
      </w:r>
      <w:proofErr w:type="spellStart"/>
      <w:r>
        <w:t>analysed</w:t>
      </w:r>
      <w:proofErr w:type="spellEnd"/>
      <w:r>
        <w:t xml:space="preserve"> with a view to implementing changes at the start of the 2026-27 racing season. </w:t>
      </w:r>
    </w:p>
    <w:p w14:paraId="3A0DC62E" w14:textId="77777777" w:rsidR="00BF083B" w:rsidRPr="00BF083B" w:rsidRDefault="00BF083B">
      <w:pPr>
        <w:rPr>
          <w:b/>
          <w:bCs/>
          <w:u w:val="single"/>
        </w:rPr>
      </w:pPr>
      <w:r w:rsidRPr="00BF083B">
        <w:rPr>
          <w:b/>
          <w:bCs/>
          <w:u w:val="single"/>
        </w:rPr>
        <w:t xml:space="preserve">2025 Victorian Breeding Awards </w:t>
      </w:r>
    </w:p>
    <w:p w14:paraId="74C461F6" w14:textId="77777777" w:rsidR="00BF083B" w:rsidRDefault="00BF083B">
      <w:r>
        <w:t xml:space="preserve">VOBIS Sire of the Year – </w:t>
      </w:r>
      <w:proofErr w:type="spellStart"/>
      <w:r>
        <w:t>Toronado</w:t>
      </w:r>
      <w:proofErr w:type="spellEnd"/>
      <w:r>
        <w:t xml:space="preserve"> </w:t>
      </w:r>
    </w:p>
    <w:p w14:paraId="6A7F5482" w14:textId="77777777" w:rsidR="00BF083B" w:rsidRDefault="00BF083B">
      <w:r>
        <w:t xml:space="preserve">VOBIS Nominator of the Year – Yulong Investments </w:t>
      </w:r>
    </w:p>
    <w:p w14:paraId="0F6BBBB4" w14:textId="77777777" w:rsidR="00BF083B" w:rsidRDefault="00BF083B">
      <w:r>
        <w:t xml:space="preserve">VOBIS Trainers of the Year – Ben, Will &amp; JD Hayes </w:t>
      </w:r>
    </w:p>
    <w:p w14:paraId="00276A38" w14:textId="31D9E67B" w:rsidR="00052B4E" w:rsidRDefault="00BF083B">
      <w:r>
        <w:t>VOBIS Horse of the Year – Blackberry Bomb</w:t>
      </w:r>
    </w:p>
    <w:sectPr w:rsidR="00052B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83B"/>
    <w:rsid w:val="00052B4E"/>
    <w:rsid w:val="004C172F"/>
    <w:rsid w:val="00762564"/>
    <w:rsid w:val="00BF083B"/>
    <w:rsid w:val="00DA51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D080E1"/>
  <w15:chartTrackingRefBased/>
  <w15:docId w15:val="{0DC01DB8-6C6D-4324-9145-0BF9BE6F9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08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08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08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08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08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08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08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08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08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08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08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083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08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083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08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08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08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083B"/>
    <w:rPr>
      <w:rFonts w:eastAsiaTheme="majorEastAsia" w:cstheme="majorBidi"/>
      <w:color w:val="272727" w:themeColor="text1" w:themeTint="D8"/>
    </w:rPr>
  </w:style>
  <w:style w:type="paragraph" w:styleId="Title">
    <w:name w:val="Title"/>
    <w:basedOn w:val="Normal"/>
    <w:next w:val="Normal"/>
    <w:link w:val="TitleChar"/>
    <w:uiPriority w:val="10"/>
    <w:qFormat/>
    <w:rsid w:val="00BF08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08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08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08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083B"/>
    <w:pPr>
      <w:spacing w:before="160"/>
      <w:jc w:val="center"/>
    </w:pPr>
    <w:rPr>
      <w:i/>
      <w:iCs/>
      <w:color w:val="404040" w:themeColor="text1" w:themeTint="BF"/>
    </w:rPr>
  </w:style>
  <w:style w:type="character" w:customStyle="1" w:styleId="QuoteChar">
    <w:name w:val="Quote Char"/>
    <w:basedOn w:val="DefaultParagraphFont"/>
    <w:link w:val="Quote"/>
    <w:uiPriority w:val="29"/>
    <w:rsid w:val="00BF083B"/>
    <w:rPr>
      <w:i/>
      <w:iCs/>
      <w:color w:val="404040" w:themeColor="text1" w:themeTint="BF"/>
    </w:rPr>
  </w:style>
  <w:style w:type="paragraph" w:styleId="ListParagraph">
    <w:name w:val="List Paragraph"/>
    <w:basedOn w:val="Normal"/>
    <w:uiPriority w:val="34"/>
    <w:qFormat/>
    <w:rsid w:val="00BF083B"/>
    <w:pPr>
      <w:ind w:left="720"/>
      <w:contextualSpacing/>
    </w:pPr>
  </w:style>
  <w:style w:type="character" w:styleId="IntenseEmphasis">
    <w:name w:val="Intense Emphasis"/>
    <w:basedOn w:val="DefaultParagraphFont"/>
    <w:uiPriority w:val="21"/>
    <w:qFormat/>
    <w:rsid w:val="00BF083B"/>
    <w:rPr>
      <w:i/>
      <w:iCs/>
      <w:color w:val="0F4761" w:themeColor="accent1" w:themeShade="BF"/>
    </w:rPr>
  </w:style>
  <w:style w:type="paragraph" w:styleId="IntenseQuote">
    <w:name w:val="Intense Quote"/>
    <w:basedOn w:val="Normal"/>
    <w:next w:val="Normal"/>
    <w:link w:val="IntenseQuoteChar"/>
    <w:uiPriority w:val="30"/>
    <w:qFormat/>
    <w:rsid w:val="00BF08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083B"/>
    <w:rPr>
      <w:i/>
      <w:iCs/>
      <w:color w:val="0F4761" w:themeColor="accent1" w:themeShade="BF"/>
    </w:rPr>
  </w:style>
  <w:style w:type="character" w:styleId="IntenseReference">
    <w:name w:val="Intense Reference"/>
    <w:basedOn w:val="DefaultParagraphFont"/>
    <w:uiPriority w:val="32"/>
    <w:qFormat/>
    <w:rsid w:val="00BF083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8E7BB5507F7C346911F321FE0D71F4A" ma:contentTypeVersion="21" ma:contentTypeDescription="Create a new document." ma:contentTypeScope="" ma:versionID="eb013e007ea54b6f98c10769f8cdd713">
  <xsd:schema xmlns:xsd="http://www.w3.org/2001/XMLSchema" xmlns:xs="http://www.w3.org/2001/XMLSchema" xmlns:p="http://schemas.microsoft.com/office/2006/metadata/properties" xmlns:ns1="http://schemas.microsoft.com/sharepoint/v3" xmlns:ns2="bab99fa8-c496-4782-bd7b-9cf525484701" xmlns:ns3="1168b122-bbca-48c6-8af5-45a8a4de56a0" xmlns:ns4="bb101c04-9bd0-4450-b8e0-f06616270ed3" targetNamespace="http://schemas.microsoft.com/office/2006/metadata/properties" ma:root="true" ma:fieldsID="5de91869a5c9f0401808c124da74a867" ns1:_="" ns2:_="" ns3:_="" ns4:_="">
    <xsd:import namespace="http://schemas.microsoft.com/sharepoint/v3"/>
    <xsd:import namespace="bab99fa8-c496-4782-bd7b-9cf525484701"/>
    <xsd:import namespace="1168b122-bbca-48c6-8af5-45a8a4de56a0"/>
    <xsd:import namespace="bb101c04-9bd0-4450-b8e0-f06616270ed3"/>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4: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ab99fa8-c496-4782-bd7b-9cf5254847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03333023-d034-4ac8-843a-30149f27be5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168b122-bbca-48c6-8af5-45a8a4de56a0"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101c04-9bd0-4450-b8e0-f06616270ed3" elementFormDefault="qualified">
    <xsd:import namespace="http://schemas.microsoft.com/office/2006/documentManagement/types"/>
    <xsd:import namespace="http://schemas.microsoft.com/office/infopath/2007/PartnerControls"/>
    <xsd:element name="TaxCatchAll" ma:index="25" nillable="true" ma:displayName="Taxonomy Catch All Column" ma:hidden="true" ma:list="{f7f6c04d-d2ee-4a6f-b30a-2751ade337ae}" ma:internalName="TaxCatchAll" ma:showField="CatchAllData" ma:web="1168b122-bbca-48c6-8af5-45a8a4de56a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bb101c04-9bd0-4450-b8e0-f06616270ed3" xsi:nil="true"/>
    <_ip_UnifiedCompliancePolicyProperties xmlns="http://schemas.microsoft.com/sharepoint/v3" xsi:nil="true"/>
    <lcf76f155ced4ddcb4097134ff3c332f xmlns="bab99fa8-c496-4782-bd7b-9cf52548470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20F105B-FDE4-426A-9F78-7704F2D531E6}"/>
</file>

<file path=customXml/itemProps2.xml><?xml version="1.0" encoding="utf-8"?>
<ds:datastoreItem xmlns:ds="http://schemas.openxmlformats.org/officeDocument/2006/customXml" ds:itemID="{27E908DB-EAA2-4D62-A363-787874287A17}"/>
</file>

<file path=customXml/itemProps3.xml><?xml version="1.0" encoding="utf-8"?>
<ds:datastoreItem xmlns:ds="http://schemas.openxmlformats.org/officeDocument/2006/customXml" ds:itemID="{72D6661B-C873-4318-B4E4-E7C5CA538143}"/>
</file>

<file path=docProps/app.xml><?xml version="1.0" encoding="utf-8"?>
<Properties xmlns="http://schemas.openxmlformats.org/officeDocument/2006/extended-properties" xmlns:vt="http://schemas.openxmlformats.org/officeDocument/2006/docPropsVTypes">
  <Template>Normal</Template>
  <TotalTime>11</TotalTime>
  <Pages>2</Pages>
  <Words>478</Words>
  <Characters>2760</Characters>
  <Application>Microsoft Office Word</Application>
  <DocSecurity>0</DocSecurity>
  <Lines>89</Lines>
  <Paragraphs>43</Paragraphs>
  <ScaleCrop>false</ScaleCrop>
  <Company/>
  <LinksUpToDate>false</LinksUpToDate>
  <CharactersWithSpaces>3195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Lesbirel</dc:creator>
  <cp:keywords/>
  <dc:description/>
  <cp:lastModifiedBy>Lewis Lesbirel</cp:lastModifiedBy>
  <cp:revision>1</cp:revision>
  <dcterms:created xsi:type="dcterms:W3CDTF">2025-11-24T04:51:00Z</dcterms:created>
  <dcterms:modified xsi:type="dcterms:W3CDTF">2025-11-24T05:03:00Z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0x01010088E7BB5507F7C346911F321FE0D71F4A</vt:lpwstr>
  </property>
  <property fmtid="{D5CDD505-2E9C-101B-9397-08002B2CF9AE}" pid="3" name="MSIP_Label_8aa9c153-d7ee-40b8-a677-241813e399e1_Enabled">
    <vt:lpwstr>true</vt:lpwstr>
  </property>
  <property fmtid="{D5CDD505-2E9C-101B-9397-08002B2CF9AE}" pid="4" name="MSIP_Label_8aa9c153-d7ee-40b8-a677-241813e399e1_SetDate">
    <vt:lpwstr>2026-06-22T02:26:18Z</vt:lpwstr>
  </property>
  <property fmtid="{D5CDD505-2E9C-101B-9397-08002B2CF9AE}" pid="5" name="MSIP_Label_8aa9c153-d7ee-40b8-a677-241813e399e1_Method">
    <vt:lpwstr>Standard</vt:lpwstr>
  </property>
  <property fmtid="{D5CDD505-2E9C-101B-9397-08002B2CF9AE}" pid="6" name="MSIP_Label_8aa9c153-d7ee-40b8-a677-241813e399e1_Name">
    <vt:lpwstr>Restricted</vt:lpwstr>
  </property>
  <property fmtid="{D5CDD505-2E9C-101B-9397-08002B2CF9AE}" pid="7" name="MSIP_Label_8aa9c153-d7ee-40b8-a677-241813e399e1_SiteId">
    <vt:lpwstr>2fc24401-21a6-4a14-be6a-6d11244d59ff</vt:lpwstr>
  </property>
  <property fmtid="{D5CDD505-2E9C-101B-9397-08002B2CF9AE}" pid="8" name="MSIP_Label_8aa9c153-d7ee-40b8-a677-241813e399e1_ActionId">
    <vt:lpwstr>d49298d5-54f9-458f-8a13-a96750557d57</vt:lpwstr>
  </property>
  <property fmtid="{D5CDD505-2E9C-101B-9397-08002B2CF9AE}" pid="9" name="MSIP_Label_8aa9c153-d7ee-40b8-a677-241813e399e1_ContentBits">
    <vt:lpwstr>0</vt:lpwstr>
  </property>
  <property fmtid="{D5CDD505-2E9C-101B-9397-08002B2CF9AE}" pid="10" name="MediaServiceImageTags">
    <vt:lpwstr/>
  </property>
</Properties>
</file>