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FY26 Annual Report — Media</w:t>
      </w:r>
    </w:p>
    <w:p>
      <w:pPr>
        <w:pStyle w:val="RVGuidance"/>
      </w:pPr>
      <w:r>
        <w:t xml:space="preserve">Spread: pp. 24–25. Section owner: ____________   Approved by: ____________   Due: ____________</w:t>
      </w:r>
    </w:p>
    <w:p>
      <w:pPr>
        <w:pStyle w:val="RVGuidance"/>
      </w:pPr>
      <w:r>
        <w:t xml:space="preserve">How to use this template: type over the text in [square brackets] and keep the styles already applied — Heading 1 for a section title, Heading 2 for subheads, List Bullet for bullets, Normal for body copy. Please avoid manual formatting, text boxes and pasted images.</w:t>
      </w:r>
    </w:p>
    <w:p>
      <w:pPr>
        <w:pStyle w:val="RVGuidance"/>
      </w:pPr>
      <w:r>
        <w:t xml:space="preserve">Shaded paragraphs like this one are guidance. They are ignored when the document is imported, so you can leave them in or delete them.</w:t>
      </w:r>
    </w:p>
    <w:p>
      <w:pPr>
        <w:pStyle w:val="RVGuidance"/>
      </w:pPr>
      <w:r>
        <w:t xml:space="preserve">Length: FY25 ran to about 908 words. Keep within roughly 10% of that, or the spread will need re-layout. The subheads below are FY25’s — rename, add or remove them as the year requires.</w:t>
      </w:r>
    </w:p>
    <w:p>
      <w:pPr>
        <w:pStyle w:val="Normal"/>
      </w:pPr>
      <w:r>
        <w:t xml:space="preserve"/>
      </w:r>
    </w:p>
    <w:p>
      <w:pPr>
        <w:pStyle w:val="RVGuidance"/>
      </w:pPr>
      <w:r>
        <w:t xml:space="preserve">FY25 had 5 paragraphs here (about 244 words).</w:t>
      </w:r>
    </w:p>
    <w:p>
      <w:pPr>
        <w:pStyle w:val="Normal"/>
      </w:pPr>
      <w:r>
        <w:t xml:space="preserve">[Paragraph]</w:t>
      </w:r>
    </w:p>
    <w:p>
      <w:pPr>
        <w:pStyle w:val="Heading1"/>
      </w:pPr>
      <w:r>
        <w:t xml:space="preserve">[Significant Events in FY26]</w:t>
      </w:r>
    </w:p>
    <w:p>
      <w:pPr>
        <w:pStyle w:val="Heading2"/>
      </w:pPr>
      <w:r>
        <w:t xml:space="preserve">[Subhead — FY25: New Broadcast Agreements]</w:t>
      </w:r>
    </w:p>
    <w:p>
      <w:pPr>
        <w:pStyle w:val="RVGuidance"/>
      </w:pPr>
      <w:r>
        <w:t xml:space="preserve">FY25 had 5 bullet points here (about 370 words).</w:t>
      </w:r>
    </w:p>
    <w:p>
      <w:pPr>
        <w:pStyle w:val="ListBullet"/>
      </w:pPr>
      <w:r>
        <w:t xml:space="preserve">[Bullet point]</w:t>
      </w:r>
    </w:p>
    <w:p>
      <w:pPr>
        <w:pStyle w:val="ListBullet"/>
      </w:pPr>
      <w:r>
        <w:t xml:space="preserve">[Bullet point]</w:t>
      </w:r>
    </w:p>
    <w:p>
      <w:pPr>
        <w:pStyle w:val="Heading2"/>
      </w:pPr>
      <w:r>
        <w:t xml:space="preserve">[Subhead — FY25: Additional Racing Jurisdictions Join Racing.com]</w:t>
      </w:r>
    </w:p>
    <w:p>
      <w:pPr>
        <w:pStyle w:val="RVGuidance"/>
      </w:pPr>
      <w:r>
        <w:t xml:space="preserve">FY25 had 2 bullet points here (about 96 words).</w:t>
      </w:r>
    </w:p>
    <w:p>
      <w:pPr>
        <w:pStyle w:val="ListBullet"/>
      </w:pPr>
      <w:r>
        <w:t xml:space="preserve">[Bullet point]</w:t>
      </w:r>
    </w:p>
    <w:p>
      <w:pPr>
        <w:pStyle w:val="ListBullet"/>
      </w:pPr>
      <w:r>
        <w:t xml:space="preserve">[Bullet point]</w:t>
      </w:r>
    </w:p>
    <w:p>
      <w:pPr>
        <w:pStyle w:val="Heading2"/>
      </w:pPr>
      <w:r>
        <w:t xml:space="preserve">[Subhead — FY25: Digital Experience Platform]</w:t>
      </w:r>
    </w:p>
    <w:p>
      <w:pPr>
        <w:pStyle w:val="RVGuidance"/>
      </w:pPr>
      <w:r>
        <w:t xml:space="preserve">FY25 had 2 paragraphs here (about 32 words).</w:t>
      </w:r>
    </w:p>
    <w:p>
      <w:pPr>
        <w:pStyle w:val="Normal"/>
      </w:pPr>
      <w:r>
        <w:t xml:space="preserve">[Paragraph]</w:t>
      </w:r>
    </w:p>
    <w:p>
      <w:pPr>
        <w:pStyle w:val="RVGuidance"/>
      </w:pPr>
      <w:r>
        <w:t xml:space="preserve">FY25 had 2 bullet points here (about 54 words).</w:t>
      </w:r>
    </w:p>
    <w:p>
      <w:pPr>
        <w:pStyle w:val="ListBullet"/>
      </w:pPr>
      <w:r>
        <w:t xml:space="preserve">[Bullet point]</w:t>
      </w:r>
    </w:p>
    <w:p>
      <w:pPr>
        <w:pStyle w:val="ListBullet"/>
      </w:pPr>
      <w:r>
        <w:t xml:space="preserve">[Bullet point]</w:t>
      </w:r>
    </w:p>
    <w:p>
      <w:pPr>
        <w:pStyle w:val="RVGuidance"/>
      </w:pPr>
      <w:r>
        <w:t xml:space="preserve">FY25 had 1 paragraph here (about 38 words).</w:t>
      </w:r>
    </w:p>
    <w:p>
      <w:pPr>
        <w:pStyle w:val="Normal"/>
      </w:pPr>
      <w:r>
        <w:t xml:space="preserve">[Paragraph]</w:t>
      </w:r>
    </w:p>
    <w:p>
      <w:pPr>
        <w:pStyle w:val="Heading2"/>
      </w:pPr>
      <w:r>
        <w:t xml:space="preserve">[Subhead — FY25: Industry Support]</w:t>
      </w:r>
    </w:p>
    <w:p>
      <w:pPr>
        <w:pStyle w:val="RVGuidance"/>
      </w:pPr>
      <w:r>
        <w:t xml:space="preserve">FY25 had 1 paragraph here (about 57 words).</w:t>
      </w:r>
    </w:p>
    <w:p>
      <w:pPr>
        <w:pStyle w:val="Normal"/>
      </w:pPr>
      <w:r>
        <w:t xml:space="preserve">[Paragraph]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Images</w:t>
      </w:r>
    </w:p>
    <w:p>
      <w:pPr>
        <w:pStyle w:val="RVGuidance"/>
      </w:pPr>
      <w:r>
        <w:t xml:space="preserve">Supply image files separately (high-resolution originals, not screenshots). List each one here with the caption and credit exactly as they should print.</w:t>
      </w:r>
    </w:p>
    <w:tbl>
      <w:tblPr>
        <w:tblStyle w:val="TableGrid"/>
        <w:tblW w:w="0" w:type="auto"/>
      </w:tblPr>
      <w:tblGrid>
        <w:gridCol w:w="400"/>
        <w:gridCol w:w="2300"/>
        <w:gridCol w:w="2100"/>
        <w:gridCol w:w="2800"/>
        <w:gridCol w:w="2000"/>
      </w:tblGrid>
      <w:tr>
        <w:trPr>
          <w:tblHeader/>
        </w:trPr>
        <w:tc>
          <w:tcPr>
            <w:tcW w:w="4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23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FY25 image (for reference)</w:t>
            </w:r>
          </w:p>
        </w:tc>
        <w:tc>
          <w:tcPr>
            <w:tcW w:w="21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FY26 file name</w:t>
            </w:r>
          </w:p>
        </w:tc>
        <w:tc>
          <w:tcPr>
            <w:tcW w:w="28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Caption</w:t>
            </w:r>
          </w:p>
        </w:tc>
        <w:tc>
          <w:tcPr>
            <w:tcW w:w="20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Photographer credit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t xml:space="preserve">Racing.com studio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t xml:space="preserve">Broadcast / Melbourne Cup Carnival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lang w:val="en-A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color w:val="005FA1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aps/>
      <w:color w:val="005FA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color w:val="005FA1"/>
      <w:sz w:val="26"/>
      <w:szCs w:val="26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after="60"/>
      <w:ind w:left="360" w:hanging="360"/>
    </w:pPr>
  </w:style>
  <w:style w:type="paragraph" w:customStyle="1" w:styleId="RVGuidance">
    <w:name w:val="RV Guidance"/>
    <w:basedOn w:val="Normal"/>
    <w:qFormat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after="0"/>
    </w:pPr>
    <w:rPr>
      <w:i/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