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7846" w14:textId="40AD1AF9" w:rsidR="00FF423E" w:rsidRPr="00CF4AB1" w:rsidRDefault="00137F95">
      <w:pPr>
        <w:rPr>
          <w:b/>
          <w:bCs/>
        </w:rPr>
      </w:pPr>
      <w:r w:rsidRPr="00CF4AB1">
        <w:rPr>
          <w:b/>
          <w:bCs/>
        </w:rPr>
        <w:t>Exam questions</w:t>
      </w:r>
    </w:p>
    <w:p w14:paraId="66F11511" w14:textId="30111F28" w:rsidR="00137F95" w:rsidRDefault="00766CB9">
      <w:r>
        <w:t xml:space="preserve">You will only get credit for all of these if you show your work (don’t skip steps).  </w:t>
      </w:r>
    </w:p>
    <w:p w14:paraId="3603BA10" w14:textId="72A9DD2C" w:rsidR="00137F95" w:rsidRDefault="00766CB9" w:rsidP="00137F95">
      <w:pPr>
        <w:pStyle w:val="ListParagraph"/>
        <w:numPr>
          <w:ilvl w:val="0"/>
          <w:numId w:val="1"/>
        </w:numPr>
      </w:pPr>
      <w:r>
        <w:t>Write down the population “difference-in-differences” as a 2x2 and show using the decomposition steps we did this week what it identifies in the population. Under what conditions will the 2x2 identify the causal parameter and what is the name of that causal parameter?</w:t>
      </w:r>
    </w:p>
    <w:p w14:paraId="64A66163" w14:textId="68A53B05" w:rsidR="00137F95" w:rsidRDefault="00137F95" w:rsidP="00137F95">
      <w:pPr>
        <w:pStyle w:val="ListParagraph"/>
        <w:numPr>
          <w:ilvl w:val="1"/>
          <w:numId w:val="1"/>
        </w:numPr>
      </w:pPr>
      <w:r>
        <w:t>No anticipation, never-treated control</w:t>
      </w:r>
    </w:p>
    <w:p w14:paraId="1F956104" w14:textId="72276E76" w:rsidR="00137F95" w:rsidRDefault="00137F95" w:rsidP="00137F95">
      <w:pPr>
        <w:pStyle w:val="ListParagraph"/>
        <w:numPr>
          <w:ilvl w:val="1"/>
          <w:numId w:val="1"/>
        </w:numPr>
      </w:pPr>
      <w:r>
        <w:t xml:space="preserve">No anticipation violation, parallel trends </w:t>
      </w:r>
      <w:proofErr w:type="gramStart"/>
      <w:r>
        <w:t>holds</w:t>
      </w:r>
      <w:proofErr w:type="gramEnd"/>
      <w:r>
        <w:t>, never-treated control</w:t>
      </w:r>
    </w:p>
    <w:p w14:paraId="509449B8" w14:textId="6D30A3DC" w:rsidR="00137F95" w:rsidRDefault="00137F95" w:rsidP="00137F95">
      <w:pPr>
        <w:pStyle w:val="ListParagraph"/>
        <w:numPr>
          <w:ilvl w:val="1"/>
          <w:numId w:val="1"/>
        </w:numPr>
      </w:pPr>
      <w:r>
        <w:t xml:space="preserve">No anticipation holds, parallel trends </w:t>
      </w:r>
      <w:proofErr w:type="gramStart"/>
      <w:r>
        <w:t>holds</w:t>
      </w:r>
      <w:proofErr w:type="gramEnd"/>
      <w:r>
        <w:t>, spillover of the treatment to the control in the post period</w:t>
      </w:r>
    </w:p>
    <w:p w14:paraId="0CD9BEDC" w14:textId="033F5310" w:rsidR="00137F95" w:rsidRDefault="00137F95" w:rsidP="00137F95">
      <w:pPr>
        <w:pStyle w:val="ListParagraph"/>
        <w:numPr>
          <w:ilvl w:val="1"/>
          <w:numId w:val="1"/>
        </w:numPr>
      </w:pPr>
      <w:r>
        <w:t>No anti</w:t>
      </w:r>
      <w:r w:rsidR="007A3B06">
        <w:t>ci</w:t>
      </w:r>
      <w:r>
        <w:t xml:space="preserve">pation holds, parallel trends </w:t>
      </w:r>
      <w:proofErr w:type="gramStart"/>
      <w:r>
        <w:t>holds</w:t>
      </w:r>
      <w:proofErr w:type="gramEnd"/>
      <w:r>
        <w:t>, always-treated group as a control</w:t>
      </w:r>
    </w:p>
    <w:p w14:paraId="69991C35" w14:textId="334B0BDA" w:rsidR="00137F95" w:rsidRDefault="00137F95" w:rsidP="00137F95">
      <w:pPr>
        <w:pStyle w:val="ListParagraph"/>
        <w:numPr>
          <w:ilvl w:val="1"/>
          <w:numId w:val="1"/>
        </w:numPr>
      </w:pPr>
      <w:r>
        <w:t>No anticipation violation, parallel trends violation, always-treated group as a whole</w:t>
      </w:r>
    </w:p>
    <w:p w14:paraId="4E06465C" w14:textId="75C2744D" w:rsidR="0029470F" w:rsidRDefault="001A2C26" w:rsidP="0029470F">
      <w:pPr>
        <w:pStyle w:val="ListParagraph"/>
        <w:numPr>
          <w:ilvl w:val="0"/>
          <w:numId w:val="1"/>
        </w:numPr>
      </w:pPr>
      <w:r>
        <w:t xml:space="preserve">Use the dataset from </w:t>
      </w:r>
      <w:r w:rsidR="0029470F">
        <w:t xml:space="preserve">Cheng and Hoekstra (2013) </w:t>
      </w:r>
      <w:r>
        <w:t>that</w:t>
      </w:r>
      <w:r w:rsidR="0029470F">
        <w:t xml:space="preserve"> we used in class in which approximately 20 US states from 2005 to 2009 passed laws allowing “lethal self-defense” outside of the home.</w:t>
      </w:r>
      <w:r w:rsidR="0029470F">
        <w:rPr>
          <w:rStyle w:val="FootnoteReference"/>
        </w:rPr>
        <w:footnoteReference w:id="1"/>
      </w:r>
      <w:r w:rsidR="0029470F">
        <w:t xml:space="preserve">  </w:t>
      </w:r>
      <w:r>
        <w:t xml:space="preserve">The outcome is </w:t>
      </w:r>
      <w:proofErr w:type="spellStart"/>
      <w:r>
        <w:t>l_homicide</w:t>
      </w:r>
      <w:proofErr w:type="spellEnd"/>
      <w:r>
        <w:t xml:space="preserve"> which is the natural log of homicide rates. </w:t>
      </w:r>
      <w:r w:rsidR="0029470F">
        <w:t>Limit your analysis to the 2006 treatment group (</w:t>
      </w:r>
      <w:proofErr w:type="spellStart"/>
      <w:r w:rsidR="0029470F">
        <w:t>effyear</w:t>
      </w:r>
      <w:proofErr w:type="spellEnd"/>
      <w:r w:rsidR="0029470F">
        <w:t>=2006) and the never-treated group (</w:t>
      </w:r>
      <w:proofErr w:type="spellStart"/>
      <w:r w:rsidR="0029470F">
        <w:t>effyear</w:t>
      </w:r>
      <w:proofErr w:type="spellEnd"/>
      <w:r w:rsidR="0029470F">
        <w:t>==.)</w:t>
      </w:r>
      <w:r w:rsidR="008E5139">
        <w:t xml:space="preserve"> and the years 2005 and 2006</w:t>
      </w:r>
      <w:r w:rsidR="0029470F">
        <w:t xml:space="preserve">.  Produce a </w:t>
      </w:r>
      <w:r>
        <w:t xml:space="preserve">“beautiful </w:t>
      </w:r>
      <w:r w:rsidR="0029470F">
        <w:t>table</w:t>
      </w:r>
      <w:r>
        <w:t>”</w:t>
      </w:r>
      <w:r w:rsidR="0029470F">
        <w:t xml:space="preserve"> of </w:t>
      </w:r>
      <w:r>
        <w:t>the diff-in-diff regression coefficients</w:t>
      </w:r>
      <w:r w:rsidR="008E5139">
        <w:t xml:space="preserve"> and standard errors.  </w:t>
      </w:r>
      <w:r w:rsidR="00D44314">
        <w:t xml:space="preserve">Each column should be </w:t>
      </w:r>
      <w:proofErr w:type="gramStart"/>
      <w:r w:rsidR="00D44314">
        <w:t>relate</w:t>
      </w:r>
      <w:proofErr w:type="gramEnd"/>
      <w:r w:rsidR="00D44314">
        <w:t xml:space="preserve"> to the following modeling choices:</w:t>
      </w:r>
    </w:p>
    <w:p w14:paraId="10A4B06D" w14:textId="2D5CEA77" w:rsidR="008E5139" w:rsidRDefault="008E5139" w:rsidP="0029470F">
      <w:pPr>
        <w:pStyle w:val="ListParagraph"/>
        <w:numPr>
          <w:ilvl w:val="1"/>
          <w:numId w:val="1"/>
        </w:numPr>
      </w:pPr>
      <w:r>
        <w:t>OLS with state and year fixed effects (“</w:t>
      </w:r>
      <w:proofErr w:type="spellStart"/>
      <w:r>
        <w:t>twoway</w:t>
      </w:r>
      <w:proofErr w:type="spellEnd"/>
      <w:r>
        <w:t xml:space="preserve"> fixed effects”) and standard errors that are cluster robust at the state level.  No covariates</w:t>
      </w:r>
      <w:r w:rsidR="008919C4">
        <w:t>.</w:t>
      </w:r>
    </w:p>
    <w:p w14:paraId="4C303BE3" w14:textId="540B63C1" w:rsidR="008919C4" w:rsidRDefault="008919C4" w:rsidP="008919C4">
      <w:pPr>
        <w:pStyle w:val="ListParagraph"/>
        <w:numPr>
          <w:ilvl w:val="0"/>
          <w:numId w:val="1"/>
        </w:numPr>
      </w:pPr>
      <w:r>
        <w:t xml:space="preserve">Next you will include regressions with the following covariate values: </w:t>
      </w:r>
      <w:r w:rsidRPr="00D44314">
        <w:t xml:space="preserve">police </w:t>
      </w:r>
      <w:proofErr w:type="spellStart"/>
      <w:r w:rsidRPr="00D44314">
        <w:t>unemployrt</w:t>
      </w:r>
      <w:proofErr w:type="spellEnd"/>
      <w:r w:rsidRPr="00D44314">
        <w:t xml:space="preserve"> income blackm_15_24 whitem_15_24 poverty</w:t>
      </w:r>
      <w:r>
        <w:t>.</w:t>
      </w:r>
      <w:r>
        <w:rPr>
          <w:rStyle w:val="FootnoteReference"/>
        </w:rPr>
        <w:footnoteReference w:id="2"/>
      </w:r>
      <w:r>
        <w:t xml:space="preserve"> </w:t>
      </w:r>
      <w:r>
        <w:t xml:space="preserve">But before you do, are the treatment and control groups balanced?  Show using a “beautiful figure” of the propensity score distributions of the two groups and at least one other method of your choice.  </w:t>
      </w:r>
    </w:p>
    <w:p w14:paraId="612AFADB" w14:textId="1C55F9C5" w:rsidR="008919C4" w:rsidRDefault="008919C4" w:rsidP="008919C4">
      <w:pPr>
        <w:pStyle w:val="ListParagraph"/>
        <w:numPr>
          <w:ilvl w:val="0"/>
          <w:numId w:val="1"/>
        </w:numPr>
      </w:pPr>
      <w:r>
        <w:t xml:space="preserve">Next do the same thing but create a new table that does the following modeling choices with covariates. </w:t>
      </w:r>
    </w:p>
    <w:p w14:paraId="7101A294" w14:textId="77777777" w:rsidR="008919C4" w:rsidRDefault="008E5139" w:rsidP="008E5139">
      <w:pPr>
        <w:pStyle w:val="ListParagraph"/>
        <w:numPr>
          <w:ilvl w:val="1"/>
          <w:numId w:val="1"/>
        </w:numPr>
      </w:pPr>
      <w:proofErr w:type="spellStart"/>
      <w:r>
        <w:t>Twoway</w:t>
      </w:r>
      <w:proofErr w:type="spellEnd"/>
      <w:r>
        <w:t xml:space="preserve"> fixed effects with </w:t>
      </w:r>
      <w:r>
        <w:rPr>
          <w:i/>
          <w:iCs/>
        </w:rPr>
        <w:t>additive and separable</w:t>
      </w:r>
      <w:r>
        <w:t xml:space="preserve"> covariates</w:t>
      </w:r>
      <w:r w:rsidR="008919C4">
        <w:t xml:space="preserve"> using only the 2005 baseline values of the covariates. Compare your answer to 2a. </w:t>
      </w:r>
    </w:p>
    <w:p w14:paraId="4BBAF238" w14:textId="14E9D826" w:rsidR="008919C4" w:rsidRDefault="008919C4" w:rsidP="008E5139">
      <w:pPr>
        <w:pStyle w:val="ListParagraph"/>
        <w:numPr>
          <w:ilvl w:val="1"/>
          <w:numId w:val="1"/>
        </w:numPr>
      </w:pPr>
      <w:proofErr w:type="spellStart"/>
      <w:r>
        <w:lastRenderedPageBreak/>
        <w:t>Twoway</w:t>
      </w:r>
      <w:proofErr w:type="spellEnd"/>
      <w:r>
        <w:t xml:space="preserve"> fixed effects that is robust to changing parameters on the covariates over time. Compare your answer to 2a.</w:t>
      </w:r>
    </w:p>
    <w:p w14:paraId="52A684D8" w14:textId="46C08841" w:rsidR="00D44314" w:rsidRDefault="008919C4" w:rsidP="008E5139">
      <w:pPr>
        <w:pStyle w:val="ListParagraph"/>
        <w:numPr>
          <w:ilvl w:val="1"/>
          <w:numId w:val="1"/>
        </w:numPr>
      </w:pPr>
      <w:proofErr w:type="spellStart"/>
      <w:r>
        <w:t>Twoway</w:t>
      </w:r>
      <w:proofErr w:type="spellEnd"/>
      <w:r>
        <w:t xml:space="preserve"> fixed effects that is robust to heterogeneous treatment effects with respect to baseline covariates.  Compare your answer to 2a.</w:t>
      </w:r>
    </w:p>
    <w:p w14:paraId="1C69CBB7" w14:textId="01E38818" w:rsidR="008E5139" w:rsidRDefault="008919C4" w:rsidP="0029470F">
      <w:pPr>
        <w:pStyle w:val="ListParagraph"/>
        <w:numPr>
          <w:ilvl w:val="1"/>
          <w:numId w:val="1"/>
        </w:numPr>
      </w:pPr>
      <w:proofErr w:type="spellStart"/>
      <w:r>
        <w:t>Twoway</w:t>
      </w:r>
      <w:proofErr w:type="spellEnd"/>
      <w:r>
        <w:t xml:space="preserve"> fixed effects that is robust to both heterogenous treatment effects </w:t>
      </w:r>
      <w:r>
        <w:rPr>
          <w:i/>
          <w:iCs/>
        </w:rPr>
        <w:t>and</w:t>
      </w:r>
      <w:r>
        <w:t xml:space="preserve"> changing parameters on covariates over time, or “outcome regression” or “regression adjustment” as we called it. Compare your answer to 2a.</w:t>
      </w:r>
      <w:r w:rsidR="008E5139">
        <w:t xml:space="preserve"> </w:t>
      </w:r>
    </w:p>
    <w:p w14:paraId="4A641331" w14:textId="401B68F3" w:rsidR="008919C4" w:rsidRDefault="008919C4" w:rsidP="0029470F">
      <w:pPr>
        <w:pStyle w:val="ListParagraph"/>
        <w:numPr>
          <w:ilvl w:val="1"/>
          <w:numId w:val="1"/>
        </w:numPr>
      </w:pPr>
      <w:r>
        <w:t xml:space="preserve">Inverse probability weighting.  Compare your answer to 2a.  </w:t>
      </w:r>
    </w:p>
    <w:p w14:paraId="544A0B6A" w14:textId="615AD553" w:rsidR="00D10108" w:rsidRDefault="00D10108" w:rsidP="0029470F">
      <w:pPr>
        <w:pStyle w:val="ListParagraph"/>
        <w:numPr>
          <w:ilvl w:val="1"/>
          <w:numId w:val="1"/>
        </w:numPr>
      </w:pPr>
      <w:r>
        <w:t xml:space="preserve">Doubly robust. </w:t>
      </w:r>
      <w:r w:rsidR="004C683D">
        <w:t>Compare your answer to 2a.</w:t>
      </w:r>
    </w:p>
    <w:p w14:paraId="3094F4F6" w14:textId="002D432A" w:rsidR="00EB15EA" w:rsidRDefault="00587B09" w:rsidP="00EB15EA">
      <w:pPr>
        <w:pStyle w:val="ListParagraph"/>
        <w:numPr>
          <w:ilvl w:val="0"/>
          <w:numId w:val="1"/>
        </w:numPr>
      </w:pPr>
      <w:r>
        <w:t xml:space="preserve">Next you will estimate the effect of </w:t>
      </w:r>
      <w:r w:rsidR="00636914">
        <w:rPr>
          <w:i/>
          <w:iCs/>
        </w:rPr>
        <w:t xml:space="preserve">changing distance </w:t>
      </w:r>
      <w:r w:rsidR="00636914">
        <w:t xml:space="preserve">to the nearest abortion clinic as your treatment with continuous treatment difference-in-differences. This is from my paper with Caitlin Myers, Jason Lindo and Andrea Schlosser in the </w:t>
      </w:r>
      <w:r w:rsidR="00636914">
        <w:rPr>
          <w:i/>
          <w:iCs/>
        </w:rPr>
        <w:t xml:space="preserve">Journal of Human </w:t>
      </w:r>
      <w:r w:rsidR="00636914" w:rsidRPr="00636914">
        <w:rPr>
          <w:i/>
          <w:iCs/>
        </w:rPr>
        <w:t>Resources</w:t>
      </w:r>
      <w:r w:rsidR="00636914">
        <w:t xml:space="preserve">, “How Far is too Far?”. </w:t>
      </w:r>
      <w:r w:rsidR="00EB15EA">
        <w:t xml:space="preserve">The outcome variable is </w:t>
      </w:r>
      <w:proofErr w:type="spellStart"/>
      <w:r w:rsidR="00EB15EA">
        <w:t>aborttotal</w:t>
      </w:r>
      <w:proofErr w:type="spellEnd"/>
      <w:r w:rsidR="00EB15EA">
        <w:t xml:space="preserve"> and the continuous treatment variable “</w:t>
      </w:r>
      <w:proofErr w:type="spellStart"/>
      <w:r w:rsidR="00EB15EA">
        <w:t>travel_distance</w:t>
      </w:r>
      <w:proofErr w:type="spellEnd"/>
      <w:r w:rsidR="00EB15EA">
        <w:t xml:space="preserve">” measured in 100s of miles.  </w:t>
      </w:r>
      <w:proofErr w:type="gramStart"/>
      <w:r w:rsidR="00EB15EA">
        <w:t>Thus</w:t>
      </w:r>
      <w:proofErr w:type="gramEnd"/>
      <w:r w:rsidR="00EB15EA">
        <w:t xml:space="preserve"> </w:t>
      </w:r>
      <w:proofErr w:type="gramStart"/>
      <w:r w:rsidR="00EB15EA">
        <w:t>a distance of 0.2</w:t>
      </w:r>
      <w:proofErr w:type="gramEnd"/>
      <w:r w:rsidR="00EB15EA">
        <w:t xml:space="preserve"> is 20 miles.  </w:t>
      </w:r>
      <w:r w:rsidR="0013298F">
        <w:t>The treatment is a law called House Bill 2 that led to half of the state’s abortion clinics to close and in turn travel distance to increase at the county level</w:t>
      </w:r>
      <w:r w:rsidR="00DF2C39">
        <w:t xml:space="preserve">.  </w:t>
      </w:r>
      <w:r w:rsidR="00C309FE">
        <w:t xml:space="preserve">Note that </w:t>
      </w:r>
      <w:proofErr w:type="spellStart"/>
      <w:r w:rsidR="00C309FE">
        <w:t>travel_distance</w:t>
      </w:r>
      <w:proofErr w:type="spellEnd"/>
      <w:r w:rsidR="00C309FE">
        <w:t xml:space="preserve"> does not measure the change; only the distance at a point in time.  The county identifier is “</w:t>
      </w:r>
      <w:proofErr w:type="spellStart"/>
      <w:r w:rsidR="00C309FE">
        <w:t>fips_code</w:t>
      </w:r>
      <w:proofErr w:type="spellEnd"/>
      <w:r w:rsidR="00C309FE">
        <w:t xml:space="preserve">” and is a panel number that identifies each county. </w:t>
      </w:r>
    </w:p>
    <w:p w14:paraId="40865D77" w14:textId="416C89C0" w:rsidR="0013298F" w:rsidRDefault="0013298F" w:rsidP="00636914">
      <w:pPr>
        <w:pStyle w:val="ListParagraph"/>
        <w:numPr>
          <w:ilvl w:val="1"/>
          <w:numId w:val="1"/>
        </w:numPr>
      </w:pPr>
      <w:r>
        <w:t xml:space="preserve">Take first differences in </w:t>
      </w:r>
      <w:proofErr w:type="spellStart"/>
      <w:r>
        <w:t>abortotal</w:t>
      </w:r>
      <w:proofErr w:type="spellEnd"/>
      <w:r>
        <w:t xml:space="preserve"> from 2013 to 2014. </w:t>
      </w:r>
      <w:r w:rsidR="00C309FE">
        <w:t xml:space="preserve">And set “change in distance” to be zero in 2013 and the change in distance from 2013 to 2014 in 2014.  Create a </w:t>
      </w:r>
      <w:r w:rsidR="008979C1">
        <w:t>“beautiful picture”</w:t>
      </w:r>
      <w:r w:rsidR="00C309FE">
        <w:t xml:space="preserve"> of the change in distance for all counties</w:t>
      </w:r>
      <w:r w:rsidR="00F238EE">
        <w:t xml:space="preserve"> in 2014. </w:t>
      </w:r>
    </w:p>
    <w:p w14:paraId="27DADAE1" w14:textId="340F95D1" w:rsidR="00B4168C" w:rsidRDefault="00EB15EA" w:rsidP="00636914">
      <w:pPr>
        <w:pStyle w:val="ListParagraph"/>
        <w:numPr>
          <w:ilvl w:val="1"/>
          <w:numId w:val="1"/>
        </w:numPr>
      </w:pPr>
      <w:r>
        <w:t>B</w:t>
      </w:r>
      <w:r w:rsidR="00B4168C">
        <w:t>in the data into four bins</w:t>
      </w:r>
      <w:r w:rsidR="00C13E22">
        <w:t xml:space="preserve"> measuring the change in distance in 2014</w:t>
      </w:r>
      <w:r w:rsidR="00B4168C">
        <w:t xml:space="preserve">: </w:t>
      </w:r>
      <w:r>
        <w:t>0-10 miles, &gt;10</w:t>
      </w:r>
      <w:r w:rsidR="00B4168C">
        <w:t xml:space="preserve">-50 miles, &gt;50 to 100 miles, &gt;100 to 150 miles and &gt;150 miles.  </w:t>
      </w:r>
    </w:p>
    <w:sectPr w:rsidR="00B416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C850C" w14:textId="77777777" w:rsidR="00535BE8" w:rsidRDefault="00535BE8" w:rsidP="0029470F">
      <w:pPr>
        <w:spacing w:after="0" w:line="240" w:lineRule="auto"/>
      </w:pPr>
      <w:r>
        <w:separator/>
      </w:r>
    </w:p>
  </w:endnote>
  <w:endnote w:type="continuationSeparator" w:id="0">
    <w:p w14:paraId="3FEE6F72" w14:textId="77777777" w:rsidR="00535BE8" w:rsidRDefault="00535BE8" w:rsidP="00294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173C3" w14:textId="77777777" w:rsidR="00535BE8" w:rsidRDefault="00535BE8" w:rsidP="0029470F">
      <w:pPr>
        <w:spacing w:after="0" w:line="240" w:lineRule="auto"/>
      </w:pPr>
      <w:r>
        <w:separator/>
      </w:r>
    </w:p>
  </w:footnote>
  <w:footnote w:type="continuationSeparator" w:id="0">
    <w:p w14:paraId="426ABCEE" w14:textId="77777777" w:rsidR="00535BE8" w:rsidRDefault="00535BE8" w:rsidP="0029470F">
      <w:pPr>
        <w:spacing w:after="0" w:line="240" w:lineRule="auto"/>
      </w:pPr>
      <w:r>
        <w:continuationSeparator/>
      </w:r>
    </w:p>
  </w:footnote>
  <w:footnote w:id="1">
    <w:p w14:paraId="7EAD768A" w14:textId="09EAE78A" w:rsidR="0029470F" w:rsidRDefault="0029470F">
      <w:pPr>
        <w:pStyle w:val="FootnoteText"/>
      </w:pPr>
      <w:r>
        <w:rPr>
          <w:rStyle w:val="FootnoteReference"/>
        </w:rPr>
        <w:footnoteRef/>
      </w:r>
      <w:r>
        <w:t xml:space="preserve"> You can download these data from </w:t>
      </w:r>
      <w:proofErr w:type="spellStart"/>
      <w:r>
        <w:t>github</w:t>
      </w:r>
      <w:proofErr w:type="spellEnd"/>
      <w:r>
        <w:t xml:space="preserve"> at </w:t>
      </w:r>
      <w:r w:rsidRPr="0029470F">
        <w:t>https://github.com/scunning1975/mixtape/raw/master/castle.dta</w:t>
      </w:r>
    </w:p>
  </w:footnote>
  <w:footnote w:id="2">
    <w:p w14:paraId="63E855C1" w14:textId="77777777" w:rsidR="008919C4" w:rsidRDefault="008919C4" w:rsidP="008919C4">
      <w:pPr>
        <w:pStyle w:val="FootnoteText"/>
      </w:pPr>
      <w:r>
        <w:rPr>
          <w:rStyle w:val="FootnoteReference"/>
        </w:rPr>
        <w:footnoteRef/>
      </w:r>
      <w:r>
        <w:t xml:space="preserve"> Use as your </w:t>
      </w:r>
      <w:proofErr w:type="spellStart"/>
      <w:r>
        <w:t>covaraites</w:t>
      </w:r>
      <w:proofErr w:type="spellEnd"/>
      <w:r>
        <w:t xml:space="preserve"> baseline (2005) values of police (“police”), state unemployment rate (“</w:t>
      </w:r>
      <w:proofErr w:type="spellStart"/>
      <w:r>
        <w:t>unemployrt</w:t>
      </w:r>
      <w:proofErr w:type="spellEnd"/>
      <w:r>
        <w:t xml:space="preserve">”), state median income (“income”), percent of black males ages 15-24 (“blackm_15_24”), percent of white males ages 15-24 (“whitem_15_24”) and the poverty rate (“poverty”).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30D4E"/>
    <w:multiLevelType w:val="hybridMultilevel"/>
    <w:tmpl w:val="0A2EDE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821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F95"/>
    <w:rsid w:val="00032B2E"/>
    <w:rsid w:val="0013298F"/>
    <w:rsid w:val="00137F95"/>
    <w:rsid w:val="0019686C"/>
    <w:rsid w:val="001A2C26"/>
    <w:rsid w:val="001B535B"/>
    <w:rsid w:val="002524E8"/>
    <w:rsid w:val="0029470F"/>
    <w:rsid w:val="0033772E"/>
    <w:rsid w:val="003C3F2C"/>
    <w:rsid w:val="00487C6A"/>
    <w:rsid w:val="004C683D"/>
    <w:rsid w:val="00535BE8"/>
    <w:rsid w:val="00587B09"/>
    <w:rsid w:val="00622D22"/>
    <w:rsid w:val="00636914"/>
    <w:rsid w:val="00766CB9"/>
    <w:rsid w:val="007A3B06"/>
    <w:rsid w:val="008919C4"/>
    <w:rsid w:val="008979C1"/>
    <w:rsid w:val="008E5139"/>
    <w:rsid w:val="00A2740F"/>
    <w:rsid w:val="00A549D0"/>
    <w:rsid w:val="00AF23DF"/>
    <w:rsid w:val="00B4168C"/>
    <w:rsid w:val="00B71FDB"/>
    <w:rsid w:val="00C13E22"/>
    <w:rsid w:val="00C22F42"/>
    <w:rsid w:val="00C309FE"/>
    <w:rsid w:val="00CF4AB1"/>
    <w:rsid w:val="00D10108"/>
    <w:rsid w:val="00D44314"/>
    <w:rsid w:val="00DF2C39"/>
    <w:rsid w:val="00E0140D"/>
    <w:rsid w:val="00E30B24"/>
    <w:rsid w:val="00EB15EA"/>
    <w:rsid w:val="00F238EE"/>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DBF819"/>
  <w15:chartTrackingRefBased/>
  <w15:docId w15:val="{E38AC727-985F-B040-AE90-6BA9A0BE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F95"/>
    <w:rPr>
      <w:rFonts w:eastAsiaTheme="majorEastAsia" w:cstheme="majorBidi"/>
      <w:color w:val="272727" w:themeColor="text1" w:themeTint="D8"/>
    </w:rPr>
  </w:style>
  <w:style w:type="paragraph" w:styleId="Title">
    <w:name w:val="Title"/>
    <w:basedOn w:val="Normal"/>
    <w:next w:val="Normal"/>
    <w:link w:val="TitleChar"/>
    <w:uiPriority w:val="10"/>
    <w:qFormat/>
    <w:rsid w:val="00137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F95"/>
    <w:pPr>
      <w:spacing w:before="160"/>
      <w:jc w:val="center"/>
    </w:pPr>
    <w:rPr>
      <w:i/>
      <w:iCs/>
      <w:color w:val="404040" w:themeColor="text1" w:themeTint="BF"/>
    </w:rPr>
  </w:style>
  <w:style w:type="character" w:customStyle="1" w:styleId="QuoteChar">
    <w:name w:val="Quote Char"/>
    <w:basedOn w:val="DefaultParagraphFont"/>
    <w:link w:val="Quote"/>
    <w:uiPriority w:val="29"/>
    <w:rsid w:val="00137F95"/>
    <w:rPr>
      <w:i/>
      <w:iCs/>
      <w:color w:val="404040" w:themeColor="text1" w:themeTint="BF"/>
    </w:rPr>
  </w:style>
  <w:style w:type="paragraph" w:styleId="ListParagraph">
    <w:name w:val="List Paragraph"/>
    <w:basedOn w:val="Normal"/>
    <w:uiPriority w:val="34"/>
    <w:qFormat/>
    <w:rsid w:val="00137F95"/>
    <w:pPr>
      <w:ind w:left="720"/>
      <w:contextualSpacing/>
    </w:pPr>
  </w:style>
  <w:style w:type="character" w:styleId="IntenseEmphasis">
    <w:name w:val="Intense Emphasis"/>
    <w:basedOn w:val="DefaultParagraphFont"/>
    <w:uiPriority w:val="21"/>
    <w:qFormat/>
    <w:rsid w:val="00137F95"/>
    <w:rPr>
      <w:i/>
      <w:iCs/>
      <w:color w:val="0F4761" w:themeColor="accent1" w:themeShade="BF"/>
    </w:rPr>
  </w:style>
  <w:style w:type="paragraph" w:styleId="IntenseQuote">
    <w:name w:val="Intense Quote"/>
    <w:basedOn w:val="Normal"/>
    <w:next w:val="Normal"/>
    <w:link w:val="IntenseQuoteChar"/>
    <w:uiPriority w:val="30"/>
    <w:qFormat/>
    <w:rsid w:val="00137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F95"/>
    <w:rPr>
      <w:i/>
      <w:iCs/>
      <w:color w:val="0F4761" w:themeColor="accent1" w:themeShade="BF"/>
    </w:rPr>
  </w:style>
  <w:style w:type="character" w:styleId="IntenseReference">
    <w:name w:val="Intense Reference"/>
    <w:basedOn w:val="DefaultParagraphFont"/>
    <w:uiPriority w:val="32"/>
    <w:qFormat/>
    <w:rsid w:val="00137F95"/>
    <w:rPr>
      <w:b/>
      <w:bCs/>
      <w:smallCaps/>
      <w:color w:val="0F4761" w:themeColor="accent1" w:themeShade="BF"/>
      <w:spacing w:val="5"/>
    </w:rPr>
  </w:style>
  <w:style w:type="paragraph" w:styleId="FootnoteText">
    <w:name w:val="footnote text"/>
    <w:basedOn w:val="Normal"/>
    <w:link w:val="FootnoteTextChar"/>
    <w:uiPriority w:val="99"/>
    <w:semiHidden/>
    <w:unhideWhenUsed/>
    <w:rsid w:val="002947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470F"/>
    <w:rPr>
      <w:sz w:val="20"/>
      <w:szCs w:val="20"/>
    </w:rPr>
  </w:style>
  <w:style w:type="character" w:styleId="FootnoteReference">
    <w:name w:val="footnote reference"/>
    <w:basedOn w:val="DefaultParagraphFont"/>
    <w:uiPriority w:val="99"/>
    <w:semiHidden/>
    <w:unhideWhenUsed/>
    <w:rsid w:val="002947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1034</Words>
  <Characters>2753</Characters>
  <Application>Microsoft Office Word</Application>
  <DocSecurity>0</DocSecurity>
  <Lines>344</Lines>
  <Paragraphs>420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Cunningham</dc:creator>
  <cp:keywords/>
  <dc:description/>
  <cp:lastModifiedBy>Scott Cunningham</cp:lastModifiedBy>
  <cp:revision>28</cp:revision>
  <dcterms:created xsi:type="dcterms:W3CDTF">2026-06-09T06:34:00Z</dcterms:created>
  <dcterms:modified xsi:type="dcterms:W3CDTF">2026-06-12T06:49:00Z</dcterms:modified>
</cp:coreProperties>
</file>