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83" w:lineRule="auto"/>
        <w:jc w:val="center"/>
      </w:pPr>
      <w:r>
        <w:rPr>
          <w:rFonts w:ascii="Times New Roman" w:hAnsi="Times New Roman" w:eastAsia="SimHei"/>
          <w:b w:val="0"/>
          <w:sz w:val="36"/>
        </w:rPr>
        <w:t>华南理工大学</w:t>
      </w:r>
    </w:p>
    <w:p>
      <w:pPr>
        <w:spacing w:before="0" w:after="160" w:line="283" w:lineRule="auto"/>
        <w:jc w:val="center"/>
      </w:pPr>
      <w:r>
        <w:rPr>
          <w:rFonts w:ascii="Times New Roman" w:hAnsi="Times New Roman" w:eastAsia="SimHei"/>
          <w:b/>
          <w:sz w:val="36"/>
        </w:rPr>
        <w:t>《多媒体技术与应用》课程实验报告</w:t>
      </w:r>
    </w:p>
    <w:p>
      <w:pPr>
        <w:spacing w:before="0" w:after="20" w:line="283" w:lineRule="auto"/>
        <w:ind w:left="680"/>
      </w:pPr>
      <w:r>
        <w:rPr>
          <w:rFonts w:ascii="Times New Roman" w:hAnsi="Times New Roman" w:eastAsia="SimSun"/>
          <w:b w:val="0"/>
          <w:sz w:val="23"/>
        </w:rPr>
        <w:t>课程题目：  轻量短视频剪辑系统</w:t>
      </w:r>
    </w:p>
    <w:p>
      <w:pPr>
        <w:spacing w:before="0" w:after="20" w:line="283" w:lineRule="auto"/>
        <w:ind w:left="680"/>
      </w:pPr>
      <w:r>
        <w:rPr>
          <w:rFonts w:ascii="Times New Roman" w:hAnsi="Times New Roman" w:eastAsia="SimSun"/>
          <w:b w:val="0"/>
          <w:sz w:val="23"/>
        </w:rPr>
        <w:t>组员：</w:t>
      </w:r>
    </w:p>
    <w:p>
      <w:pPr>
        <w:spacing w:before="0" w:after="20" w:line="283" w:lineRule="auto"/>
        <w:ind w:left="680"/>
      </w:pPr>
      <w:r>
        <w:rPr>
          <w:rFonts w:ascii="Times New Roman" w:hAnsi="Times New Roman" w:eastAsia="SimSun"/>
          <w:b w:val="0"/>
          <w:sz w:val="23"/>
        </w:rPr>
        <w:t>莫明钦    学号：  202366451351    班级：  计科1班</w:t>
      </w:r>
    </w:p>
    <w:p>
      <w:pPr>
        <w:spacing w:before="0" w:after="20" w:line="283" w:lineRule="auto"/>
        <w:ind w:left="680"/>
      </w:pPr>
      <w:r>
        <w:rPr>
          <w:rFonts w:ascii="Times New Roman" w:hAnsi="Times New Roman" w:eastAsia="SimSun"/>
          <w:b w:val="0"/>
          <w:sz w:val="23"/>
        </w:rPr>
        <w:t>黄达杨    学号：  ____              班级：  计科1班</w:t>
      </w:r>
    </w:p>
    <w:p>
      <w:pPr>
        <w:spacing w:before="0" w:after="20" w:line="283" w:lineRule="auto"/>
        <w:ind w:left="680"/>
      </w:pPr>
      <w:r>
        <w:rPr>
          <w:rFonts w:ascii="Times New Roman" w:hAnsi="Times New Roman" w:eastAsia="SimSun"/>
          <w:b w:val="0"/>
          <w:sz w:val="23"/>
        </w:rPr>
        <w:t>黄星曌    学号：  ____              班级：  计科1班</w:t>
      </w:r>
    </w:p>
    <w:p>
      <w:pPr>
        <w:spacing w:before="0" w:after="20" w:line="283" w:lineRule="auto"/>
        <w:ind w:left="680"/>
      </w:pPr>
      <w:r>
        <w:rPr>
          <w:rFonts w:ascii="Times New Roman" w:hAnsi="Times New Roman" w:eastAsia="SimSun"/>
          <w:b w:val="0"/>
          <w:sz w:val="23"/>
        </w:rPr>
        <w:t>秦明豪    学号：  ____              班级：  计科1班</w:t>
      </w:r>
    </w:p>
    <w:p>
      <w:pPr>
        <w:spacing w:before="0" w:after="20" w:line="283" w:lineRule="auto"/>
        <w:ind w:left="680"/>
      </w:pPr>
      <w:r/>
      <w:r>
        <w:rPr>
          <w:rFonts w:ascii="Times New Roman" w:hAnsi="Times New Roman" w:eastAsia="SimSun"/>
          <w:b w:val="0"/>
          <w:sz w:val="23"/>
        </w:rPr>
        <w:t>黄奕铭    学号：  ____              班级：  计科1班</w:t>
      </w:r>
    </w:p>
    <w:p>
      <w:pPr>
        <w:spacing w:before="0" w:after="20" w:line="283" w:lineRule="auto"/>
        <w:ind w:left="680"/>
      </w:pPr>
      <w:r/>
      <w:r>
        <w:rPr>
          <w:rFonts w:ascii="Times New Roman" w:hAnsi="Times New Roman" w:eastAsia="SimSun"/>
          <w:b w:val="0"/>
          <w:sz w:val="23"/>
        </w:rPr>
        <w:t>小组分工：详见实验内容中“git 历史对应的小组分工”。</w:t>
      </w:r>
    </w:p>
    <w:p>
      <w:pPr>
        <w:spacing w:before="0" w:after="20" w:line="283" w:lineRule="auto"/>
        <w:ind w:left="680"/>
      </w:pPr>
      <w:r>
        <w:rPr>
          <w:rFonts w:ascii="Times New Roman" w:hAnsi="Times New Roman" w:eastAsia="SimSun"/>
          <w:b w:val="0"/>
          <w:sz w:val="23"/>
        </w:rPr>
        <w:t>指导教师：  张艳青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  <w:insideH w:val="single" w:sz="6" w:space="0" w:color="404040"/>
          <w:insideV w:val="single" w:sz="6" w:space="0" w:color="404040"/>
        </w:tblBorders>
      </w:tblPr>
      <w:tblGrid>
        <w:gridCol w:w="9866"/>
      </w:tblGrid>
      <w:tr>
        <w:trPr/>
        <w:tc>
          <w:tcPr>
            <w:tcW w:type="dxa" w:w="986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shd w:fill="F2F2F2"/>
          </w:tcPr>
          <w:p>
            <w:pPr>
              <w:spacing w:before="0" w:after="0" w:line="283" w:lineRule="auto"/>
            </w:pPr>
            <w:r/>
            <w:r>
              <w:rPr>
                <w:rFonts w:ascii="Times New Roman" w:hAnsi="Times New Roman" w:eastAsia="SimHei"/>
                <w:b/>
                <w:sz w:val="26"/>
              </w:rPr>
              <w:t>实验概述</w:t>
            </w:r>
          </w:p>
        </w:tc>
      </w:tr>
      <w:tr>
        <w:trPr/>
        <w:tc>
          <w:tcPr>
            <w:tcW w:type="dxa" w:w="986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60" w:after="60" w:line="283" w:lineRule="auto"/>
            </w:pPr>
            <w:r/>
            <w:r>
              <w:rPr>
                <w:rFonts w:ascii="Times New Roman" w:hAnsi="Times New Roman" w:eastAsia="SimHei"/>
                <w:b/>
                <w:color w:val="1F4E79"/>
                <w:sz w:val="23"/>
              </w:rPr>
              <w:t>【实验目的及要求】</w:t>
            </w:r>
          </w:p>
          <w:p>
            <w:pPr>
              <w:spacing w:before="0" w:after="80" w:line="283" w:lineRule="auto"/>
              <w:ind w:firstLine="420"/>
            </w:pPr>
            <w:r>
              <w:rPr>
                <w:rFonts w:ascii="Times New Roman" w:hAnsi="Times New Roman" w:eastAsia="SimSun"/>
                <w:b w:val="0"/>
                <w:sz w:val="21"/>
              </w:rPr>
              <w:t>本实验围绕“轻量短视频剪辑系统”的设计与实现展开，目标是在浏览器端完成常见短视频处理任务，使用户无需安装专业剪辑软件即可完成上传、预览、裁剪、GIF 转换、音频提取、水印、滤镜、封面截取、转码压缩、播放速度调整、字幕烧录等操作。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掌握视频、音频、图像帧和 GIF 动画等多媒体数据的处理流程，理解 FFmpeg 参数在 WebAssembly 环境中的调用方式。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完成视频上传预览、裁剪、GIF 转换、音频提取、水印、滤镜、封面截图等核心功能。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扩展实现画面变换、压缩转码、变速倒放、音频调整、混音、多段拼接和字幕烧录，提高系统完整度。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实现处理状态提示、结果预览、文件下载、链式继续编辑、处理历史和素材库等交互能力。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设计 Supabase 数据库、Storage 与 RLS 权限策略，保证登录用户的项目、素材和处理记录具备持久化能力。</w:t>
            </w:r>
          </w:p>
          <w:p>
            <w:pPr>
              <w:spacing w:before="60" w:after="60" w:line="283" w:lineRule="auto"/>
            </w:pPr>
            <w:r>
              <w:rPr>
                <w:rFonts w:ascii="Times New Roman" w:hAnsi="Times New Roman" w:eastAsia="SimHei"/>
                <w:b/>
                <w:color w:val="1F4E79"/>
                <w:sz w:val="23"/>
              </w:rPr>
              <w:t>【实验环境】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开发语言：HTML、CSS、JavaScript、SQL。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运行平台：浏览器端 Web 应用，通过 Node.js 静态服务运行；可通过 Capacitor 打包为 Android APK。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核心多媒体库：FFmpeg.wasm，本地加载 @ffmpeg/ffmpeg 与 @ffmpeg/core。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后端与数据服务：Supabase Auth、Supabase Postgres、Supabase Storage、Row Level Security。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测试方式：Node.js 内置 node --test，覆盖认证、服务封装、参数校验、FFmpeg 封装、历史元数据等逻辑。</w:t>
            </w:r>
          </w:p>
          <w:p>
            <w:pPr>
              <w:spacing w:before="40" w:after="40" w:line="283" w:lineRule="auto"/>
              <w:ind w:left="113" w:right="113"/>
              <w:jc w:val="center"/>
            </w:pPr>
            <w:r>
              <w:rPr>
                <w:rFonts w:ascii="Times New Roman" w:hAnsi="Times New Roman" w:eastAsia="SimSun"/>
                <w:b w:val="0"/>
                <w:color w:val="595959"/>
                <w:sz w:val="20"/>
              </w:rPr>
              <w:t>【截图占位：项目运行环境、首页或目录结构】</w:t>
            </w:r>
          </w:p>
        </w:tc>
      </w:tr>
      <w:tr>
        <w:trPr/>
        <w:tc>
          <w:tcPr>
            <w:tcW w:type="dxa" w:w="986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shd w:fill="F2F2F2"/>
          </w:tcPr>
          <w:p>
            <w:pPr>
              <w:spacing w:before="0" w:after="0" w:line="283" w:lineRule="auto"/>
            </w:pPr>
            <w:r/>
            <w:r>
              <w:rPr>
                <w:rFonts w:ascii="Times New Roman" w:hAnsi="Times New Roman" w:eastAsia="SimHei"/>
                <w:b/>
                <w:sz w:val="26"/>
              </w:rPr>
              <w:t>实验内容</w:t>
            </w:r>
          </w:p>
        </w:tc>
      </w:tr>
      <w:tr>
        <w:trPr/>
        <w:tc>
          <w:tcPr>
            <w:tcW w:type="dxa" w:w="986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80" w:line="283" w:lineRule="auto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git 历史对应的小组分工：莫明钦（scutmmq / momingqin / Mo Mingqin）负责项目初始化与总体架构、Supabase 登录/数据库/RLS、核心功能扩展、Android APK 构建、历史/素材库、README/TODO/技术文档、版本发布与修复；黄星曌（Rechel-star）负责页面与样式调整、历史记录、预览模块、素材/资产相关模块、主页面与登录样式重构；黄奕铭（Ch111rO，git 作者 huangyiming）负责处理预设、变换预览联动、关键链路测试覆盖、FFmpeg service 测试、高分辨率/长时长上传预警；黄达杨（h7720592-svg，早期 git 作者 huangyang）负责基础视频处理系统雏形、水印修复、COOP/COEP 与 server 改进、start.bat、本地服务与 Win/Linux/Mac 可执行文件构建脚本；秦明豪（quiz-cloud）负责音频混合、多段拼接、字幕烧录、水印模块增强、历史元数据和历史测试、主页面与样式补充、TODO/任务整理。</w:t>
            </w:r>
          </w:p>
          <w:p>
            <w:pPr>
              <w:spacing w:before="60" w:after="60" w:line="283" w:lineRule="auto"/>
            </w:pPr>
            <w:r/>
            <w:r>
              <w:rPr>
                <w:rFonts w:ascii="Times New Roman" w:hAnsi="Times New Roman" w:eastAsia="SimHei"/>
                <w:b/>
                <w:color w:val="1F4E79"/>
                <w:sz w:val="23"/>
              </w:rPr>
              <w:t>1. 需求分析</w:t>
            </w:r>
          </w:p>
          <w:p>
            <w:pPr>
              <w:spacing w:before="0" w:after="80" w:line="283" w:lineRule="auto"/>
              <w:ind w:firstLine="420"/>
            </w:pPr>
            <w:r>
              <w:rPr>
                <w:rFonts w:ascii="Times New Roman" w:hAnsi="Times New Roman" w:eastAsia="SimSun"/>
                <w:b w:val="0"/>
                <w:sz w:val="21"/>
              </w:rPr>
              <w:t>系统面向学生、普通用户、内容创作者和教学演示人员，解决轻量视频处理场景中“专业软件过重、安装学习成本高、简单处理流程繁琐”的问题。系统定位为浏览器端轻量短视频处理工具，聚焦单个视频文件的常见处理任务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视频上传与预览：支持本地视频选择、文件信息展示、播放器预览、播放进度查看和重新上传。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核心处理功能：支持裁剪、GIF 转换、音频提取、文字水印、视频滤镜和封面截图。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扩展处理功能：支持画面旋转、翻转、缩放、横竖屏适配、转码压缩、变速倒放、音频调整、混音、多段拼接和字幕烧录。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结果管理：根据结果类型展示视频、GIF、音频或图片预览，并提供下载、继续编辑和历史重试能力。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账号与持久化：登录用户可保存处理历史和结果文件，素材库可重新载入已有视频素材；游客模式下仍可使用本地处理功能。</w:t>
            </w:r>
          </w:p>
          <w:p>
            <w:pPr>
              <w:spacing w:before="60" w:after="60" w:line="283" w:lineRule="auto"/>
            </w:pPr>
            <w:r>
              <w:rPr>
                <w:rFonts w:ascii="Times New Roman" w:hAnsi="Times New Roman" w:eastAsia="SimHei"/>
                <w:b/>
                <w:color w:val="1F4E79"/>
                <w:sz w:val="23"/>
              </w:rPr>
              <w:t>2. 总体设计</w:t>
            </w:r>
          </w:p>
          <w:p>
            <w:pPr>
              <w:spacing w:before="0" w:after="80" w:line="283" w:lineRule="auto"/>
              <w:ind w:firstLine="420"/>
            </w:pPr>
            <w:r>
              <w:rPr>
                <w:rFonts w:ascii="Times New Roman" w:hAnsi="Times New Roman" w:eastAsia="SimSun"/>
                <w:b w:val="0"/>
                <w:sz w:val="21"/>
              </w:rPr>
              <w:t>系统采用“浏览器本地处理 + 静态服务分发 + Supabase 持久化增强”的架构。视频处理在浏览器内通过 FFmpeg.wasm 完成，Node.js 服务只负责静态文件和运行所需响应头，不参与视频计算；登录、任务历史、素材元数据和结果文件保存由 Supabase 提供。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浏览器端负责 UI 交互、文件读取、FFmpeg.wasm 处理、结果预览与下载。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server.js 提供 /、/login.html 和静态资源映射，并设置 COOP/COEP 响应头，保证 Web 版 FFmpeg.wasm 正常运行。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src/index.html 通过 script 标签按依赖顺序加载模块；可测试模块采用 UMD 包装，同时支持浏览器全局对象和 Node require。</w:t>
            </w:r>
          </w:p>
          <w:p>
            <w:pPr>
              <w:spacing w:before="0" w:after="40" w:line="283" w:lineRule="auto"/>
              <w:ind w:left="312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· App 统一调度 Upload、Preview、Trim、Gif、Audio、Watermark、Filter、Cover、Transform、Transcode、Speed、AudioAdjust、AudioMix、Concat、Subtitle、History 和 AssetLibrary 等模块；相关模块的实现和维护可在 git 历史中对应到小组成员提交。</w:t>
            </w:r>
          </w:p>
          <w:p>
            <w:pPr>
              <w:spacing w:before="40" w:after="40" w:line="283" w:lineRule="auto"/>
              <w:ind w:left="113" w:right="113"/>
              <w:jc w:val="center"/>
            </w:pPr>
            <w:r>
              <w:rPr>
                <w:rFonts w:ascii="Times New Roman" w:hAnsi="Times New Roman" w:eastAsia="SimSun"/>
                <w:b w:val="0"/>
                <w:color w:val="595959"/>
                <w:sz w:val="20"/>
              </w:rPr>
              <w:t>【截图占位：系统总体架构图】</w:t>
            </w:r>
          </w:p>
          <w:p>
            <w:pPr>
              <w:spacing w:before="60" w:after="60" w:line="283" w:lineRule="auto"/>
            </w:pPr>
            <w:r>
              <w:rPr>
                <w:rFonts w:ascii="Times New Roman" w:hAnsi="Times New Roman" w:eastAsia="SimHei"/>
                <w:b/>
                <w:color w:val="1F4E79"/>
                <w:sz w:val="23"/>
              </w:rPr>
              <w:t>3. 数据库与存储设计</w:t>
            </w:r>
          </w:p>
          <w:p>
            <w:pPr>
              <w:spacing w:before="0" w:after="80" w:line="283" w:lineRule="auto"/>
              <w:ind w:firstLine="420"/>
            </w:pPr>
            <w:r>
              <w:rPr>
                <w:rFonts w:ascii="Times New Roman" w:hAnsi="Times New Roman" w:eastAsia="SimSun"/>
                <w:b w:val="0"/>
                <w:sz w:val="21"/>
              </w:rPr>
              <w:t>系统使用 Supabase Postgres 保存结构化元数据，使用 Supabase Storage 保存媒体文件。媒体二进制不直接进入数据库，数据库只保存项目、成员、素材、处理任务、邀请和审计等元数据。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profiles 保存用户资料，projects 保存视频编辑项目，project_members 保存成员和 owner/editor/viewer 角色。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media_assets 保存原始素材和处理结果的 bucket、storage_path、类型、大小、时长等元数据。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processing_jobs 记录每一次处理任务的操作类型、参数、状态、结果素材和错误信息。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project_invitations 和 audit_events 为后续协作邀请、操作审计和管理功能预留。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Storage 使用 media-originals、media-results、media-derived、avatars 等 bucket，路径约定为 user_id/project_id/asset_id/filename。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浏览器只使用 Supabase publishable/anon key，所有业务表开启 RLS，用户只能访问自己拥有或参与项目下的数据。</w:t>
            </w:r>
          </w:p>
          <w:p>
            <w:pPr>
              <w:spacing w:before="40" w:after="40" w:line="283" w:lineRule="auto"/>
              <w:ind w:left="113" w:right="113"/>
              <w:jc w:val="center"/>
            </w:pPr>
            <w:r>
              <w:rPr>
                <w:rFonts w:ascii="Times New Roman" w:hAnsi="Times New Roman" w:eastAsia="SimSun"/>
                <w:b w:val="0"/>
                <w:color w:val="595959"/>
                <w:sz w:val="20"/>
              </w:rPr>
              <w:t>【截图占位：Supabase 表结构或 Storage bucket】</w:t>
            </w:r>
          </w:p>
          <w:p>
            <w:pPr>
              <w:spacing w:before="60" w:after="60" w:line="283" w:lineRule="auto"/>
            </w:pPr>
            <w:r>
              <w:rPr>
                <w:rFonts w:ascii="Times New Roman" w:hAnsi="Times New Roman" w:eastAsia="SimHei"/>
                <w:b/>
                <w:color w:val="1F4E79"/>
                <w:sz w:val="23"/>
              </w:rPr>
              <w:t>4. 功能模块实现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上传与预览：用户选择本地视频后，系统读取文件名、类型、大小等信息，通过 URL.createObjectURL 生成本地播放地址，并可在预览区快速标记时间点。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视频裁剪：校验起止时间后调用 FFmpeg.wasm 按时间范围输出新视频，结果以播放器预览并可下载。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GIF 转换：支持起始时间、持续时间、宽度和帧率设置，通过 palette 流程提升 GIF 色彩质量。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音频处理：支持 MP3/WAV 提取、静音、音量调整、淡入淡出、混音和背景音乐处理。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水印、滤镜与封面：文字水印通过 Canvas 生成 PNG 后 overlay 到视频，图片水印支持缩放与位置设置；滤镜支持黑白、模糊、亮度、对比度、镜像、复古等效果；封面截图按指定时间导出 PNG。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转码、变换、变速、拼接与字幕：支持 MP4/WebM 输出、分辨率和质量等级压缩、旋转翻转、横竖屏适配、加速减速倒放、多段拼接以及 SRT/VTT 字幕烧录。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历史与素材库：App.showResult 派发 result-ready 事件，历史模块创建 processing_jobs、上传结果、写入 media_assets 并更新状态；素材库可重新载入已有视频素材。</w:t>
            </w:r>
          </w:p>
          <w:p>
            <w:pPr>
              <w:spacing w:before="40" w:after="40" w:line="283" w:lineRule="auto"/>
              <w:ind w:left="113" w:right="113"/>
              <w:jc w:val="center"/>
            </w:pPr>
            <w:r>
              <w:rPr>
                <w:rFonts w:ascii="Times New Roman" w:hAnsi="Times New Roman" w:eastAsia="SimSun"/>
                <w:b w:val="0"/>
                <w:color w:val="595959"/>
                <w:sz w:val="20"/>
              </w:rPr>
              <w:t>【截图占位：视频上传、裁剪、GIF、音频、水印、滤镜、封面、转码、历史与素材库运行截图】</w:t>
            </w:r>
          </w:p>
          <w:p>
            <w:pPr>
              <w:spacing w:before="60" w:after="60" w:line="283" w:lineRule="auto"/>
            </w:pPr>
            <w:r>
              <w:rPr>
                <w:rFonts w:ascii="Times New Roman" w:hAnsi="Times New Roman" w:eastAsia="SimHei"/>
                <w:b/>
                <w:color w:val="1F4E79"/>
                <w:sz w:val="23"/>
              </w:rPr>
              <w:t>5. 关键技术实现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ffmpegService 封装 FFmpeg.wasm 加载、虚拟文件系统写入、命令执行、输出读取、临时文件清理、timeout 和 cancel 机制，使各业务模块只需提供输入、参数和输出文件名。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结果展示根据 video、gif、image、audio 类型选择不同控件。视频结果支持原始素材与处理结果对比预览，并可将结果转为 File 后继续作为新输入，实现链式处理。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Android 版本通过 scripts/build-webdir.js 将 src、入口页、登录页和 FFmpeg.wasm 必需资源组装到 www/，再由 Capacitor 同步到 Android 工程。APK 中 server.js 不运行，视频处理仍在 WebView 本地完成。</w:t>
            </w:r>
          </w:p>
          <w:p>
            <w:pPr>
              <w:spacing w:before="40" w:after="40" w:line="283" w:lineRule="auto"/>
              <w:ind w:left="113" w:right="113"/>
              <w:jc w:val="center"/>
            </w:pPr>
            <w:r>
              <w:rPr>
                <w:rFonts w:ascii="Times New Roman" w:hAnsi="Times New Roman" w:eastAsia="SimSun"/>
                <w:b w:val="0"/>
                <w:color w:val="595959"/>
                <w:sz w:val="20"/>
              </w:rPr>
              <w:t>【截图占位：Android APK 构建命令或 APK 产物】</w:t>
            </w:r>
          </w:p>
          <w:p>
            <w:pPr>
              <w:spacing w:before="60" w:after="60" w:line="283" w:lineRule="auto"/>
            </w:pPr>
            <w:r>
              <w:rPr>
                <w:rFonts w:ascii="Times New Roman" w:hAnsi="Times New Roman" w:eastAsia="SimHei"/>
                <w:b/>
                <w:color w:val="1F4E79"/>
                <w:sz w:val="23"/>
              </w:rPr>
              <w:t>6. 测试验证与结果分析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本次执行 npm.cmd test，Node.js 内置测试共运行 70 项，结果为 70 项通过、0 项失败。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测试覆盖音频调整、认证与 JWT、FFmpeg 服务封装、处理历史、Supabase 服务封装、播放速度、工具预设、压缩转码、画面变换和上传风险分析等逻辑。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功能测试包括视频上传预览、裁剪、GIF 转换、音频提取、水印滤镜、封面截图、历史保存、素材库复用和结果下载。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系统主要风险集中在浏览器端资源消耗和输入文件兼容性上。对于小型和中等大小视频，FFmpeg.wasm 可以满足课程实验和轻量剪辑场景；对于超大文件、长视频、4K 视频或特殊编码格式，可能出现处理时间长、内存占用高或编码不支持的问题。</w:t>
            </w:r>
          </w:p>
          <w:p>
            <w:pPr>
              <w:spacing w:before="40" w:after="40" w:line="283" w:lineRule="auto"/>
              <w:ind w:left="113" w:right="113"/>
              <w:jc w:val="center"/>
            </w:pPr>
            <w:r>
              <w:rPr>
                <w:rFonts w:ascii="Times New Roman" w:hAnsi="Times New Roman" w:eastAsia="SimSun"/>
                <w:b w:val="0"/>
                <w:color w:val="595959"/>
                <w:sz w:val="20"/>
              </w:rPr>
              <w:t>【截图占位：npm.cmd test 测试通过结果与浏览器功能演示截图】</w:t>
            </w:r>
          </w:p>
        </w:tc>
      </w:tr>
      <w:tr>
        <w:trPr/>
        <w:tc>
          <w:tcPr>
            <w:tcW w:type="dxa" w:w="986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shd w:fill="F2F2F2"/>
          </w:tcPr>
          <w:p>
            <w:pPr>
              <w:spacing w:before="0" w:after="0" w:line="283" w:lineRule="auto"/>
            </w:pPr>
            <w:r/>
            <w:r>
              <w:rPr>
                <w:rFonts w:ascii="Times New Roman" w:hAnsi="Times New Roman" w:eastAsia="SimHei"/>
                <w:b/>
                <w:sz w:val="26"/>
              </w:rPr>
              <w:t>小结</w:t>
            </w:r>
          </w:p>
        </w:tc>
      </w:tr>
      <w:tr>
        <w:trPr/>
        <w:tc>
          <w:tcPr>
            <w:tcW w:type="dxa" w:w="986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60" w:after="60" w:line="283" w:lineRule="auto"/>
            </w:pPr>
            <w:r/>
            <w:r>
              <w:rPr>
                <w:rFonts w:ascii="Times New Roman" w:hAnsi="Times New Roman" w:eastAsia="SimHei"/>
                <w:b/>
                <w:color w:val="1F4E79"/>
                <w:sz w:val="23"/>
              </w:rPr>
              <w:t>实验总结</w:t>
            </w:r>
          </w:p>
          <w:p>
            <w:pPr>
              <w:spacing w:before="0" w:after="80" w:line="283" w:lineRule="auto"/>
              <w:ind w:firstLine="420"/>
            </w:pPr>
            <w:r>
              <w:rPr>
                <w:rFonts w:ascii="Times New Roman" w:hAnsi="Times New Roman" w:eastAsia="SimSun"/>
                <w:b w:val="0"/>
                <w:sz w:val="21"/>
              </w:rPr>
              <w:t>通过本实验，小组完成了一个从需求分析、系统设计、功能实现、数据库设计、测试验证到部署打包的完整多媒体应用。实验过程中加深了对视频容器、音频轨道、图像帧、GIF 动画、字幕烧录和滤镜处理的理解，也熟悉了 FFmpeg 参数在实际项目中的组合方式。</w:t>
            </w:r>
          </w:p>
          <w:p>
            <w:pPr>
              <w:spacing w:before="0" w:after="80" w:line="283" w:lineRule="auto"/>
              <w:ind w:firstLine="420"/>
            </w:pPr>
            <w:r>
              <w:rPr>
                <w:rFonts w:ascii="Times New Roman" w:hAnsi="Times New Roman" w:eastAsia="SimSun"/>
                <w:b w:val="0"/>
                <w:sz w:val="21"/>
              </w:rPr>
              <w:t>工程实现方面，本项目体现了前端模块化、浏览器本地计算、Supabase 后端服务、安全权限控制和移动端封装等综合能力。系统虽然定位轻量，但功能链路完整，适合作为多媒体技术课程的综合实践作品。</w:t>
            </w:r>
          </w:p>
          <w:p>
            <w:pPr>
              <w:spacing w:before="60" w:after="60" w:line="283" w:lineRule="auto"/>
            </w:pPr>
            <w:r>
              <w:rPr>
                <w:rFonts w:ascii="Times New Roman" w:hAnsi="Times New Roman" w:eastAsia="SimHei"/>
                <w:b/>
                <w:color w:val="1F4E79"/>
                <w:sz w:val="23"/>
              </w:rPr>
              <w:t>遇到的问题及解决方法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FFmpeg.wasm 不能直接通过 file:// 打开运行，解决方法是通过 npm start 启动 server.js，并从本地 node_modules 提供 FFmpeg core 资源。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浏览器处理大视频存在性能和内存压力，解决方法是限制输入体积、给出风险提示，并建议先使用小视频验证流程。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无构建前端依赖 script 加载顺序，解决方法是在 index.html 维护依赖顺序，并在 App.init 中集中初始化模块。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前端直连 Supabase 对权限要求高，解决方法是通过 migration 管理 schema、函数、RLS 策略和 Storage policy，浏览器只使用 anon key。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Capacitor APK 中 server.js 不运行，解决方法是新增 build-webdir 脚本，将入口页、src 和 FFmpeg 资源组装到 www。</w:t>
            </w:r>
          </w:p>
          <w:p>
            <w:pPr>
              <w:spacing w:before="60" w:after="60" w:line="283" w:lineRule="auto"/>
            </w:pPr>
            <w:r>
              <w:rPr>
                <w:rFonts w:ascii="Times New Roman" w:hAnsi="Times New Roman" w:eastAsia="SimHei"/>
                <w:b/>
                <w:color w:val="1F4E79"/>
                <w:sz w:val="23"/>
              </w:rPr>
              <w:t>后续改进方向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引入构建体系或迁移到 ES Modules，降低全局变量和脚本顺序依赖带来的维护成本。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补充浏览器端集成测试和真实 FFmpeg 处理测试，提高 UI 与处理链路回归保障。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完善项目管理和协作功能，将 project_members、project_invitations 和 audit_events 在前端真正使用起来。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优化移动端保存能力，接入 Capacitor 文件系统和系统分享接口。</w:t>
            </w:r>
          </w:p>
          <w:p>
            <w:pPr>
              <w:spacing w:before="0" w:after="40" w:line="283" w:lineRule="auto"/>
              <w:ind w:left="312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  <w:r>
              <w:rPr>
                <w:rFonts w:ascii="Times New Roman" w:hAnsi="Times New Roman" w:eastAsia="SimSun"/>
                <w:b/>
                <w:sz w:val="21"/>
              </w:rPr>
              <w:t xml:space="preserve">· </w:t>
            </w:r>
            <w:r>
              <w:rPr>
                <w:rFonts w:ascii="Times New Roman" w:hAnsi="Times New Roman" w:eastAsia="SimSun"/>
                <w:b w:val="0"/>
                <w:sz w:val="21"/>
              </w:rPr>
              <w:t>增加错误上报、国际化和无障碍支持，提高系统可维护性和可用性。</w:t>
            </w:r>
          </w:p>
        </w:tc>
      </w:tr>
      <w:tr>
        <w:trPr/>
        <w:tc>
          <w:tcPr>
            <w:tcW w:type="dxa" w:w="986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shd w:fill="F2F2F2"/>
          </w:tcPr>
          <w:p>
            <w:pPr>
              <w:spacing w:before="0" w:after="0" w:line="283" w:lineRule="auto"/>
            </w:pPr>
            <w:r/>
            <w:r>
              <w:rPr>
                <w:rFonts w:ascii="Times New Roman" w:hAnsi="Times New Roman" w:eastAsia="SimHei"/>
                <w:b/>
                <w:sz w:val="26"/>
              </w:rPr>
              <w:t>指导教师评语及成绩</w:t>
            </w:r>
          </w:p>
        </w:tc>
      </w:tr>
      <w:tr>
        <w:trPr/>
        <w:tc>
          <w:tcPr>
            <w:tcW w:type="dxa" w:w="986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80" w:line="283" w:lineRule="auto"/>
            </w:pPr>
            <w:r/>
            <w:r>
              <w:rPr>
                <w:rFonts w:ascii="Times New Roman" w:hAnsi="Times New Roman" w:eastAsia="SimSun"/>
                <w:b w:val="0"/>
                <w:sz w:val="22"/>
              </w:rPr>
              <w:t>评语：</w:t>
            </w:r>
          </w:p>
          <w:p>
            <w:pPr>
              <w:spacing w:before="0" w:after="720" w:line="283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</w:p>
          <w:p>
            <w:pPr>
              <w:spacing w:before="0" w:after="120" w:line="283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成绩：                    指导教师签名：</w:t>
            </w:r>
          </w:p>
          <w:p>
            <w:pPr>
              <w:spacing w:before="0" w:after="0" w:line="283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批阅日期：</w:t>
            </w:r>
          </w:p>
        </w:tc>
      </w:tr>
    </w:tbl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《多媒体技术与应用》课程实验报告 - 轻量短视频剪辑系统</dc:title>
  <dc:subject>轻量短视频剪辑系统实验报告</dc:subject>
  <dc:creator>莫明钦、黄星曌、黄奕铭、黄达杨、秦明豪</dc:creator>
  <cp:keywords>多媒体技术, FFmpeg.wasm, 视频剪辑, Supabase, Android APK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