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F12C86" w14:textId="5333B4B4" w:rsidR="00F636D6" w:rsidRDefault="006D6FD8" w:rsidP="00F636D6">
      <w:pPr>
        <w:jc w:val="center"/>
        <w:rPr>
          <w:sz w:val="30"/>
          <w:szCs w:val="30"/>
        </w:rPr>
      </w:pPr>
      <w:r>
        <w:rPr>
          <w:rFonts w:hint="eastAsia"/>
          <w:sz w:val="30"/>
          <w:szCs w:val="30"/>
        </w:rPr>
        <w:t>赛事信息|</w:t>
      </w:r>
      <w:r w:rsidR="00F636D6" w:rsidRPr="00F636D6">
        <w:rPr>
          <w:rFonts w:hint="eastAsia"/>
          <w:sz w:val="30"/>
          <w:szCs w:val="30"/>
        </w:rPr>
        <w:t>第二届国际量化建模挑战赛</w:t>
      </w:r>
    </w:p>
    <w:p w14:paraId="3383117A" w14:textId="0D8DCB0E" w:rsidR="005F19B3" w:rsidRPr="00A12978" w:rsidRDefault="005F19B3" w:rsidP="007915D8">
      <w:pPr>
        <w:rPr>
          <w:rFonts w:hint="eastAsia"/>
          <w:sz w:val="30"/>
          <w:szCs w:val="30"/>
        </w:rPr>
      </w:pPr>
    </w:p>
    <w:p w14:paraId="6945E9FE" w14:textId="77777777" w:rsidR="00B50941" w:rsidRPr="00F636D6" w:rsidRDefault="001B053F" w:rsidP="00FC37AD">
      <w:pPr>
        <w:rPr>
          <w:b/>
        </w:rPr>
      </w:pPr>
      <w:r w:rsidRPr="00F636D6">
        <w:rPr>
          <w:rFonts w:hint="eastAsia"/>
          <w:b/>
        </w:rPr>
        <w:t>一．</w:t>
      </w:r>
      <w:r w:rsidR="00B50941" w:rsidRPr="00F636D6">
        <w:rPr>
          <w:rFonts w:hint="eastAsia"/>
          <w:b/>
        </w:rPr>
        <w:t>赛事信息</w:t>
      </w:r>
    </w:p>
    <w:p w14:paraId="3A2EA2E5" w14:textId="1936D05E" w:rsidR="00B50941" w:rsidRDefault="00DE572F" w:rsidP="00B50941">
      <w:r>
        <w:rPr>
          <w:rFonts w:hint="eastAsia"/>
        </w:rPr>
        <w:t>WorldQuant</w:t>
      </w:r>
      <w:r w:rsidR="000D3F4F">
        <w:rPr>
          <w:rFonts w:hint="eastAsia"/>
        </w:rPr>
        <w:t>（世坤</w:t>
      </w:r>
      <w:r w:rsidR="00CF34AD">
        <w:rPr>
          <w:rFonts w:hint="eastAsia"/>
        </w:rPr>
        <w:t>咨询</w:t>
      </w:r>
      <w:r w:rsidR="000D3F4F">
        <w:rPr>
          <w:rFonts w:hint="eastAsia"/>
        </w:rPr>
        <w:t>）</w:t>
      </w:r>
      <w:r w:rsidR="00E8372C">
        <w:rPr>
          <w:rFonts w:hint="eastAsia"/>
        </w:rPr>
        <w:t>将</w:t>
      </w:r>
      <w:r>
        <w:rPr>
          <w:rFonts w:hint="eastAsia"/>
        </w:rPr>
        <w:t>举办2019</w:t>
      </w:r>
      <w:r w:rsidR="00E8372C">
        <w:rPr>
          <w:rFonts w:hint="eastAsia"/>
        </w:rPr>
        <w:t>年</w:t>
      </w:r>
      <w:r>
        <w:rPr>
          <w:rFonts w:hint="eastAsia"/>
        </w:rPr>
        <w:t>第二届国际量化建模</w:t>
      </w:r>
      <w:r w:rsidR="00E8372C">
        <w:rPr>
          <w:rFonts w:hint="eastAsia"/>
        </w:rPr>
        <w:t>大赛。此竞赛是全世界范围内</w:t>
      </w:r>
      <w:r>
        <w:rPr>
          <w:rFonts w:hint="eastAsia"/>
        </w:rPr>
        <w:t>规模最大的量化建模比赛之一。</w:t>
      </w:r>
    </w:p>
    <w:p w14:paraId="2A2BFB11" w14:textId="77777777" w:rsidR="006F4BB4" w:rsidRDefault="00DE572F" w:rsidP="00B50941">
      <w:r>
        <w:rPr>
          <w:rFonts w:hint="eastAsia"/>
        </w:rPr>
        <w:t>参赛者可组建1至6人</w:t>
      </w:r>
      <w:r w:rsidR="00E8372C">
        <w:rPr>
          <w:rFonts w:hint="eastAsia"/>
        </w:rPr>
        <w:t>的</w:t>
      </w:r>
      <w:r>
        <w:rPr>
          <w:rFonts w:hint="eastAsia"/>
        </w:rPr>
        <w:t>团队代表所属大学和国家/地区</w:t>
      </w:r>
      <w:r w:rsidR="00E8372C">
        <w:rPr>
          <w:rFonts w:hint="eastAsia"/>
        </w:rPr>
        <w:t>进行</w:t>
      </w:r>
      <w:r>
        <w:rPr>
          <w:rFonts w:hint="eastAsia"/>
        </w:rPr>
        <w:t>参赛。参赛过程中将使用WorldQuant基于网页的量化模拟平台WebSim构建具有预测能力的数学模型（alphas）。优秀参赛队伍</w:t>
      </w:r>
      <w:r w:rsidR="00B50941">
        <w:rPr>
          <w:rFonts w:hint="eastAsia"/>
        </w:rPr>
        <w:t>可参加国家或地区</w:t>
      </w:r>
      <w:r w:rsidR="00E8372C">
        <w:rPr>
          <w:rFonts w:hint="eastAsia"/>
        </w:rPr>
        <w:t>的</w:t>
      </w:r>
      <w:r w:rsidR="00B50941">
        <w:rPr>
          <w:rFonts w:hint="eastAsia"/>
        </w:rPr>
        <w:t>决赛，更有机会入围即将在新加坡举办的</w:t>
      </w:r>
      <w:bookmarkStart w:id="0" w:name="_GoBack"/>
      <w:bookmarkEnd w:id="0"/>
      <w:r w:rsidR="00B50941">
        <w:rPr>
          <w:rFonts w:hint="eastAsia"/>
        </w:rPr>
        <w:t>全球总决赛！符合资格的顶尖参赛队伍可从高达10万美元的奖金池中赢得现金奖励。</w:t>
      </w:r>
      <w:r w:rsidR="00E8372C">
        <w:rPr>
          <w:rFonts w:hint="eastAsia"/>
        </w:rPr>
        <w:t>赛期表现优异者可获得全职，兼职和实习的机会。</w:t>
      </w:r>
    </w:p>
    <w:p w14:paraId="25D1526F" w14:textId="6A543095" w:rsidR="005B44DC" w:rsidRDefault="005B44DC" w:rsidP="00B50941"/>
    <w:p w14:paraId="25EB8557" w14:textId="441F55B7" w:rsidR="005B44DC" w:rsidRDefault="00166987" w:rsidP="005B44DC">
      <w:r>
        <w:rPr>
          <w:rFonts w:hint="eastAsia"/>
          <w:b/>
        </w:rPr>
        <w:t>二．</w:t>
      </w:r>
      <w:r w:rsidR="005B44DC" w:rsidRPr="00346D2D">
        <w:rPr>
          <w:rFonts w:hint="eastAsia"/>
          <w:b/>
        </w:rPr>
        <w:t>参赛</w:t>
      </w:r>
      <w:r w:rsidR="005B44DC">
        <w:rPr>
          <w:rFonts w:hint="eastAsia"/>
          <w:b/>
        </w:rPr>
        <w:t>资格</w:t>
      </w:r>
      <w:r w:rsidR="005B44DC">
        <w:rPr>
          <w:rFonts w:hint="eastAsia"/>
        </w:rPr>
        <w:t>：</w:t>
      </w:r>
    </w:p>
    <w:p w14:paraId="57673006" w14:textId="77777777" w:rsidR="005B44DC" w:rsidRDefault="005B44DC" w:rsidP="005B44DC">
      <w:r>
        <w:rPr>
          <w:rFonts w:hint="eastAsia"/>
        </w:rPr>
        <w:t>参赛对象：来自同一学校的同学/校友/教师可组成一支1-6人队伍，年级不限</w:t>
      </w:r>
    </w:p>
    <w:p w14:paraId="3AD8B02D" w14:textId="355B790F" w:rsidR="005B44DC" w:rsidRPr="00A03827" w:rsidRDefault="005B44DC" w:rsidP="00B50941">
      <w:r>
        <w:rPr>
          <w:rFonts w:hint="eastAsia"/>
        </w:rPr>
        <w:t>专业要求：欢迎各理工科专业、经管专业同学报名参加，发</w:t>
      </w:r>
      <w:r w:rsidR="003C7F0C">
        <w:rPr>
          <w:rFonts w:hint="eastAsia"/>
        </w:rPr>
        <w:t>挥各自优势，主办方将举办系列专业讲座，帮助各专业同学迈出量化投资</w:t>
      </w:r>
      <w:r>
        <w:rPr>
          <w:rFonts w:hint="eastAsia"/>
        </w:rPr>
        <w:t>第一步</w:t>
      </w:r>
    </w:p>
    <w:p w14:paraId="121DBADB" w14:textId="77777777" w:rsidR="003A33D2" w:rsidRDefault="003A33D2" w:rsidP="003A33D2"/>
    <w:p w14:paraId="1996317D" w14:textId="77777777" w:rsidR="003A33D2" w:rsidRPr="00F636D6" w:rsidRDefault="001B053F" w:rsidP="003A33D2">
      <w:pPr>
        <w:rPr>
          <w:b/>
        </w:rPr>
      </w:pPr>
      <w:r w:rsidRPr="00F636D6">
        <w:rPr>
          <w:rFonts w:hint="eastAsia"/>
          <w:b/>
        </w:rPr>
        <w:t>三．</w:t>
      </w:r>
      <w:r w:rsidR="003A33D2" w:rsidRPr="00F636D6">
        <w:rPr>
          <w:rFonts w:hint="eastAsia"/>
          <w:b/>
        </w:rPr>
        <w:t>赛程介绍</w:t>
      </w:r>
    </w:p>
    <w:p w14:paraId="31F5384A" w14:textId="77777777" w:rsidR="007C2EC9" w:rsidRDefault="005530CB" w:rsidP="003A33D2">
      <w:r>
        <w:rPr>
          <w:rFonts w:hint="eastAsia"/>
        </w:rPr>
        <w:t>比赛</w:t>
      </w:r>
      <w:r w:rsidR="00F636D6">
        <w:rPr>
          <w:rFonts w:hint="eastAsia"/>
        </w:rPr>
        <w:t>共</w:t>
      </w:r>
      <w:r w:rsidR="00B50941">
        <w:rPr>
          <w:rFonts w:hint="eastAsia"/>
        </w:rPr>
        <w:t>分为三个阶段</w:t>
      </w:r>
      <w:r w:rsidR="00F636D6">
        <w:rPr>
          <w:rFonts w:hint="eastAsia"/>
        </w:rPr>
        <w:t>：</w:t>
      </w:r>
    </w:p>
    <w:p w14:paraId="277D4B59" w14:textId="77777777" w:rsidR="00B50941" w:rsidRDefault="00B50941" w:rsidP="003A33D2">
      <w:r w:rsidRPr="00A03827">
        <w:rPr>
          <w:rFonts w:hint="eastAsia"/>
          <w:b/>
        </w:rPr>
        <w:t>第一阶段</w:t>
      </w:r>
      <w:r>
        <w:rPr>
          <w:rFonts w:hint="eastAsia"/>
        </w:rPr>
        <w:t>：2019年3月20日至5月20日</w:t>
      </w:r>
    </w:p>
    <w:p w14:paraId="0CC04E5B" w14:textId="77777777" w:rsidR="001B053F" w:rsidRDefault="007069FD" w:rsidP="003A33D2">
      <w:r>
        <w:rPr>
          <w:rFonts w:hint="eastAsia"/>
        </w:rPr>
        <w:t>校内组队，线上选拔</w:t>
      </w:r>
      <w:r w:rsidR="007C2EC9">
        <w:rPr>
          <w:rFonts w:hint="eastAsia"/>
        </w:rPr>
        <w:t>，</w:t>
      </w:r>
      <w:r w:rsidR="00F6438E">
        <w:rPr>
          <w:rFonts w:hint="eastAsia"/>
        </w:rPr>
        <w:t>提交时间自由</w:t>
      </w:r>
      <w:r>
        <w:rPr>
          <w:rFonts w:hint="eastAsia"/>
        </w:rPr>
        <w:t>。</w:t>
      </w:r>
      <w:r w:rsidR="005B3D5B">
        <w:rPr>
          <w:rFonts w:hint="eastAsia"/>
        </w:rPr>
        <w:t>全球范围内各大高校之间的联合竞技，根据综合评分</w:t>
      </w:r>
      <w:r w:rsidR="00D20D94">
        <w:rPr>
          <w:rFonts w:hint="eastAsia"/>
        </w:rPr>
        <w:t>选出</w:t>
      </w:r>
      <w:r>
        <w:rPr>
          <w:rFonts w:hint="eastAsia"/>
        </w:rPr>
        <w:t>各国家/地区</w:t>
      </w:r>
      <w:r w:rsidR="00D20D94">
        <w:rPr>
          <w:rFonts w:hint="eastAsia"/>
        </w:rPr>
        <w:t>优胜的前15</w:t>
      </w:r>
      <w:r w:rsidR="00D20D94">
        <w:rPr>
          <w:rFonts w:ascii="Segoe UI Symbol" w:hAnsi="Segoe UI Symbol" w:cs="Segoe UI Symbol" w:hint="eastAsia"/>
        </w:rPr>
        <w:t>支队伍进入</w:t>
      </w:r>
      <w:r w:rsidR="00A02BBE">
        <w:rPr>
          <w:rFonts w:ascii="Segoe UI Symbol" w:hAnsi="Segoe UI Symbol" w:cs="Segoe UI Symbol" w:hint="eastAsia"/>
        </w:rPr>
        <w:t>半决赛</w:t>
      </w:r>
    </w:p>
    <w:p w14:paraId="5CE69D88" w14:textId="77777777" w:rsidR="00D34949" w:rsidRDefault="00D34949" w:rsidP="003A33D2"/>
    <w:p w14:paraId="0C5A2650" w14:textId="77777777" w:rsidR="005B3D5B" w:rsidRPr="005B3D5B" w:rsidRDefault="001B053F" w:rsidP="003A33D2">
      <w:r w:rsidRPr="00A03827">
        <w:rPr>
          <w:rFonts w:hint="eastAsia"/>
          <w:b/>
        </w:rPr>
        <w:t>第二阶段</w:t>
      </w:r>
      <w:r>
        <w:rPr>
          <w:rFonts w:hint="eastAsia"/>
        </w:rPr>
        <w:t>：</w:t>
      </w:r>
      <w:r w:rsidR="005B3D5B">
        <w:rPr>
          <w:rFonts w:hint="eastAsia"/>
        </w:rPr>
        <w:t>2019年6月1日至7月7日</w:t>
      </w:r>
    </w:p>
    <w:p w14:paraId="797C8EA5" w14:textId="77777777" w:rsidR="001B053F" w:rsidRDefault="005B3D5B" w:rsidP="003A33D2">
      <w:r>
        <w:rPr>
          <w:rFonts w:hint="eastAsia"/>
        </w:rPr>
        <w:t>北京半决赛</w:t>
      </w:r>
      <w:r w:rsidR="00F6438E">
        <w:rPr>
          <w:rFonts w:hint="eastAsia"/>
        </w:rPr>
        <w:t>（中国赛区）</w:t>
      </w:r>
    </w:p>
    <w:p w14:paraId="3A794A00" w14:textId="77777777" w:rsidR="001B053F" w:rsidRDefault="001B053F" w:rsidP="003A33D2"/>
    <w:p w14:paraId="5A18B7CB" w14:textId="77777777" w:rsidR="001B053F" w:rsidRDefault="001B053F" w:rsidP="003A33D2">
      <w:r w:rsidRPr="00A03827">
        <w:rPr>
          <w:rFonts w:hint="eastAsia"/>
          <w:b/>
        </w:rPr>
        <w:t>第三阶段</w:t>
      </w:r>
      <w:r>
        <w:rPr>
          <w:rFonts w:hint="eastAsia"/>
        </w:rPr>
        <w:t>：2019年7月8日至9月6日</w:t>
      </w:r>
    </w:p>
    <w:p w14:paraId="014FBFC4" w14:textId="77777777" w:rsidR="003A33D2" w:rsidRDefault="008959E2" w:rsidP="003A33D2">
      <w:r>
        <w:rPr>
          <w:rFonts w:hint="eastAsia"/>
        </w:rPr>
        <w:t>新加坡</w:t>
      </w:r>
      <w:r w:rsidR="005B3D5B">
        <w:rPr>
          <w:rFonts w:hint="eastAsia"/>
        </w:rPr>
        <w:t>总决赛</w:t>
      </w:r>
    </w:p>
    <w:p w14:paraId="6B7C6D96" w14:textId="77777777" w:rsidR="003A33D2" w:rsidRDefault="003A33D2" w:rsidP="003A33D2"/>
    <w:p w14:paraId="1F84F3DA" w14:textId="77777777" w:rsidR="00A307B6" w:rsidRDefault="005530CB" w:rsidP="003A33D2">
      <w:r>
        <w:rPr>
          <w:rFonts w:hint="eastAsia"/>
        </w:rPr>
        <w:t>更多</w:t>
      </w:r>
      <w:r w:rsidR="00FC37AD">
        <w:rPr>
          <w:rFonts w:hint="eastAsia"/>
        </w:rPr>
        <w:t>详情请见</w:t>
      </w:r>
      <w:r w:rsidR="003A33D2">
        <w:rPr>
          <w:rFonts w:hint="eastAsia"/>
        </w:rPr>
        <w:t>报名链接</w:t>
      </w:r>
      <w:hyperlink r:id="rId7" w:history="1">
        <w:r w:rsidR="00FC37AD" w:rsidRPr="00FD775F">
          <w:rPr>
            <w:rStyle w:val="a3"/>
            <w:rFonts w:hint="eastAsia"/>
          </w:rPr>
          <w:t>www</w:t>
        </w:r>
        <w:r w:rsidR="00FC37AD" w:rsidRPr="00FD775F">
          <w:rPr>
            <w:rStyle w:val="a3"/>
          </w:rPr>
          <w:t>.worldquantvrc.com/iqc</w:t>
        </w:r>
      </w:hyperlink>
      <w:r w:rsidR="00FC37AD">
        <w:t xml:space="preserve">. </w:t>
      </w:r>
    </w:p>
    <w:p w14:paraId="4A8BC7D7" w14:textId="77777777" w:rsidR="003A33D2" w:rsidRDefault="00A307B6" w:rsidP="00120889">
      <w:pPr>
        <w:jc w:val="left"/>
      </w:pPr>
      <w:r>
        <w:rPr>
          <w:noProof/>
        </w:rPr>
        <w:drawing>
          <wp:inline distT="0" distB="0" distL="0" distR="0" wp14:anchorId="66048E81" wp14:editId="57DBCE11">
            <wp:extent cx="1781175" cy="1781175"/>
            <wp:effectExtent l="0" t="0" r="9525" b="9525"/>
            <wp:docPr id="2" name="图片 2" descr="C:\Users\Angus_Cai\AppData\Local\Microsoft\Windows\INetCache\Content.Word\iqc二维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ngus_Cai\AppData\Local\Microsoft\Windows\INetCache\Content.Word\iqc二维码.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p w14:paraId="6F7E4E2E" w14:textId="77777777" w:rsidR="00A307B6" w:rsidRDefault="00A307B6" w:rsidP="00120889">
      <w:pPr>
        <w:jc w:val="left"/>
      </w:pPr>
      <w:r>
        <w:rPr>
          <w:rFonts w:hint="eastAsia"/>
        </w:rPr>
        <w:t>（报名链接二维码）</w:t>
      </w:r>
    </w:p>
    <w:p w14:paraId="5B8A3B10" w14:textId="77777777" w:rsidR="00120889" w:rsidRDefault="00120889" w:rsidP="00120889">
      <w:pPr>
        <w:jc w:val="left"/>
      </w:pPr>
    </w:p>
    <w:p w14:paraId="6108B47F" w14:textId="77777777" w:rsidR="005530CB" w:rsidRPr="00A03827" w:rsidRDefault="00D05882" w:rsidP="003A33D2">
      <w:pPr>
        <w:rPr>
          <w:b/>
        </w:rPr>
      </w:pPr>
      <w:r w:rsidRPr="00A03827">
        <w:rPr>
          <w:rFonts w:hint="eastAsia"/>
          <w:b/>
        </w:rPr>
        <w:t>线上</w:t>
      </w:r>
      <w:r w:rsidR="005530CB" w:rsidRPr="00A03827">
        <w:rPr>
          <w:rFonts w:hint="eastAsia"/>
          <w:b/>
        </w:rPr>
        <w:t>宣讲会信息</w:t>
      </w:r>
    </w:p>
    <w:p w14:paraId="6546C73F" w14:textId="426356AD" w:rsidR="00BA09F8" w:rsidRDefault="00D05882" w:rsidP="00D05882">
      <w:r>
        <w:rPr>
          <w:rFonts w:hint="eastAsia"/>
        </w:rPr>
        <w:lastRenderedPageBreak/>
        <w:t>时间</w:t>
      </w:r>
      <w:r w:rsidR="005530CB">
        <w:rPr>
          <w:rFonts w:hint="eastAsia"/>
        </w:rPr>
        <w:t>：3月29日</w:t>
      </w:r>
      <w:r>
        <w:rPr>
          <w:rFonts w:hint="eastAsia"/>
        </w:rPr>
        <w:t xml:space="preserve"> </w:t>
      </w:r>
      <w:r w:rsidR="00BA09F8">
        <w:rPr>
          <w:rFonts w:hint="eastAsia"/>
        </w:rPr>
        <w:t>19:00</w:t>
      </w:r>
      <w:r w:rsidR="00BA09F8">
        <w:t xml:space="preserve"> – </w:t>
      </w:r>
      <w:r w:rsidR="00BA09F8">
        <w:rPr>
          <w:rFonts w:hint="eastAsia"/>
        </w:rPr>
        <w:t>20:00</w:t>
      </w:r>
    </w:p>
    <w:p w14:paraId="19A43C78" w14:textId="77777777" w:rsidR="00D05882" w:rsidRDefault="00D05882" w:rsidP="00D05882">
      <w:r>
        <w:rPr>
          <w:rFonts w:hint="eastAsia"/>
        </w:rPr>
        <w:t>链接：</w:t>
      </w:r>
      <w:hyperlink r:id="rId9" w:history="1">
        <w:r w:rsidRPr="00FD775F">
          <w:rPr>
            <w:rStyle w:val="a3"/>
          </w:rPr>
          <w:t>https://register.gotowebinar.com/register/8738693415112751885</w:t>
        </w:r>
      </w:hyperlink>
      <w:r>
        <w:rPr>
          <w:rFonts w:hint="eastAsia"/>
        </w:rPr>
        <w:t>，注册后请根据邮件提示进行下一步操作。</w:t>
      </w:r>
      <w:r>
        <w:t xml:space="preserve"> </w:t>
      </w:r>
    </w:p>
    <w:p w14:paraId="4CB08CAD" w14:textId="77777777" w:rsidR="00D05882" w:rsidRDefault="00D05882" w:rsidP="00D05882">
      <w:pPr>
        <w:pStyle w:val="a4"/>
        <w:ind w:left="840" w:firstLineChars="0" w:firstLine="0"/>
      </w:pPr>
    </w:p>
    <w:p w14:paraId="2C11B4D2" w14:textId="77777777" w:rsidR="00010407" w:rsidRPr="00D05882" w:rsidRDefault="00010407" w:rsidP="00010407">
      <w:pPr>
        <w:rPr>
          <w:b/>
        </w:rPr>
      </w:pPr>
      <w:r>
        <w:rPr>
          <w:rFonts w:hint="eastAsia"/>
          <w:b/>
        </w:rPr>
        <w:t>四</w:t>
      </w:r>
      <w:r w:rsidRPr="00F636D6">
        <w:rPr>
          <w:rFonts w:hint="eastAsia"/>
          <w:b/>
        </w:rPr>
        <w:t>．比赛培训</w:t>
      </w:r>
    </w:p>
    <w:p w14:paraId="3E52AC50" w14:textId="77777777" w:rsidR="00010407" w:rsidRDefault="00010407" w:rsidP="00010407">
      <w:r>
        <w:rPr>
          <w:rFonts w:hint="eastAsia"/>
        </w:rPr>
        <w:t>此次比赛主办方将提供系统全面的量化投资相关培训</w:t>
      </w:r>
      <w:r w:rsidR="005B3D5B">
        <w:rPr>
          <w:rFonts w:hint="eastAsia"/>
        </w:rPr>
        <w:t>。通过本次培训，能够对量化研究行业有充分、深刻的理解。</w:t>
      </w:r>
      <w:r w:rsidR="00D20D94">
        <w:rPr>
          <w:rFonts w:hint="eastAsia"/>
        </w:rPr>
        <w:t>为今后从事量化投资提供就业指导和帮助。</w:t>
      </w:r>
    </w:p>
    <w:p w14:paraId="04A9529B" w14:textId="77777777" w:rsidR="00010407" w:rsidRDefault="00010407" w:rsidP="00010407">
      <w:r w:rsidRPr="00A03827">
        <w:rPr>
          <w:rFonts w:hint="eastAsia"/>
          <w:b/>
        </w:rPr>
        <w:t>第一轮培训时间</w:t>
      </w:r>
      <w:r>
        <w:rPr>
          <w:rFonts w:hint="eastAsia"/>
        </w:rPr>
        <w:t>为：</w:t>
      </w:r>
    </w:p>
    <w:p w14:paraId="6ED2BA1B" w14:textId="438C30AE" w:rsidR="00010407" w:rsidRDefault="00010407" w:rsidP="00010407">
      <w:r>
        <w:rPr>
          <w:rFonts w:hint="eastAsia"/>
        </w:rPr>
        <w:t>3月25日至4月</w:t>
      </w:r>
      <w:r w:rsidR="0085692C">
        <w:rPr>
          <w:rFonts w:hint="eastAsia"/>
        </w:rPr>
        <w:t>0</w:t>
      </w:r>
      <w:r>
        <w:rPr>
          <w:rFonts w:hint="eastAsia"/>
        </w:rPr>
        <w:t>7日</w:t>
      </w:r>
    </w:p>
    <w:p w14:paraId="253A87AF" w14:textId="77777777" w:rsidR="00010407" w:rsidRDefault="00010407" w:rsidP="00010407">
      <w:r w:rsidRPr="00A03827">
        <w:rPr>
          <w:rFonts w:hint="eastAsia"/>
          <w:b/>
        </w:rPr>
        <w:t>第二轮培训时间</w:t>
      </w:r>
      <w:r>
        <w:rPr>
          <w:rFonts w:hint="eastAsia"/>
        </w:rPr>
        <w:t>为：</w:t>
      </w:r>
    </w:p>
    <w:p w14:paraId="51741160" w14:textId="77777777" w:rsidR="00010407" w:rsidRDefault="00010407" w:rsidP="00010407">
      <w:r>
        <w:rPr>
          <w:rFonts w:hint="eastAsia"/>
        </w:rPr>
        <w:t>4月22日至5月10日</w:t>
      </w:r>
    </w:p>
    <w:p w14:paraId="6CCB70AE" w14:textId="77777777" w:rsidR="00010407" w:rsidRDefault="00010407" w:rsidP="00010407"/>
    <w:p w14:paraId="53AEB720" w14:textId="77777777" w:rsidR="00AC4D5E" w:rsidRDefault="00AC4D5E" w:rsidP="00AC4D5E">
      <w:r>
        <w:rPr>
          <w:rFonts w:hint="eastAsia"/>
        </w:rPr>
        <w:t>具体培训时间请关注后续</w:t>
      </w:r>
      <w:r w:rsidR="00F13B67">
        <w:rPr>
          <w:rFonts w:hint="eastAsia"/>
        </w:rPr>
        <w:t>WebSim注册</w:t>
      </w:r>
      <w:r w:rsidR="004D2F49">
        <w:rPr>
          <w:rFonts w:hint="eastAsia"/>
        </w:rPr>
        <w:t>邮箱及</w:t>
      </w:r>
      <w:r>
        <w:rPr>
          <w:rFonts w:hint="eastAsia"/>
        </w:rPr>
        <w:t>WebSim中的活动通知页面：</w:t>
      </w:r>
    </w:p>
    <w:p w14:paraId="70B42076" w14:textId="77777777" w:rsidR="00AC4D5E" w:rsidRDefault="009D6A9D" w:rsidP="00AC4D5E">
      <w:hyperlink r:id="rId10" w:history="1">
        <w:r w:rsidR="00AC4D5E" w:rsidRPr="00FD775F">
          <w:rPr>
            <w:rStyle w:val="a3"/>
          </w:rPr>
          <w:t>https://www.worldquantvrc.com/en/cms/wqc/events/</w:t>
        </w:r>
      </w:hyperlink>
      <w:r w:rsidR="00AC4D5E">
        <w:t xml:space="preserve"> </w:t>
      </w:r>
    </w:p>
    <w:p w14:paraId="494E46E7" w14:textId="77777777" w:rsidR="00010407" w:rsidRDefault="00010407" w:rsidP="00AC4D5E">
      <w:r>
        <w:rPr>
          <w:rFonts w:hint="eastAsia"/>
        </w:rPr>
        <w:t>欢迎各位同学踊跃报名参加！</w:t>
      </w:r>
    </w:p>
    <w:p w14:paraId="5B02E575" w14:textId="77777777" w:rsidR="001B053F" w:rsidRPr="00010407" w:rsidRDefault="001B053F" w:rsidP="00B50941"/>
    <w:p w14:paraId="5617B448" w14:textId="77777777" w:rsidR="00583E4A" w:rsidRDefault="00010407" w:rsidP="00010407">
      <w:pPr>
        <w:jc w:val="left"/>
        <w:rPr>
          <w:b/>
        </w:rPr>
      </w:pPr>
      <w:r w:rsidRPr="00F636D6">
        <w:rPr>
          <w:rFonts w:hint="eastAsia"/>
          <w:b/>
        </w:rPr>
        <w:t>五．</w:t>
      </w:r>
      <w:r w:rsidR="00B801F0">
        <w:rPr>
          <w:rFonts w:hint="eastAsia"/>
          <w:b/>
        </w:rPr>
        <w:t>比赛奖励</w:t>
      </w:r>
    </w:p>
    <w:p w14:paraId="192995AB" w14:textId="2355471A" w:rsidR="00010407" w:rsidRPr="00F636D6" w:rsidRDefault="00583E4A" w:rsidP="00010407">
      <w:pPr>
        <w:jc w:val="left"/>
        <w:rPr>
          <w:b/>
        </w:rPr>
      </w:pPr>
      <w:r>
        <w:rPr>
          <w:rFonts w:hint="eastAsia"/>
          <w:b/>
        </w:rPr>
        <w:t>奖金</w:t>
      </w:r>
      <w:r w:rsidR="005E1A1B">
        <w:rPr>
          <w:rFonts w:hint="eastAsia"/>
          <w:b/>
        </w:rPr>
        <w:t>奖励</w:t>
      </w:r>
      <w:r>
        <w:rPr>
          <w:rFonts w:hint="eastAsia"/>
          <w:b/>
        </w:rPr>
        <w:t>：</w:t>
      </w:r>
    </w:p>
    <w:p w14:paraId="6B5F84A1" w14:textId="77777777" w:rsidR="00010407" w:rsidRDefault="00010407" w:rsidP="00010407">
      <w:r>
        <w:rPr>
          <w:rFonts w:hint="eastAsia"/>
        </w:rPr>
        <w:t>在第二阶段半决赛及第三阶段全球总决赛中得分最高的队伍将获得如下奖金</w:t>
      </w:r>
      <w:r>
        <w:t>:</w:t>
      </w:r>
    </w:p>
    <w:p w14:paraId="4A700794" w14:textId="77777777" w:rsidR="00010407" w:rsidRDefault="00010407" w:rsidP="00010407"/>
    <w:p w14:paraId="46DF929B" w14:textId="77777777" w:rsidR="00010407" w:rsidRDefault="00010407" w:rsidP="00010407">
      <w:r>
        <w:rPr>
          <w:rFonts w:hint="eastAsia"/>
        </w:rPr>
        <w:t>阶段</w:t>
      </w:r>
      <w:r>
        <w:t>2:</w:t>
      </w:r>
    </w:p>
    <w:p w14:paraId="0A0815FC" w14:textId="77777777" w:rsidR="00010407" w:rsidRDefault="00010407" w:rsidP="00010407">
      <w:r>
        <w:rPr>
          <w:rFonts w:hint="eastAsia"/>
        </w:rPr>
        <w:t xml:space="preserve">第一名  </w:t>
      </w:r>
      <w:r>
        <w:t>3000美元</w:t>
      </w:r>
    </w:p>
    <w:p w14:paraId="73401792" w14:textId="77777777" w:rsidR="00010407" w:rsidRDefault="00010407" w:rsidP="00010407">
      <w:r>
        <w:rPr>
          <w:rFonts w:hint="eastAsia"/>
        </w:rPr>
        <w:t>第二名</w:t>
      </w:r>
      <w:r>
        <w:t xml:space="preserve">  2000美元</w:t>
      </w:r>
    </w:p>
    <w:p w14:paraId="7CD530A0" w14:textId="77777777" w:rsidR="00010407" w:rsidRDefault="00010407" w:rsidP="00010407">
      <w:r>
        <w:rPr>
          <w:rFonts w:hint="eastAsia"/>
        </w:rPr>
        <w:t>第三名</w:t>
      </w:r>
      <w:r>
        <w:t xml:space="preserve">  1000美元</w:t>
      </w:r>
    </w:p>
    <w:p w14:paraId="19B75C3E" w14:textId="77777777" w:rsidR="00010407" w:rsidRDefault="00010407" w:rsidP="00010407"/>
    <w:p w14:paraId="2A5A8294" w14:textId="77777777" w:rsidR="00010407" w:rsidRDefault="00010407" w:rsidP="00010407">
      <w:r>
        <w:rPr>
          <w:rFonts w:hint="eastAsia"/>
        </w:rPr>
        <w:t>阶段</w:t>
      </w:r>
      <w:r>
        <w:t>3:</w:t>
      </w:r>
    </w:p>
    <w:p w14:paraId="6D502940" w14:textId="77777777" w:rsidR="00010407" w:rsidRDefault="00010407" w:rsidP="00010407">
      <w:r>
        <w:rPr>
          <w:rFonts w:hint="eastAsia"/>
        </w:rPr>
        <w:t>第一名</w:t>
      </w:r>
      <w:r>
        <w:t xml:space="preserve">  20000美元</w:t>
      </w:r>
    </w:p>
    <w:p w14:paraId="374B7303" w14:textId="77777777" w:rsidR="00010407" w:rsidRDefault="00010407" w:rsidP="00010407">
      <w:r>
        <w:rPr>
          <w:rFonts w:hint="eastAsia"/>
        </w:rPr>
        <w:t>第二名</w:t>
      </w:r>
      <w:r>
        <w:t xml:space="preserve">  12000美元</w:t>
      </w:r>
    </w:p>
    <w:p w14:paraId="6488102E" w14:textId="77777777" w:rsidR="00010407" w:rsidRDefault="00010407" w:rsidP="00010407">
      <w:r>
        <w:rPr>
          <w:rFonts w:hint="eastAsia"/>
        </w:rPr>
        <w:t>第三名</w:t>
      </w:r>
      <w:r>
        <w:t xml:space="preserve">  8000美元</w:t>
      </w:r>
    </w:p>
    <w:p w14:paraId="52E1A999" w14:textId="77777777" w:rsidR="00010407" w:rsidRDefault="00010407" w:rsidP="00B50941">
      <w:pPr>
        <w:rPr>
          <w:b/>
        </w:rPr>
      </w:pPr>
    </w:p>
    <w:p w14:paraId="36343A35" w14:textId="18853F98" w:rsidR="00B50941" w:rsidRPr="00F636D6" w:rsidRDefault="00B50941" w:rsidP="00B50941">
      <w:pPr>
        <w:rPr>
          <w:b/>
        </w:rPr>
      </w:pPr>
      <w:r w:rsidRPr="00F636D6">
        <w:rPr>
          <w:rFonts w:hint="eastAsia"/>
          <w:b/>
        </w:rPr>
        <w:t>工作机会</w:t>
      </w:r>
      <w:r w:rsidR="00583E4A">
        <w:rPr>
          <w:rFonts w:hint="eastAsia"/>
          <w:b/>
        </w:rPr>
        <w:t>：</w:t>
      </w:r>
    </w:p>
    <w:p w14:paraId="0CA9E51D" w14:textId="5E9B4C90" w:rsidR="00E75696" w:rsidRDefault="00B50941" w:rsidP="003A33D2">
      <w:r>
        <w:t>WorldQuant一直在寻找热爱量化的人才。2018年IQC总决赛结束后，参赛者中共有5人作为研究员，1</w:t>
      </w:r>
      <w:r w:rsidR="00583E4A">
        <w:rPr>
          <w:rFonts w:hint="eastAsia"/>
        </w:rPr>
        <w:t>5</w:t>
      </w:r>
      <w:r>
        <w:t>人作为暑期实习生，近百人作为顾问加入了</w:t>
      </w:r>
      <w:r w:rsidR="00F67AF1">
        <w:t>World</w:t>
      </w:r>
      <w:r w:rsidR="00F67AF1">
        <w:rPr>
          <w:rFonts w:hint="eastAsia"/>
        </w:rPr>
        <w:t>Q</w:t>
      </w:r>
      <w:r>
        <w:t>uant。</w:t>
      </w:r>
      <w:r w:rsidR="00D20D94">
        <w:rPr>
          <w:rFonts w:hint="eastAsia"/>
        </w:rPr>
        <w:t>本次大赛中期待寻找更多优秀的人才加入WorldQuant</w:t>
      </w:r>
      <w:r w:rsidR="008345C3">
        <w:rPr>
          <w:rFonts w:hint="eastAsia"/>
        </w:rPr>
        <w:t>！</w:t>
      </w:r>
    </w:p>
    <w:p w14:paraId="6CC7458D" w14:textId="77777777" w:rsidR="00E75696" w:rsidRPr="005B3D5B" w:rsidRDefault="00E75696" w:rsidP="003A33D2"/>
    <w:p w14:paraId="28B30910" w14:textId="7403772D" w:rsidR="005B44DC" w:rsidRPr="00F636D6" w:rsidRDefault="00DE1D02" w:rsidP="005B44DC">
      <w:pPr>
        <w:rPr>
          <w:b/>
        </w:rPr>
      </w:pPr>
      <w:r>
        <w:rPr>
          <w:rFonts w:hint="eastAsia"/>
          <w:b/>
        </w:rPr>
        <w:t>六</w:t>
      </w:r>
      <w:r w:rsidR="005B44DC" w:rsidRPr="00F636D6">
        <w:rPr>
          <w:rFonts w:hint="eastAsia"/>
          <w:b/>
        </w:rPr>
        <w:t>．</w:t>
      </w:r>
      <w:r w:rsidR="005B44DC">
        <w:rPr>
          <w:rFonts w:hint="eastAsia"/>
          <w:b/>
        </w:rPr>
        <w:t>主办方</w:t>
      </w:r>
      <w:r w:rsidR="005B44DC" w:rsidRPr="00F636D6">
        <w:rPr>
          <w:b/>
        </w:rPr>
        <w:t>概况</w:t>
      </w:r>
    </w:p>
    <w:p w14:paraId="776F7058" w14:textId="7ED6EA15" w:rsidR="005B44DC" w:rsidRDefault="005B44DC" w:rsidP="005B44DC">
      <w:r>
        <w:rPr>
          <w:rFonts w:hint="eastAsia"/>
        </w:rPr>
        <w:t>WorldQuant（世坤咨询）成立于</w:t>
      </w:r>
      <w:r>
        <w:t>2007，总部位于美国，目前在全球有27家办公室，超过700</w:t>
      </w:r>
      <w:r>
        <w:rPr>
          <w:rFonts w:hint="eastAsia"/>
        </w:rPr>
        <w:t>位</w:t>
      </w:r>
      <w:r>
        <w:t>正式员工</w:t>
      </w:r>
      <w:r>
        <w:rPr>
          <w:rFonts w:hint="eastAsia"/>
        </w:rPr>
        <w:t>，管理过百亿美元规模资金</w:t>
      </w:r>
      <w:r>
        <w:t>。该公司用量化</w:t>
      </w:r>
      <w:r>
        <w:rPr>
          <w:rFonts w:hint="eastAsia"/>
        </w:rPr>
        <w:t>方式</w:t>
      </w:r>
      <w:r>
        <w:t>分析海量数据，应用于全球市场的各类资产中。</w:t>
      </w:r>
    </w:p>
    <w:p w14:paraId="0935CF64" w14:textId="77777777" w:rsidR="005B44DC" w:rsidRDefault="005B44DC" w:rsidP="005B44DC">
      <w:r>
        <w:rPr>
          <w:rFonts w:hint="eastAsia"/>
        </w:rPr>
        <w:t>WorldQuant创始人</w:t>
      </w:r>
      <w:r w:rsidRPr="000D3F4F">
        <w:t>伊戈尔 (Igor Tulchinsky)</w:t>
      </w:r>
      <w:r>
        <w:rPr>
          <w:rFonts w:hint="eastAsia"/>
        </w:rPr>
        <w:t>曾任</w:t>
      </w:r>
      <w:r>
        <w:t>全球</w:t>
      </w:r>
      <w:r>
        <w:rPr>
          <w:rFonts w:hint="eastAsia"/>
        </w:rPr>
        <w:t>十大</w:t>
      </w:r>
      <w:r>
        <w:t>知名对冲基金</w:t>
      </w:r>
      <w:r>
        <w:rPr>
          <w:rFonts w:hint="eastAsia"/>
        </w:rPr>
        <w:t>之一</w:t>
      </w:r>
      <w:r>
        <w:t>千禧基金</w:t>
      </w:r>
      <w:r w:rsidRPr="000D3F4F">
        <w:t>（Millennium Partners）</w:t>
      </w:r>
      <w:r>
        <w:rPr>
          <w:rFonts w:hint="eastAsia"/>
        </w:rPr>
        <w:t>的</w:t>
      </w:r>
      <w:r w:rsidRPr="000D3F4F">
        <w:t>董事总经理。源于伊戈尔对千禧基金的贡献以及千禧基金对伊戈尔投资能力的认可，使得至今为止世坤管理的大部分资金都来自千禧基金。</w:t>
      </w:r>
    </w:p>
    <w:p w14:paraId="7061E6B3" w14:textId="77777777" w:rsidR="005B44DC" w:rsidRDefault="005B44DC" w:rsidP="005B44DC">
      <w:r>
        <w:rPr>
          <w:rFonts w:hint="eastAsia"/>
        </w:rPr>
        <w:t>公司官网链接：</w:t>
      </w:r>
      <w:hyperlink r:id="rId11" w:history="1">
        <w:r w:rsidRPr="00004FB0">
          <w:rPr>
            <w:rStyle w:val="a3"/>
          </w:rPr>
          <w:t>www.worldquant.com</w:t>
        </w:r>
      </w:hyperlink>
    </w:p>
    <w:p w14:paraId="5B31701E" w14:textId="77777777" w:rsidR="00E75696" w:rsidRDefault="00E75696" w:rsidP="003A33D2"/>
    <w:p w14:paraId="12A7163A" w14:textId="77777777" w:rsidR="004667D4" w:rsidRPr="004667D4" w:rsidRDefault="004667D4" w:rsidP="003A33D2">
      <w:r>
        <w:rPr>
          <w:rFonts w:hint="eastAsia"/>
        </w:rPr>
        <w:lastRenderedPageBreak/>
        <w:t>*</w:t>
      </w:r>
      <w:r w:rsidR="00FE69AE">
        <w:rPr>
          <w:rFonts w:hint="eastAsia"/>
        </w:rPr>
        <w:t>比赛</w:t>
      </w:r>
      <w:r>
        <w:rPr>
          <w:rFonts w:hint="eastAsia"/>
        </w:rPr>
        <w:t>最终解释权归WorldQuant所有。</w:t>
      </w:r>
    </w:p>
    <w:p w14:paraId="2F0C750E" w14:textId="77777777" w:rsidR="004667D4" w:rsidRDefault="004667D4" w:rsidP="003A33D2"/>
    <w:p w14:paraId="0BF36697" w14:textId="7FCD9112" w:rsidR="00C82A14" w:rsidRPr="00360ECD" w:rsidRDefault="00A35871" w:rsidP="00360ECD">
      <w:pPr>
        <w:jc w:val="left"/>
      </w:pPr>
      <w:r>
        <w:rPr>
          <w:rFonts w:hint="eastAsia"/>
        </w:rPr>
        <w:t>进入比赛沟通群请备注学校姓名后添加小助手</w:t>
      </w:r>
      <w:r w:rsidR="00360ECD">
        <w:rPr>
          <w:rFonts w:hint="eastAsia"/>
        </w:rPr>
        <w:t>：</w:t>
      </w:r>
    </w:p>
    <w:p w14:paraId="13B373CB" w14:textId="77777777" w:rsidR="00C82A14" w:rsidRDefault="00360ECD" w:rsidP="00360ECD">
      <w:r>
        <w:rPr>
          <w:rFonts w:hint="eastAsia"/>
          <w:noProof/>
        </w:rPr>
        <w:drawing>
          <wp:inline distT="0" distB="0" distL="0" distR="0" wp14:anchorId="267D4EE6" wp14:editId="30489689">
            <wp:extent cx="2158623" cy="2173605"/>
            <wp:effectExtent l="0" t="0" r="0" b="0"/>
            <wp:docPr id="1" name="图片 1" descr="C:\Users\Angus_Cai\AppData\Local\Microsoft\Windows\INetCache\Content.Word\小助手二维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gus_Cai\AppData\Local\Microsoft\Windows\INetCache\Content.Word\小助手二维码.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7396" t="6777" r="6737" b="6761"/>
                    <a:stretch/>
                  </pic:blipFill>
                  <pic:spPr bwMode="auto">
                    <a:xfrm>
                      <a:off x="0" y="0"/>
                      <a:ext cx="2171871" cy="2186945"/>
                    </a:xfrm>
                    <a:prstGeom prst="rect">
                      <a:avLst/>
                    </a:prstGeom>
                    <a:noFill/>
                    <a:ln>
                      <a:noFill/>
                    </a:ln>
                    <a:extLst>
                      <a:ext uri="{53640926-AAD7-44D8-BBD7-CCE9431645EC}">
                        <a14:shadowObscured xmlns:a14="http://schemas.microsoft.com/office/drawing/2010/main"/>
                      </a:ext>
                    </a:extLst>
                  </pic:spPr>
                </pic:pic>
              </a:graphicData>
            </a:graphic>
          </wp:inline>
        </w:drawing>
      </w:r>
    </w:p>
    <w:p w14:paraId="666DEA6A" w14:textId="77777777" w:rsidR="00C856BC" w:rsidRDefault="00C856BC" w:rsidP="004667D4">
      <w:pPr>
        <w:jc w:val="left"/>
      </w:pPr>
    </w:p>
    <w:p w14:paraId="21C6E324" w14:textId="77777777" w:rsidR="00C856BC" w:rsidRPr="005530CB" w:rsidRDefault="00C856BC" w:rsidP="004667D4">
      <w:pPr>
        <w:jc w:val="left"/>
      </w:pPr>
    </w:p>
    <w:sectPr w:rsidR="00C856BC" w:rsidRPr="005530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F9F010" w14:textId="77777777" w:rsidR="009D6A9D" w:rsidRDefault="009D6A9D" w:rsidP="00F002EA">
      <w:r>
        <w:separator/>
      </w:r>
    </w:p>
  </w:endnote>
  <w:endnote w:type="continuationSeparator" w:id="0">
    <w:p w14:paraId="27517601" w14:textId="77777777" w:rsidR="009D6A9D" w:rsidRDefault="009D6A9D" w:rsidP="00F00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altName w:val="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A944D" w14:textId="77777777" w:rsidR="009D6A9D" w:rsidRDefault="009D6A9D" w:rsidP="00F002EA">
      <w:r>
        <w:separator/>
      </w:r>
    </w:p>
  </w:footnote>
  <w:footnote w:type="continuationSeparator" w:id="0">
    <w:p w14:paraId="536CF57B" w14:textId="77777777" w:rsidR="009D6A9D" w:rsidRDefault="009D6A9D" w:rsidP="00F00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71519"/>
    <w:multiLevelType w:val="hybridMultilevel"/>
    <w:tmpl w:val="4AC4ADC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D5D3E81"/>
    <w:multiLevelType w:val="hybridMultilevel"/>
    <w:tmpl w:val="5A9A4E7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D2F"/>
    <w:rsid w:val="00010407"/>
    <w:rsid w:val="000D3F4F"/>
    <w:rsid w:val="00120889"/>
    <w:rsid w:val="00166987"/>
    <w:rsid w:val="001908F6"/>
    <w:rsid w:val="001B053F"/>
    <w:rsid w:val="001D6468"/>
    <w:rsid w:val="001E525E"/>
    <w:rsid w:val="00360ECD"/>
    <w:rsid w:val="003A33D2"/>
    <w:rsid w:val="003C7F0C"/>
    <w:rsid w:val="004667D4"/>
    <w:rsid w:val="004D2F49"/>
    <w:rsid w:val="005530CB"/>
    <w:rsid w:val="00583E4A"/>
    <w:rsid w:val="005A5E0F"/>
    <w:rsid w:val="005B3D5B"/>
    <w:rsid w:val="005B44DC"/>
    <w:rsid w:val="005E1A1B"/>
    <w:rsid w:val="005F19B3"/>
    <w:rsid w:val="00626F93"/>
    <w:rsid w:val="00650362"/>
    <w:rsid w:val="006D6FD8"/>
    <w:rsid w:val="006F4BB4"/>
    <w:rsid w:val="007069FD"/>
    <w:rsid w:val="0072190C"/>
    <w:rsid w:val="00774618"/>
    <w:rsid w:val="007915D8"/>
    <w:rsid w:val="007B7EAD"/>
    <w:rsid w:val="007C2EC9"/>
    <w:rsid w:val="007E7A86"/>
    <w:rsid w:val="008345C3"/>
    <w:rsid w:val="0085692C"/>
    <w:rsid w:val="008959E2"/>
    <w:rsid w:val="008E6E76"/>
    <w:rsid w:val="0095666D"/>
    <w:rsid w:val="009A605A"/>
    <w:rsid w:val="009D6A9D"/>
    <w:rsid w:val="009E3A82"/>
    <w:rsid w:val="00A02BBE"/>
    <w:rsid w:val="00A03827"/>
    <w:rsid w:val="00A12978"/>
    <w:rsid w:val="00A1441B"/>
    <w:rsid w:val="00A307B6"/>
    <w:rsid w:val="00A35871"/>
    <w:rsid w:val="00A67508"/>
    <w:rsid w:val="00AC4D5E"/>
    <w:rsid w:val="00AD63BE"/>
    <w:rsid w:val="00B21A68"/>
    <w:rsid w:val="00B50941"/>
    <w:rsid w:val="00B801F0"/>
    <w:rsid w:val="00B92641"/>
    <w:rsid w:val="00BA09F8"/>
    <w:rsid w:val="00BE38F3"/>
    <w:rsid w:val="00C57D2F"/>
    <w:rsid w:val="00C719E1"/>
    <w:rsid w:val="00C82A14"/>
    <w:rsid w:val="00C856BC"/>
    <w:rsid w:val="00CF34AD"/>
    <w:rsid w:val="00D05882"/>
    <w:rsid w:val="00D20D94"/>
    <w:rsid w:val="00D34949"/>
    <w:rsid w:val="00DE1D02"/>
    <w:rsid w:val="00DE572F"/>
    <w:rsid w:val="00E25DB9"/>
    <w:rsid w:val="00E75696"/>
    <w:rsid w:val="00E8372C"/>
    <w:rsid w:val="00ED7357"/>
    <w:rsid w:val="00F002EA"/>
    <w:rsid w:val="00F13B67"/>
    <w:rsid w:val="00F578C0"/>
    <w:rsid w:val="00F636D6"/>
    <w:rsid w:val="00F6438E"/>
    <w:rsid w:val="00F67AF1"/>
    <w:rsid w:val="00FC37AD"/>
    <w:rsid w:val="00FE6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2C153"/>
  <w15:chartTrackingRefBased/>
  <w15:docId w15:val="{B49ADA4D-9CF6-4B25-9483-5A05C24B6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C37AD"/>
    <w:rPr>
      <w:color w:val="0563C1" w:themeColor="hyperlink"/>
      <w:u w:val="single"/>
    </w:rPr>
  </w:style>
  <w:style w:type="paragraph" w:styleId="a4">
    <w:name w:val="List Paragraph"/>
    <w:basedOn w:val="a"/>
    <w:uiPriority w:val="34"/>
    <w:qFormat/>
    <w:rsid w:val="00D05882"/>
    <w:pPr>
      <w:ind w:firstLineChars="200" w:firstLine="420"/>
    </w:pPr>
  </w:style>
  <w:style w:type="character" w:styleId="a5">
    <w:name w:val="FollowedHyperlink"/>
    <w:basedOn w:val="a0"/>
    <w:uiPriority w:val="99"/>
    <w:semiHidden/>
    <w:unhideWhenUsed/>
    <w:rsid w:val="004D2F49"/>
    <w:rPr>
      <w:color w:val="954F72" w:themeColor="followedHyperlink"/>
      <w:u w:val="single"/>
    </w:rPr>
  </w:style>
  <w:style w:type="paragraph" w:styleId="a6">
    <w:name w:val="Balloon Text"/>
    <w:basedOn w:val="a"/>
    <w:link w:val="a7"/>
    <w:uiPriority w:val="99"/>
    <w:semiHidden/>
    <w:unhideWhenUsed/>
    <w:rsid w:val="007069FD"/>
    <w:rPr>
      <w:sz w:val="18"/>
      <w:szCs w:val="18"/>
    </w:rPr>
  </w:style>
  <w:style w:type="character" w:customStyle="1" w:styleId="a7">
    <w:name w:val="批注框文本 字符"/>
    <w:basedOn w:val="a0"/>
    <w:link w:val="a6"/>
    <w:uiPriority w:val="99"/>
    <w:semiHidden/>
    <w:rsid w:val="007069FD"/>
    <w:rPr>
      <w:sz w:val="18"/>
      <w:szCs w:val="18"/>
    </w:rPr>
  </w:style>
  <w:style w:type="character" w:styleId="a8">
    <w:name w:val="annotation reference"/>
    <w:basedOn w:val="a0"/>
    <w:uiPriority w:val="99"/>
    <w:semiHidden/>
    <w:unhideWhenUsed/>
    <w:rsid w:val="000D3F4F"/>
    <w:rPr>
      <w:sz w:val="21"/>
      <w:szCs w:val="21"/>
    </w:rPr>
  </w:style>
  <w:style w:type="paragraph" w:styleId="a9">
    <w:name w:val="annotation text"/>
    <w:basedOn w:val="a"/>
    <w:link w:val="aa"/>
    <w:uiPriority w:val="99"/>
    <w:semiHidden/>
    <w:unhideWhenUsed/>
    <w:rsid w:val="000D3F4F"/>
    <w:pPr>
      <w:jc w:val="left"/>
    </w:pPr>
  </w:style>
  <w:style w:type="character" w:customStyle="1" w:styleId="aa">
    <w:name w:val="批注文字 字符"/>
    <w:basedOn w:val="a0"/>
    <w:link w:val="a9"/>
    <w:uiPriority w:val="99"/>
    <w:semiHidden/>
    <w:rsid w:val="000D3F4F"/>
  </w:style>
  <w:style w:type="paragraph" w:styleId="ab">
    <w:name w:val="annotation subject"/>
    <w:basedOn w:val="a9"/>
    <w:next w:val="a9"/>
    <w:link w:val="ac"/>
    <w:uiPriority w:val="99"/>
    <w:semiHidden/>
    <w:unhideWhenUsed/>
    <w:rsid w:val="000D3F4F"/>
    <w:rPr>
      <w:b/>
      <w:bCs/>
    </w:rPr>
  </w:style>
  <w:style w:type="character" w:customStyle="1" w:styleId="ac">
    <w:name w:val="批注主题 字符"/>
    <w:basedOn w:val="aa"/>
    <w:link w:val="ab"/>
    <w:uiPriority w:val="99"/>
    <w:semiHidden/>
    <w:rsid w:val="000D3F4F"/>
    <w:rPr>
      <w:b/>
      <w:bCs/>
    </w:rPr>
  </w:style>
  <w:style w:type="paragraph" w:styleId="ad">
    <w:name w:val="header"/>
    <w:basedOn w:val="a"/>
    <w:link w:val="ae"/>
    <w:uiPriority w:val="99"/>
    <w:unhideWhenUsed/>
    <w:rsid w:val="00F002EA"/>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F002EA"/>
    <w:rPr>
      <w:sz w:val="18"/>
      <w:szCs w:val="18"/>
    </w:rPr>
  </w:style>
  <w:style w:type="paragraph" w:styleId="af">
    <w:name w:val="footer"/>
    <w:basedOn w:val="a"/>
    <w:link w:val="af0"/>
    <w:uiPriority w:val="99"/>
    <w:unhideWhenUsed/>
    <w:rsid w:val="00F002EA"/>
    <w:pPr>
      <w:tabs>
        <w:tab w:val="center" w:pos="4153"/>
        <w:tab w:val="right" w:pos="8306"/>
      </w:tabs>
      <w:snapToGrid w:val="0"/>
      <w:jc w:val="left"/>
    </w:pPr>
    <w:rPr>
      <w:sz w:val="18"/>
      <w:szCs w:val="18"/>
    </w:rPr>
  </w:style>
  <w:style w:type="character" w:customStyle="1" w:styleId="af0">
    <w:name w:val="页脚 字符"/>
    <w:basedOn w:val="a0"/>
    <w:link w:val="af"/>
    <w:uiPriority w:val="99"/>
    <w:rsid w:val="00F002E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orldquantvrc.com/iqc"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orldquant.com" TargetMode="External"/><Relationship Id="rId5" Type="http://schemas.openxmlformats.org/officeDocument/2006/relationships/footnotes" Target="footnotes.xml"/><Relationship Id="rId10" Type="http://schemas.openxmlformats.org/officeDocument/2006/relationships/hyperlink" Target="https://www.worldquantvrc.com/en/cms/wqc/events/" TargetMode="External"/><Relationship Id="rId4" Type="http://schemas.openxmlformats.org/officeDocument/2006/relationships/webSettings" Target="webSettings.xml"/><Relationship Id="rId9" Type="http://schemas.openxmlformats.org/officeDocument/2006/relationships/hyperlink" Target="https://register.gotowebinar.com/register/8738693415112751885"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260</Words>
  <Characters>1483</Characters>
  <Application>Microsoft Office Word</Application>
  <DocSecurity>0</DocSecurity>
  <Lines>12</Lines>
  <Paragraphs>3</Paragraphs>
  <ScaleCrop>false</ScaleCrop>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2019-03-19T23:52:00Z</dcterms:created>
  <dcterms:modified xsi:type="dcterms:W3CDTF">2019-03-19T23:52:00Z</dcterms:modified>
</cp:coreProperties>
</file>