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e3a5f"/>
          <w:sz w:val="44"/>
          <w:szCs w:val="44"/>
        </w:rPr>
        <w:t xml:space="preserve">UK Home Ventilator Device Database</w:t>
      </w:r>
    </w:p>
    <w:p>
      <w:pPr>
        <w:spacing w:after="80" w:before="0"/>
      </w:pPr>
      <w:r>
        <w:rPr>
          <w:rFonts w:ascii="Arial" w:cs="Arial" w:eastAsia="Arial" w:hAnsi="Arial"/>
          <w:b w:val="false"/>
          <w:bCs w:val="false"/>
          <w:color w:val="4B5563"/>
          <w:sz w:val="28"/>
          <w:szCs w:val="28"/>
        </w:rPr>
        <w:t xml:space="preserve">Peer Review — How to Use This Tool</w:t>
      </w:r>
    </w:p>
    <w:p>
      <w:pPr>
        <w:spacing w:after="200" w:before="0"/>
      </w:pPr>
      <w:r>
        <w:rPr>
          <w:rFonts w:ascii="Arial" w:cs="Arial" w:eastAsia="Arial" w:hAnsi="Arial"/>
          <w:color w:val="9CA3AF"/>
          <w:sz w:val="19"/>
          <w:szCs w:val="19"/>
        </w:rPr>
        <w:t xml:space="preserve">Steve Cutts, Band 8a Senior Respiratory Physiotherapist, Royal Brompton Hospital (GSTT)  ·  April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FEF3C7" w:val="clear"/>
            <w:tcMar>
              <w:top w:type="dxa" w:w="120"/>
              <w:left w:type="dxa" w:w="200"/>
              <w:bottom w:type="dxa" w:w="120"/>
              <w:right w:type="dxa" w:w="200"/>
            </w:tcMar>
          </w:tcPr>
          <w:p>
            <w:pPr>
              <w:spacing w:after="60" w:before="60"/>
            </w:pPr>
            <w:r>
              <w:rPr>
                <w:rFonts w:ascii="Arial" w:cs="Arial" w:eastAsia="Arial" w:hAnsi="Arial"/>
                <w:b/>
                <w:bCs/>
                <w:color w:val="92400E"/>
                <w:sz w:val="21"/>
                <w:szCs w:val="21"/>
              </w:rPr>
              <w:t xml:space="preserve">⚠  DRAFT FOR PEER REVIEW ONLY</w:t>
            </w:r>
          </w:p>
          <w:p>
            <w:pPr>
              <w:spacing w:after="60" w:before="60"/>
            </w:pPr>
            <w:r>
              <w:rPr>
                <w:rFonts w:ascii="Arial" w:cs="Arial" w:eastAsia="Arial" w:hAnsi="Arial"/>
                <w:b w:val="false"/>
                <w:bCs w:val="false"/>
                <w:color w:val="92400E"/>
                <w:sz w:val="21"/>
                <w:szCs w:val="21"/>
              </w:rPr>
              <w:t xml:space="preserve">This tool has not yet been validated for clinical use. The purpose of this review is to check the accuracy of device specifications, clinical notes, and decision logic before wider release. Please do not use this tool to guide patient prescriptions at this stage.</w:t>
            </w:r>
          </w:p>
        </w:tc>
      </w:tr>
    </w:tbl>
    <w:p>
      <w:pPr>
        <w:spacing w:after="0" w:before="0"/>
      </w:pPr>
      <w:r>
        <w:rPr>
          <w:rFonts w:ascii="Arial" w:cs="Arial" w:eastAsia="Arial" w:hAnsi="Arial"/>
          <w:sz w:val="22"/>
          <w:szCs w:val="22"/>
        </w:rPr>
        <w:t xml:space="preserve"/>
      </w:r>
    </w:p>
    <w:p>
      <w:pPr>
        <w:pBdr>
          <w:bottom w:val="single" w:color="E5E7EB" w:sz="6"/>
        </w:pBdr>
        <w:spacing w:after="160" w:before="160"/>
      </w:pPr>
      <w:r>
        <w:rPr>
          <w:rFonts w:ascii="Arial" w:cs="Arial" w:eastAsia="Arial" w:hAnsi="Arial"/>
        </w:rPr>
        <w:t xml:space="preserve"/>
      </w:r>
    </w:p>
    <w:p>
      <w:pPr>
        <w:pStyle w:val="Heading2"/>
        <w:spacing w:after="120" w:before="240"/>
      </w:pPr>
      <w:r>
        <w:rPr>
          <w:rFonts w:ascii="Arial" w:cs="Arial" w:eastAsia="Arial" w:hAnsi="Arial"/>
          <w:b/>
          <w:bCs/>
          <w:color w:val="1D4ED8"/>
          <w:sz w:val="26"/>
          <w:szCs w:val="26"/>
        </w:rPr>
        <w:t xml:space="preserve">What is this tool?</w:t>
      </w:r>
    </w:p>
    <w:p>
      <w:pPr>
        <w:spacing w:after="80" w:before="80"/>
      </w:pPr>
      <w:r>
        <w:rPr>
          <w:rFonts w:ascii="Arial" w:cs="Arial" w:eastAsia="Arial" w:hAnsi="Arial"/>
          <w:b w:val="false"/>
          <w:bCs w:val="false"/>
          <w:color w:val="1F2937"/>
          <w:sz w:val="22"/>
          <w:szCs w:val="22"/>
        </w:rPr>
        <w:t xml:space="preserve">This is a single-file HTML reference database covering all major home ventilators available or in active service in the UK. It spans four manufacturers (ResMed, Löwenstein, Breas, and Philips Respironics) and 19 devices, built from manufacturer datasheets, clinical manuals, and departmental experience.</w:t>
      </w:r>
    </w:p>
    <w:p>
      <w:pPr>
        <w:spacing w:after="80" w:before="80"/>
      </w:pPr>
      <w:r>
        <w:rPr>
          <w:rFonts w:ascii="Arial" w:cs="Arial" w:eastAsia="Arial" w:hAnsi="Arial"/>
          <w:b w:val="false"/>
          <w:bCs w:val="false"/>
          <w:color w:val="1F2937"/>
          <w:sz w:val="22"/>
          <w:szCs w:val="22"/>
        </w:rPr>
        <w:t xml:space="preserve">It is designed to serve two purposes:</w:t>
      </w:r>
    </w:p>
    <w:p>
      <w:pPr>
        <w:pStyle w:val="ListParagraph"/>
        <w:numPr>
          <w:ilvl w:val="0"/>
          <w:numId w:val="2"/>
        </w:numPr>
        <w:spacing w:after="60" w:before="60"/>
      </w:pPr>
      <w:r>
        <w:rPr>
          <w:rFonts w:ascii="Arial" w:cs="Arial" w:eastAsia="Arial" w:hAnsi="Arial"/>
          <w:b w:val="false"/>
          <w:bCs w:val="false"/>
          <w:color w:val="1F2937"/>
          <w:sz w:val="22"/>
          <w:szCs w:val="22"/>
        </w:rPr>
        <w:t xml:space="preserve">A browsable capability reference — so clinicians can quickly compare devices across key parameters (battery, modes, remote monitoring, circuit types, weight, etc.) without needing to hunt through multiple manufacturer documents.</w:t>
      </w:r>
    </w:p>
    <w:p>
      <w:pPr>
        <w:pStyle w:val="ListParagraph"/>
        <w:numPr>
          <w:ilvl w:val="0"/>
          <w:numId w:val="2"/>
        </w:numPr>
        <w:spacing w:after="60" w:before="60"/>
      </w:pPr>
      <w:r>
        <w:rPr>
          <w:rFonts w:ascii="Arial" w:cs="Arial" w:eastAsia="Arial" w:hAnsi="Arial"/>
          <w:b w:val="false"/>
          <w:bCs w:val="false"/>
          <w:color w:val="1F2937"/>
          <w:sz w:val="22"/>
          <w:szCs w:val="22"/>
        </w:rPr>
        <w:t xml:space="preserve">A guided selection tool — a 6-question clinical decision tree that reasons through diagnosis, interface, dependency, portability, AVAPs, and MPV requirements to suggest the most appropriate device(s), with cheaper options recommended first where clinical equivalence exists.</w:t>
      </w:r>
    </w:p>
    <w:p>
      <w:pPr>
        <w:spacing w:after="80" w:before="80"/>
      </w:pPr>
      <w:r>
        <w:rPr>
          <w:rFonts w:ascii="Arial" w:cs="Arial" w:eastAsia="Arial" w:hAnsi="Arial"/>
          <w:b w:val="false"/>
          <w:bCs w:val="false"/>
          <w:color w:val="1F2937"/>
          <w:sz w:val="22"/>
          <w:szCs w:val="22"/>
        </w:rPr>
        <w:t xml:space="preserve">The longer-term aim is for this to become the data layer for a nationally deployable home ventilator selection tool, hosted and freely available to HMV services across the UK.</w:t>
      </w:r>
    </w:p>
    <w:p>
      <w:pPr>
        <w:spacing w:after="0" w:before="0"/>
      </w:pPr>
      <w:r>
        <w:rPr>
          <w:rFonts w:ascii="Arial" w:cs="Arial" w:eastAsia="Arial" w:hAnsi="Arial"/>
          <w:sz w:val="22"/>
          <w:szCs w:val="22"/>
        </w:rPr>
        <w:t xml:space="preserve"/>
      </w:r>
    </w:p>
    <w:p>
      <w:pPr>
        <w:pBdr>
          <w:bottom w:val="single" w:color="E5E7EB" w:sz="6"/>
        </w:pBdr>
        <w:spacing w:after="160" w:before="160"/>
      </w:pPr>
      <w:r>
        <w:rPr>
          <w:rFonts w:ascii="Arial" w:cs="Arial" w:eastAsia="Arial" w:hAnsi="Arial"/>
        </w:rPr>
        <w:t xml:space="preserve"/>
      </w:r>
    </w:p>
    <w:p>
      <w:pPr>
        <w:pStyle w:val="Heading2"/>
        <w:spacing w:after="120" w:before="240"/>
      </w:pPr>
      <w:r>
        <w:rPr>
          <w:rFonts w:ascii="Arial" w:cs="Arial" w:eastAsia="Arial" w:hAnsi="Arial"/>
          <w:b/>
          <w:bCs/>
          <w:color w:val="1D4ED8"/>
          <w:sz w:val="26"/>
          <w:szCs w:val="26"/>
        </w:rPr>
        <w:t xml:space="preserve">How to open it</w:t>
      </w:r>
    </w:p>
    <w:p>
      <w:pPr>
        <w:spacing w:after="80" w:before="80"/>
      </w:pPr>
      <w:r>
        <w:rPr>
          <w:rFonts w:ascii="Arial" w:cs="Arial" w:eastAsia="Arial" w:hAnsi="Arial"/>
          <w:b w:val="false"/>
          <w:bCs w:val="false"/>
          <w:color w:val="1F2937"/>
          <w:sz w:val="22"/>
          <w:szCs w:val="22"/>
        </w:rPr>
        <w:t xml:space="preserve">The tool is a single self-contained HTML file. No installation, no internet connection, and no login are required.</w:t>
      </w:r>
    </w:p>
    <w:p>
      <w:pPr>
        <w:pStyle w:val="ListParagraph"/>
        <w:numPr>
          <w:ilvl w:val="0"/>
          <w:numId w:val="2"/>
        </w:numPr>
        <w:spacing w:after="60" w:before="60"/>
      </w:pPr>
      <w:r>
        <w:rPr>
          <w:rFonts w:ascii="Arial" w:cs="Arial" w:eastAsia="Arial" w:hAnsi="Arial"/>
          <w:b w:val="false"/>
          <w:bCs w:val="false"/>
          <w:color w:val="1F2937"/>
          <w:sz w:val="22"/>
          <w:szCs w:val="22"/>
        </w:rPr>
        <w:t xml:space="preserve">Save the attached file (UK_Home_Ventilator_Database_v1.html) to your desktop or downloads folder.</w:t>
      </w:r>
    </w:p>
    <w:p>
      <w:pPr>
        <w:pStyle w:val="ListParagraph"/>
        <w:numPr>
          <w:ilvl w:val="0"/>
          <w:numId w:val="2"/>
        </w:numPr>
        <w:spacing w:after="60" w:before="60"/>
      </w:pPr>
      <w:r>
        <w:rPr>
          <w:rFonts w:ascii="Arial" w:cs="Arial" w:eastAsia="Arial" w:hAnsi="Arial"/>
          <w:b w:val="false"/>
          <w:bCs w:val="false"/>
          <w:color w:val="1F2937"/>
          <w:sz w:val="22"/>
          <w:szCs w:val="22"/>
        </w:rPr>
        <w:t xml:space="preserve">Double-click the file — it will open directly in your default web browser (Chrome, Edge, Firefox, or Safari all work).</w:t>
      </w:r>
    </w:p>
    <w:p>
      <w:pPr>
        <w:pStyle w:val="ListParagraph"/>
        <w:numPr>
          <w:ilvl w:val="0"/>
          <w:numId w:val="2"/>
        </w:numPr>
        <w:spacing w:after="60" w:before="60"/>
      </w:pPr>
      <w:r>
        <w:rPr>
          <w:rFonts w:ascii="Arial" w:cs="Arial" w:eastAsia="Arial" w:hAnsi="Arial"/>
          <w:b w:val="false"/>
          <w:bCs w:val="false"/>
          <w:color w:val="1F2937"/>
          <w:sz w:val="22"/>
          <w:szCs w:val="22"/>
        </w:rPr>
        <w:t xml:space="preserve">Everything runs locally in your browser. No data is sent anywhere.</w:t>
      </w:r>
    </w:p>
    <w:p>
      <w:pPr>
        <w:spacing w:after="0" w:before="0"/>
      </w:pPr>
      <w:r>
        <w:rPr>
          <w:rFonts w:ascii="Arial" w:cs="Arial" w:eastAsia="Arial" w:hAnsi="Arial"/>
          <w:sz w:val="22"/>
          <w:szCs w:val="22"/>
        </w:rPr>
        <w:t xml:space="preserve"/>
      </w:r>
    </w:p>
    <w:p>
      <w:pPr>
        <w:pBdr>
          <w:bottom w:val="single" w:color="E5E7EB" w:sz="6"/>
        </w:pBdr>
        <w:spacing w:after="160" w:before="160"/>
      </w:pPr>
      <w:r>
        <w:rPr>
          <w:rFonts w:ascii="Arial" w:cs="Arial" w:eastAsia="Arial" w:hAnsi="Arial"/>
        </w:rPr>
        <w:t xml:space="preserve"/>
      </w:r>
    </w:p>
    <w:p>
      <w:pPr>
        <w:pStyle w:val="Heading2"/>
        <w:spacing w:after="120" w:before="240"/>
      </w:pPr>
      <w:r>
        <w:rPr>
          <w:rFonts w:ascii="Arial" w:cs="Arial" w:eastAsia="Arial" w:hAnsi="Arial"/>
          <w:b/>
          <w:bCs/>
          <w:color w:val="1D4ED8"/>
          <w:sz w:val="26"/>
          <w:szCs w:val="26"/>
        </w:rPr>
        <w:t xml:space="preserve">How to use it</w:t>
      </w:r>
    </w:p>
    <w:p>
      <w:pPr>
        <w:spacing w:after="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vAlign w:val="center"/>
          </w:tcPr>
          <w:p>
            <w:pPr>
              <w:jc w:val="center"/>
            </w:pPr>
            <w:r>
              <w:rPr>
                <w:rFonts w:ascii="Arial" w:cs="Arial" w:eastAsia="Arial" w:hAnsi="Arial"/>
                <w:b/>
                <w:bCs/>
                <w:color w:val="1D4ED8"/>
                <w:sz w:val="28"/>
                <w:szCs w:val="28"/>
              </w:rPr>
              <w:t xml:space="preserve">1</w:t>
            </w:r>
          </w:p>
        </w:tc>
        <w:tc>
          <w:tcPr>
            <w:tcW w:type="dxa" w:w="8126"/>
            <w:tcBorders>
              <w:top w:val="single" w:color="D1D5DB" w:sz="1"/>
              <w:left w:val="single" w:color="D1D5DB" w:sz="1"/>
              <w:bottom w:val="single" w:color="D1D5DB" w:sz="1"/>
              <w:right w:val="single" w:color="D1D5DB" w:sz="1"/>
            </w:tcBorders>
            <w:shd w:fill="FFFFFF" w:val="clear"/>
            <w:tcMar>
              <w:top w:type="dxa" w:w="100"/>
              <w:left w:type="dxa" w:w="200"/>
              <w:bottom w:type="dxa" w:w="100"/>
              <w:right w:type="dxa" w:w="160"/>
            </w:tcMar>
          </w:tcPr>
          <w:p>
            <w:pPr>
              <w:spacing w:after="40" w:before="0"/>
            </w:pPr>
            <w:r>
              <w:rPr>
                <w:rFonts w:ascii="Arial" w:cs="Arial" w:eastAsia="Arial" w:hAnsi="Arial"/>
                <w:b/>
                <w:bCs/>
                <w:color w:val="1e3a5f"/>
                <w:sz w:val="22"/>
                <w:szCs w:val="22"/>
              </w:rPr>
              <w:t xml:space="preserve">Set your local formulary (optional)</w:t>
            </w:r>
          </w:p>
          <w:p>
            <w:pPr>
              <w:spacing w:after="0" w:before="0"/>
            </w:pPr>
            <w:r>
              <w:rPr>
                <w:rFonts w:ascii="Arial" w:cs="Arial" w:eastAsia="Arial" w:hAnsi="Arial"/>
                <w:color w:val="4B5563"/>
                <w:sz w:val="21"/>
                <w:szCs w:val="21"/>
              </w:rPr>
              <w:t xml:space="preserve">Click the dark 'Local Formulary' bar near the top. Tick only the devices available at your service. Off-formulary devices are then hidden, so the tool reflects what you can actually prescribe. Leave all ticked to see the full national picture.</w:t>
            </w:r>
          </w:p>
        </w:tc>
      </w:tr>
      <w:tr>
        <w:tc>
          <w:tcPr>
            <w:tcW w:type="dxa" w:w="9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vAlign w:val="center"/>
          </w:tcPr>
          <w:p>
            <w:pPr>
              <w:jc w:val="center"/>
            </w:pPr>
            <w:r>
              <w:rPr>
                <w:rFonts w:ascii="Arial" w:cs="Arial" w:eastAsia="Arial" w:hAnsi="Arial"/>
                <w:b/>
                <w:bCs/>
                <w:color w:val="1D4ED8"/>
                <w:sz w:val="28"/>
                <w:szCs w:val="28"/>
              </w:rPr>
              <w:t xml:space="preserve">2</w:t>
            </w:r>
          </w:p>
        </w:tc>
        <w:tc>
          <w:tcPr>
            <w:tcW w:type="dxa" w:w="8126"/>
            <w:tcBorders>
              <w:top w:val="single" w:color="D1D5DB" w:sz="1"/>
              <w:left w:val="single" w:color="D1D5DB" w:sz="1"/>
              <w:bottom w:val="single" w:color="D1D5DB" w:sz="1"/>
              <w:right w:val="single" w:color="D1D5DB" w:sz="1"/>
            </w:tcBorders>
            <w:shd w:fill="FFFFFF" w:val="clear"/>
            <w:tcMar>
              <w:top w:type="dxa" w:w="100"/>
              <w:left w:type="dxa" w:w="200"/>
              <w:bottom w:type="dxa" w:w="100"/>
              <w:right w:type="dxa" w:w="160"/>
            </w:tcMar>
          </w:tcPr>
          <w:p>
            <w:pPr>
              <w:spacing w:after="40" w:before="0"/>
            </w:pPr>
            <w:r>
              <w:rPr>
                <w:rFonts w:ascii="Arial" w:cs="Arial" w:eastAsia="Arial" w:hAnsi="Arial"/>
                <w:b/>
                <w:bCs/>
                <w:color w:val="1e3a5f"/>
                <w:sz w:val="22"/>
                <w:szCs w:val="22"/>
              </w:rPr>
              <w:t xml:space="preserve">Browse and filter devices</w:t>
            </w:r>
          </w:p>
          <w:p>
            <w:pPr>
              <w:spacing w:after="0" w:before="0"/>
            </w:pPr>
            <w:r>
              <w:rPr>
                <w:rFonts w:ascii="Arial" w:cs="Arial" w:eastAsia="Arial" w:hAnsi="Arial"/>
                <w:color w:val="4B5563"/>
                <w:sz w:val="21"/>
                <w:szCs w:val="21"/>
              </w:rPr>
              <w:t xml:space="preserve">Use the filter buttons (NIV only, Invasive capable, Life support, Battery, AVAPs/iVAPS, MPV, Remote monitoring, O₂ compatible) to narrow the view. Filters are multi-select — combine them to find devices that meet multiple requirements simultaneously. Use the search box to find a specific device or feature by name.</w:t>
            </w:r>
          </w:p>
        </w:tc>
      </w:tr>
      <w:tr>
        <w:tc>
          <w:tcPr>
            <w:tcW w:type="dxa" w:w="9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vAlign w:val="center"/>
          </w:tcPr>
          <w:p>
            <w:pPr>
              <w:jc w:val="center"/>
            </w:pPr>
            <w:r>
              <w:rPr>
                <w:rFonts w:ascii="Arial" w:cs="Arial" w:eastAsia="Arial" w:hAnsi="Arial"/>
                <w:b/>
                <w:bCs/>
                <w:color w:val="1D4ED8"/>
                <w:sz w:val="28"/>
                <w:szCs w:val="28"/>
              </w:rPr>
              <w:t xml:space="preserve">3</w:t>
            </w:r>
          </w:p>
        </w:tc>
        <w:tc>
          <w:tcPr>
            <w:tcW w:type="dxa" w:w="8126"/>
            <w:tcBorders>
              <w:top w:val="single" w:color="D1D5DB" w:sz="1"/>
              <w:left w:val="single" w:color="D1D5DB" w:sz="1"/>
              <w:bottom w:val="single" w:color="D1D5DB" w:sz="1"/>
              <w:right w:val="single" w:color="D1D5DB" w:sz="1"/>
            </w:tcBorders>
            <w:shd w:fill="FFFFFF" w:val="clear"/>
            <w:tcMar>
              <w:top w:type="dxa" w:w="100"/>
              <w:left w:type="dxa" w:w="200"/>
              <w:bottom w:type="dxa" w:w="100"/>
              <w:right w:type="dxa" w:w="160"/>
            </w:tcMar>
          </w:tcPr>
          <w:p>
            <w:pPr>
              <w:spacing w:after="40" w:before="0"/>
            </w:pPr>
            <w:r>
              <w:rPr>
                <w:rFonts w:ascii="Arial" w:cs="Arial" w:eastAsia="Arial" w:hAnsi="Arial"/>
                <w:b/>
                <w:bCs/>
                <w:color w:val="1e3a5f"/>
                <w:sz w:val="22"/>
                <w:szCs w:val="22"/>
              </w:rPr>
              <w:t xml:space="preserve">Read device cards</w:t>
            </w:r>
          </w:p>
          <w:p>
            <w:pPr>
              <w:spacing w:after="0" w:before="0"/>
            </w:pPr>
            <w:r>
              <w:rPr>
                <w:rFonts w:ascii="Arial" w:cs="Arial" w:eastAsia="Arial" w:hAnsi="Arial"/>
                <w:color w:val="4B5563"/>
                <w:sz w:val="21"/>
                <w:szCs w:val="21"/>
              </w:rPr>
              <w:t xml:space="preserve">Each card shows the capability grid (green = present, amber = present with caveat, grey = not available), battery runtime bars, recommended mode for the selected diagnosis, remote monitoring pathway, and full clinical notes including caveats specific to UK practice.</w:t>
            </w:r>
          </w:p>
        </w:tc>
      </w:tr>
      <w:tr>
        <w:tc>
          <w:tcPr>
            <w:tcW w:type="dxa" w:w="900"/>
            <w:tcBorders>
              <w:top w:val="single" w:color="D1D5DB" w:sz="1"/>
              <w:left w:val="single" w:color="D1D5DB" w:sz="1"/>
              <w:bottom w:val="single" w:color="D1D5DB" w:sz="1"/>
              <w:right w:val="single" w:color="D1D5DB" w:sz="1"/>
            </w:tcBorders>
            <w:shd w:fill="DBEAFE" w:val="clear"/>
            <w:tcMar>
              <w:top w:type="dxa" w:w="100"/>
              <w:left w:type="dxa" w:w="160"/>
              <w:bottom w:type="dxa" w:w="100"/>
              <w:right w:type="dxa" w:w="160"/>
            </w:tcMar>
            <w:vAlign w:val="center"/>
          </w:tcPr>
          <w:p>
            <w:pPr>
              <w:jc w:val="center"/>
            </w:pPr>
            <w:r>
              <w:rPr>
                <w:rFonts w:ascii="Arial" w:cs="Arial" w:eastAsia="Arial" w:hAnsi="Arial"/>
                <w:b/>
                <w:bCs/>
                <w:color w:val="1D4ED8"/>
                <w:sz w:val="28"/>
                <w:szCs w:val="28"/>
              </w:rPr>
              <w:t xml:space="preserve">4</w:t>
            </w:r>
          </w:p>
        </w:tc>
        <w:tc>
          <w:tcPr>
            <w:tcW w:type="dxa" w:w="8126"/>
            <w:tcBorders>
              <w:top w:val="single" w:color="D1D5DB" w:sz="1"/>
              <w:left w:val="single" w:color="D1D5DB" w:sz="1"/>
              <w:bottom w:val="single" w:color="D1D5DB" w:sz="1"/>
              <w:right w:val="single" w:color="D1D5DB" w:sz="1"/>
            </w:tcBorders>
            <w:shd w:fill="FFFFFF" w:val="clear"/>
            <w:tcMar>
              <w:top w:type="dxa" w:w="100"/>
              <w:left w:type="dxa" w:w="200"/>
              <w:bottom w:type="dxa" w:w="100"/>
              <w:right w:type="dxa" w:w="160"/>
            </w:tcMar>
          </w:tcPr>
          <w:p>
            <w:pPr>
              <w:spacing w:after="40" w:before="0"/>
            </w:pPr>
            <w:r>
              <w:rPr>
                <w:rFonts w:ascii="Arial" w:cs="Arial" w:eastAsia="Arial" w:hAnsi="Arial"/>
                <w:b/>
                <w:bCs/>
                <w:color w:val="1e3a5f"/>
                <w:sz w:val="22"/>
                <w:szCs w:val="22"/>
              </w:rPr>
              <w:t xml:space="preserve">Try the Guided Selection</w:t>
            </w:r>
          </w:p>
          <w:p>
            <w:pPr>
              <w:spacing w:after="0" w:before="0"/>
            </w:pPr>
            <w:r>
              <w:rPr>
                <w:rFonts w:ascii="Arial" w:cs="Arial" w:eastAsia="Arial" w:hAnsi="Arial"/>
                <w:color w:val="4B5563"/>
                <w:sz w:val="21"/>
                <w:szCs w:val="21"/>
              </w:rPr>
              <w:t xml:space="preserve">Click the blue 'Guided selection' button fixed at the bottom-right of the screen. Answer 6 clinical questions (diagnosis, interface, dependency, portability, AVAPs, MPV). The tool will recommend the most appropriate device(s) following the same escalation logic used in specialist UK HMV practice, with lower-cost options suggested first where clinically equivalent. Recommended devices are highlighted with a blue outline in the database behind the panel.</w:t>
            </w:r>
          </w:p>
        </w:tc>
      </w:tr>
    </w:tbl>
    <w:p>
      <w:pPr>
        <w:spacing w:after="0" w:before="0"/>
      </w:pPr>
      <w:r>
        <w:rPr>
          <w:rFonts w:ascii="Arial" w:cs="Arial" w:eastAsia="Arial" w:hAnsi="Arial"/>
          <w:sz w:val="22"/>
          <w:szCs w:val="22"/>
        </w:rPr>
        <w:t xml:space="preserve"/>
      </w:r>
    </w:p>
    <w:p>
      <w:pPr>
        <w:pBdr>
          <w:bottom w:val="single" w:color="E5E7EB" w:sz="6"/>
        </w:pBdr>
        <w:spacing w:after="160" w:before="160"/>
      </w:pPr>
      <w:r>
        <w:rPr>
          <w:rFonts w:ascii="Arial" w:cs="Arial" w:eastAsia="Arial" w:hAnsi="Arial"/>
        </w:rPr>
        <w:t xml:space="preserve"/>
      </w:r>
    </w:p>
    <w:p>
      <w:pPr>
        <w:pStyle w:val="Heading2"/>
        <w:spacing w:after="120" w:before="240"/>
      </w:pPr>
      <w:r>
        <w:rPr>
          <w:rFonts w:ascii="Arial" w:cs="Arial" w:eastAsia="Arial" w:hAnsi="Arial"/>
          <w:b/>
          <w:bCs/>
          <w:color w:val="1D4ED8"/>
          <w:sz w:val="26"/>
          <w:szCs w:val="26"/>
        </w:rPr>
        <w:t xml:space="preserve">What I am asking you to review</w:t>
      </w:r>
    </w:p>
    <w:p>
      <w:pPr>
        <w:spacing w:after="80" w:before="80"/>
      </w:pPr>
      <w:r>
        <w:rPr>
          <w:rFonts w:ascii="Arial" w:cs="Arial" w:eastAsia="Arial" w:hAnsi="Arial"/>
          <w:b w:val="false"/>
          <w:bCs w:val="false"/>
          <w:color w:val="1F2937"/>
          <w:sz w:val="22"/>
          <w:szCs w:val="22"/>
        </w:rPr>
        <w:t xml:space="preserve">This is a clinical accuracy review, not a usability study. The most valuable feedback is on whether the device data is correct. Specifically:</w:t>
      </w:r>
    </w:p>
    <w:p>
      <w:pPr>
        <w:spacing w:after="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before="60"/>
            </w:pPr>
            <w:r>
              <w:rPr>
                <w:rFonts w:ascii="Arial" w:cs="Arial" w:eastAsia="Arial" w:hAnsi="Arial"/>
                <w:b/>
                <w:bCs/>
                <w:color w:val="1e3a5f"/>
                <w:sz w:val="21"/>
                <w:szCs w:val="21"/>
              </w:rPr>
              <w:t xml:space="preserve">Device specifications</w:t>
            </w:r>
          </w:p>
          <w:p>
            <w:pPr>
              <w:spacing w:after="60" w:before="60"/>
            </w:pPr>
            <w:r>
              <w:rPr>
                <w:rFonts w:ascii="Arial" w:cs="Arial" w:eastAsia="Arial" w:hAnsi="Arial"/>
                <w:b w:val="false"/>
                <w:bCs w:val="false"/>
                <w:color w:val="1e3a5f"/>
                <w:sz w:val="21"/>
                <w:szCs w:val="21"/>
              </w:rPr>
              <w:t xml:space="preserve">Are the modes, circuit types, battery runtimes, weights, pressure ranges, and remote monitoring platforms accurately described for each device? Flag anything that does not match your experience or the manufacturer documentation you have access to.</w:t>
            </w:r>
          </w:p>
        </w:tc>
      </w:tr>
    </w:tbl>
    <w:p>
      <w:pPr>
        <w:spacing w:after="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before="60"/>
            </w:pPr>
            <w:r>
              <w:rPr>
                <w:rFonts w:ascii="Arial" w:cs="Arial" w:eastAsia="Arial" w:hAnsi="Arial"/>
                <w:b/>
                <w:bCs/>
                <w:color w:val="1e3a5f"/>
                <w:sz w:val="21"/>
                <w:szCs w:val="21"/>
              </w:rPr>
              <w:t xml:space="preserve">Clinical notes and caveats</w:t>
            </w:r>
          </w:p>
          <w:p>
            <w:pPr>
              <w:spacing w:after="60" w:before="60"/>
            </w:pPr>
            <w:r>
              <w:rPr>
                <w:rFonts w:ascii="Arial" w:cs="Arial" w:eastAsia="Arial" w:hAnsi="Arial"/>
                <w:b w:val="false"/>
                <w:bCs w:val="false"/>
                <w:color w:val="1e3a5f"/>
                <w:sz w:val="21"/>
                <w:szCs w:val="21"/>
              </w:rPr>
              <w:t xml:space="preserve">Do the clinical notes reflect how these devices are actually used in UK specialist practice? Are there important caveats missing, or anything stated that is clinically misleading?</w:t>
            </w:r>
          </w:p>
        </w:tc>
      </w:tr>
    </w:tbl>
    <w:p>
      <w:pPr>
        <w:spacing w:after="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before="60"/>
            </w:pPr>
            <w:r>
              <w:rPr>
                <w:rFonts w:ascii="Arial" w:cs="Arial" w:eastAsia="Arial" w:hAnsi="Arial"/>
                <w:b/>
                <w:bCs/>
                <w:color w:val="1e3a5f"/>
                <w:sz w:val="21"/>
                <w:szCs w:val="21"/>
              </w:rPr>
              <w:t xml:space="preserve">Guided selection logic</w:t>
            </w:r>
          </w:p>
          <w:p>
            <w:pPr>
              <w:spacing w:after="60" w:before="60"/>
            </w:pPr>
            <w:r>
              <w:rPr>
                <w:rFonts w:ascii="Arial" w:cs="Arial" w:eastAsia="Arial" w:hAnsi="Arial"/>
                <w:b w:val="false"/>
                <w:bCs w:val="false"/>
                <w:color w:val="1e3a5f"/>
                <w:sz w:val="21"/>
                <w:szCs w:val="21"/>
              </w:rPr>
              <w:t xml:space="preserve">Run the guided selection for 2–3 patient scenarios you know well. Does the recommended device match your clinical reasoning? Are the escalation rules (e.g. when to bypass Lumis and go straight to Prisma/NIPPY, when to escalate to life support) appropriate?</w:t>
            </w:r>
          </w:p>
        </w:tc>
      </w:tr>
    </w:tbl>
    <w:p>
      <w:pPr>
        <w:spacing w:after="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before="60"/>
            </w:pPr>
            <w:r>
              <w:rPr>
                <w:rFonts w:ascii="Arial" w:cs="Arial" w:eastAsia="Arial" w:hAnsi="Arial"/>
                <w:b/>
                <w:bCs/>
                <w:color w:val="1e3a5f"/>
                <w:sz w:val="21"/>
                <w:szCs w:val="21"/>
              </w:rPr>
              <w:t xml:space="preserve">Missing devices or gaps</w:t>
            </w:r>
          </w:p>
          <w:p>
            <w:pPr>
              <w:spacing w:after="60" w:before="60"/>
            </w:pPr>
            <w:r>
              <w:rPr>
                <w:rFonts w:ascii="Arial" w:cs="Arial" w:eastAsia="Arial" w:hAnsi="Arial"/>
                <w:b w:val="false"/>
                <w:bCs w:val="false"/>
                <w:color w:val="1e3a5f"/>
                <w:sz w:val="21"/>
                <w:szCs w:val="21"/>
              </w:rPr>
              <w:t xml:space="preserve">Are there devices in active UK use that should be included? Are there capability fields that should be added to make this more useful clinically?</w:t>
            </w:r>
          </w:p>
        </w:tc>
      </w:tr>
    </w:tbl>
    <w:p>
      <w:pPr>
        <w:spacing w:after="0" w:before="0"/>
      </w:pPr>
      <w:r>
        <w:rPr>
          <w:rFonts w:ascii="Arial" w:cs="Arial" w:eastAsia="Arial" w:hAnsi="Arial"/>
          <w:sz w:val="22"/>
          <w:szCs w:val="22"/>
        </w:rPr>
        <w:t xml:space="preserve"/>
      </w:r>
    </w:p>
    <w:p>
      <w:pPr>
        <w:pBdr>
          <w:bottom w:val="single" w:color="E5E7EB" w:sz="6"/>
        </w:pBdr>
        <w:spacing w:after="160" w:before="160"/>
      </w:pPr>
      <w:r>
        <w:rPr>
          <w:rFonts w:ascii="Arial" w:cs="Arial" w:eastAsia="Arial" w:hAnsi="Arial"/>
        </w:rPr>
        <w:t xml:space="preserve"/>
      </w:r>
    </w:p>
    <w:p>
      <w:pPr>
        <w:pStyle w:val="Heading2"/>
        <w:spacing w:after="120" w:before="240"/>
      </w:pPr>
      <w:r>
        <w:rPr>
          <w:rFonts w:ascii="Arial" w:cs="Arial" w:eastAsia="Arial" w:hAnsi="Arial"/>
          <w:b/>
          <w:bCs/>
          <w:color w:val="1D4ED8"/>
          <w:sz w:val="26"/>
          <w:szCs w:val="26"/>
        </w:rPr>
        <w:t xml:space="preserve">Known limitations at this stage</w:t>
      </w:r>
    </w:p>
    <w:p>
      <w:pPr>
        <w:pStyle w:val="ListParagraph"/>
        <w:numPr>
          <w:ilvl w:val="0"/>
          <w:numId w:val="2"/>
        </w:numPr>
        <w:spacing w:after="60" w:before="60"/>
      </w:pPr>
      <w:r>
        <w:rPr>
          <w:rFonts w:ascii="Arial" w:cs="Arial" w:eastAsia="Arial" w:hAnsi="Arial"/>
          <w:b w:val="false"/>
          <w:bCs w:val="false"/>
          <w:color w:val="1F2937"/>
          <w:sz w:val="22"/>
          <w:szCs w:val="22"/>
        </w:rPr>
        <w:t xml:space="preserve">Cost tiers (Standard / Mid / Higher) are relative indicators only — exact NHS Supply Chain framework prices are not yet included.</w:t>
      </w:r>
    </w:p>
    <w:p>
      <w:pPr>
        <w:pStyle w:val="ListParagraph"/>
        <w:numPr>
          <w:ilvl w:val="0"/>
          <w:numId w:val="2"/>
        </w:numPr>
        <w:spacing w:after="60" w:before="60"/>
      </w:pPr>
      <w:r>
        <w:rPr>
          <w:rFonts w:ascii="Arial" w:cs="Arial" w:eastAsia="Arial" w:hAnsi="Arial"/>
          <w:b w:val="false"/>
          <w:bCs w:val="false"/>
          <w:color w:val="1F2937"/>
          <w:sz w:val="22"/>
          <w:szCs w:val="22"/>
        </w:rPr>
        <w:t xml:space="preserve">EPAP/PEEP ranges and full alarm lists for the ResMed Lumis, Stellar, and Astral series are pending confirmation from full technical spec sheets — the brochure data used may not capture all sub-variants.</w:t>
      </w:r>
    </w:p>
    <w:p>
      <w:pPr>
        <w:pStyle w:val="ListParagraph"/>
        <w:numPr>
          <w:ilvl w:val="0"/>
          <w:numId w:val="2"/>
        </w:numPr>
        <w:spacing w:after="60" w:before="60"/>
      </w:pPr>
      <w:r>
        <w:rPr>
          <w:rFonts w:ascii="Arial" w:cs="Arial" w:eastAsia="Arial" w:hAnsi="Arial"/>
          <w:b w:val="false"/>
          <w:bCs w:val="false"/>
          <w:color w:val="1F2937"/>
          <w:sz w:val="22"/>
          <w:szCs w:val="22"/>
        </w:rPr>
        <w:t xml:space="preserve">Breas EveryWare remote monitoring IG approval status varies by NHS Trust — local verification is always required before use.</w:t>
      </w:r>
    </w:p>
    <w:p>
      <w:pPr>
        <w:pStyle w:val="ListParagraph"/>
        <w:numPr>
          <w:ilvl w:val="0"/>
          <w:numId w:val="2"/>
        </w:numPr>
        <w:spacing w:after="60" w:before="60"/>
      </w:pPr>
      <w:r>
        <w:rPr>
          <w:rFonts w:ascii="Arial" w:cs="Arial" w:eastAsia="Arial" w:hAnsi="Arial"/>
          <w:b w:val="false"/>
          <w:bCs w:val="false"/>
          <w:color w:val="1F2937"/>
          <w:sz w:val="22"/>
          <w:szCs w:val="22"/>
        </w:rPr>
        <w:t xml:space="preserve">The Philips Trilogy Evo entry covers the base model only. The Evo O2 and Universal variants have been excluded as they are not in routine UK use at this service.</w:t>
      </w:r>
    </w:p>
    <w:p>
      <w:pPr>
        <w:pStyle w:val="ListParagraph"/>
        <w:numPr>
          <w:ilvl w:val="0"/>
          <w:numId w:val="2"/>
        </w:numPr>
        <w:spacing w:after="60" w:before="60"/>
      </w:pPr>
      <w:r>
        <w:rPr>
          <w:rFonts w:ascii="Arial" w:cs="Arial" w:eastAsia="Arial" w:hAnsi="Arial"/>
          <w:b w:val="false"/>
          <w:bCs w:val="false"/>
          <w:color w:val="1F2937"/>
          <w:sz w:val="22"/>
          <w:szCs w:val="22"/>
        </w:rPr>
        <w:t xml:space="preserve">ResMed Stellar series is flagged as being discontinued — the entry is retained for services with existing Stellar patients.</w:t>
      </w:r>
    </w:p>
    <w:p>
      <w:pPr>
        <w:spacing w:after="0" w:before="0"/>
      </w:pPr>
      <w:r>
        <w:rPr>
          <w:rFonts w:ascii="Arial" w:cs="Arial" w:eastAsia="Arial" w:hAnsi="Arial"/>
          <w:sz w:val="22"/>
          <w:szCs w:val="22"/>
        </w:rPr>
        <w:t xml:space="preserve"/>
      </w:r>
    </w:p>
    <w:p>
      <w:pPr>
        <w:pBdr>
          <w:bottom w:val="single" w:color="E5E7EB" w:sz="6"/>
        </w:pBdr>
        <w:spacing w:after="160" w:before="160"/>
      </w:pPr>
      <w:r>
        <w:rPr>
          <w:rFonts w:ascii="Arial" w:cs="Arial" w:eastAsia="Arial" w:hAnsi="Arial"/>
        </w:rPr>
        <w:t xml:space="preserve"/>
      </w:r>
    </w:p>
    <w:p>
      <w:pPr>
        <w:pStyle w:val="Heading2"/>
        <w:spacing w:after="120" w:before="240"/>
      </w:pPr>
      <w:r>
        <w:rPr>
          <w:rFonts w:ascii="Arial" w:cs="Arial" w:eastAsia="Arial" w:hAnsi="Arial"/>
          <w:b/>
          <w:bCs/>
          <w:color w:val="1D4ED8"/>
          <w:sz w:val="26"/>
          <w:szCs w:val="26"/>
        </w:rPr>
        <w:t xml:space="preserve">How to return feedback</w:t>
      </w:r>
    </w:p>
    <w:p>
      <w:pPr>
        <w:spacing w:after="80" w:before="80"/>
      </w:pPr>
      <w:r>
        <w:rPr>
          <w:rFonts w:ascii="Arial" w:cs="Arial" w:eastAsia="Arial" w:hAnsi="Arial"/>
          <w:b w:val="false"/>
          <w:bCs w:val="false"/>
          <w:color w:val="1F2937"/>
          <w:sz w:val="22"/>
          <w:szCs w:val="22"/>
        </w:rPr>
        <w:t xml:space="preserve">Please send comments by email to:</w:t>
      </w:r>
    </w:p>
    <w:p>
      <w:pPr>
        <w:spacing w:after="0" w:before="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1D5DB" w:sz="1"/>
              <w:left w:val="single" w:color="D1D5DB" w:sz="1"/>
              <w:bottom w:val="single" w:color="D1D5DB" w:sz="1"/>
              <w:right w:val="single" w:color="D1D5DB" w:sz="1"/>
            </w:tcBorders>
            <w:shd w:fill="DBEAFE" w:val="clear"/>
            <w:tcMar>
              <w:top w:type="dxa" w:w="120"/>
              <w:left w:type="dxa" w:w="200"/>
              <w:bottom w:type="dxa" w:w="120"/>
              <w:right w:type="dxa" w:w="200"/>
            </w:tcMar>
          </w:tcPr>
          <w:p>
            <w:pPr>
              <w:spacing w:after="60" w:before="60"/>
            </w:pPr>
            <w:r>
              <w:rPr>
                <w:rFonts w:ascii="Arial" w:cs="Arial" w:eastAsia="Arial" w:hAnsi="Arial"/>
                <w:b/>
                <w:bCs/>
                <w:color w:val="1e3a5f"/>
                <w:sz w:val="21"/>
                <w:szCs w:val="21"/>
              </w:rPr>
              <w:t xml:space="preserve">steven.cutts@nhs.net</w:t>
            </w:r>
          </w:p>
          <w:p>
            <w:pPr>
              <w:spacing w:after="60" w:before="60"/>
            </w:pPr>
            <w:r>
              <w:rPr>
                <w:rFonts w:ascii="Arial" w:cs="Arial" w:eastAsia="Arial" w:hAnsi="Arial"/>
                <w:b w:val="false"/>
                <w:bCs w:val="false"/>
                <w:color w:val="1e3a5f"/>
                <w:sz w:val="21"/>
                <w:szCs w:val="21"/>
              </w:rPr>
              <w:t xml:space="preserve">Subject line: Home Ventilator Database Review</w:t>
            </w:r>
          </w:p>
          <w:p>
            <w:pPr>
              <w:spacing w:after="60" w:before="60"/>
            </w:pPr>
            <w:r>
              <w:rPr>
                <w:rFonts w:ascii="Arial" w:cs="Arial" w:eastAsia="Arial" w:hAnsi="Arial"/>
                <w:b w:val="false"/>
                <w:bCs w:val="false"/>
                <w:color w:val="1e3a5f"/>
                <w:sz w:val="21"/>
                <w:szCs w:val="21"/>
              </w:rPr>
              <w:t xml:space="preserve">No particular format is needed — notes in the body of an email, a tracked-changes Word document, or annotated screenshots are all welcome.</w:t>
            </w:r>
          </w:p>
        </w:tc>
      </w:tr>
    </w:tbl>
    <w:p>
      <w:pPr>
        <w:spacing w:after="80" w:before="80"/>
      </w:pPr>
      <w:r>
        <w:rPr>
          <w:rFonts w:ascii="Arial" w:cs="Arial" w:eastAsia="Arial" w:hAnsi="Arial"/>
          <w:b w:val="false"/>
          <w:bCs w:val="false"/>
          <w:color w:val="1F2937"/>
          <w:sz w:val="22"/>
          <w:szCs w:val="22"/>
        </w:rPr>
        <w:t xml:space="preserve">A review deadline of 2 weeks from receipt would be appreciated, but please get in touch if you need more time.</w:t>
      </w:r>
    </w:p>
    <w:p>
      <w:pPr>
        <w:spacing w:after="0" w:before="0"/>
      </w:pPr>
      <w:r>
        <w:rPr>
          <w:rFonts w:ascii="Arial" w:cs="Arial" w:eastAsia="Arial" w:hAnsi="Arial"/>
          <w:sz w:val="22"/>
          <w:szCs w:val="22"/>
        </w:rPr>
        <w:t xml:space="preserve"/>
      </w:r>
    </w:p>
    <w:p>
      <w:pPr>
        <w:pBdr>
          <w:bottom w:val="single" w:color="E5E7EB" w:sz="6"/>
        </w:pBdr>
        <w:spacing w:after="160" w:before="160"/>
      </w:pPr>
      <w:r>
        <w:rPr>
          <w:rFonts w:ascii="Arial" w:cs="Arial" w:eastAsia="Arial" w:hAnsi="Arial"/>
        </w:rPr>
        <w:t xml:space="preserve"/>
      </w:r>
    </w:p>
    <w:p>
      <w:pPr>
        <w:spacing w:after="0" w:before="120"/>
      </w:pPr>
      <w:r>
        <w:rPr>
          <w:rFonts w:ascii="Arial" w:cs="Arial" w:eastAsia="Arial" w:hAnsi="Arial"/>
          <w:color w:val="6B7280"/>
          <w:sz w:val="21"/>
          <w:szCs w:val="21"/>
        </w:rPr>
        <w:t xml:space="preserve">Thank you for taking the time to review this — your clinical expertise is what will make it accurate and trustworthy enough to share more widely.</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il" w:color="FFFFFF" w:sz="0"/>
            <w:left w:val="nil" w:color="FFFFFF" w:sz="0"/>
            <w:bottom w:val="single" w:color="1D4ED8" w:sz="6"/>
            <w:right w:val="nil" w:color="FFFFFF" w:sz="0"/>
          </w:tcBorders>
          <w:shd w:fill="FFFFFF" w:val="clear"/>
          <w:tcMar>
            <w:top w:type="dxa" w:w="0"/>
            <w:left w:type="dxa" w:w="0"/>
            <w:bottom w:type="dxa" w:w="100"/>
            <w:right w:type="dxa" w:w="0"/>
          </w:tcMar>
        </w:tcPr>
        <w:p>
          <w:r>
            <w:rPr>
              <w:rFonts w:ascii="Arial" w:cs="Arial" w:eastAsia="Arial" w:hAnsi="Arial"/>
              <w:color w:val="6B7280"/>
              <w:sz w:val="18"/>
              <w:szCs w:val="18"/>
            </w:rPr>
            <w:t xml:space="preserve">UK Home Ventilator Device Database — Peer Review Draft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3a5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2026-04-14T14:04:54.816Z</dcterms:created>
  <dcterms:modified xsi:type="dcterms:W3CDTF">2026-04-14T14:04:54.817Z</dcterms:modified>
</cp:coreProperties>
</file>

<file path=docProps/custom.xml><?xml version="1.0" encoding="utf-8"?>
<Properties xmlns="http://schemas.openxmlformats.org/officeDocument/2006/custom-properties" xmlns:vt="http://schemas.openxmlformats.org/officeDocument/2006/docPropsVTypes"/>
</file>