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事务的基本要素（ACID）</w:t>
      </w:r>
    </w:p>
    <w:p>
      <w:pPr>
        <w:spacing w:line="220" w:lineRule="atLeast"/>
        <w:ind w:left="2640" w:hanging="2400" w:hangingChars="1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1.原子性（Atomicity）：事务开始后所有操作，要么全部做完，要么全部不做，不可分割。</w:t>
      </w:r>
    </w:p>
    <w:p>
      <w:pPr>
        <w:spacing w:line="220" w:lineRule="atLeast"/>
        <w:ind w:left="2640" w:hanging="2400" w:hangingChars="1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2.一致性：事务提交前后，数据内在逻辑始终正确的。比如转账前与转账后两人存款总和始终不变</w:t>
      </w:r>
    </w:p>
    <w:p>
      <w:pPr>
        <w:spacing w:line="220" w:lineRule="atLeast"/>
        <w:ind w:left="2640" w:hanging="2400" w:hangingChars="1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强一致性：读操作可以立即读到提交</w:t>
      </w:r>
      <w:bookmarkStart w:id="0" w:name="_GoBack"/>
      <w:bookmarkEnd w:id="0"/>
      <w:r>
        <w:rPr>
          <w:rFonts w:hint="eastAsia"/>
          <w:sz w:val="20"/>
          <w:szCs w:val="20"/>
        </w:rPr>
        <w:t>的更新操作。</w:t>
      </w:r>
    </w:p>
    <w:p>
      <w:pPr>
        <w:spacing w:line="220" w:lineRule="atLeast"/>
        <w:ind w:left="2640" w:hanging="2400" w:hangingChars="1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弱一致性：提交的更新操作，不一定立即会被读操作读到。       </w:t>
      </w:r>
    </w:p>
    <w:p>
      <w:pPr>
        <w:spacing w:line="220" w:lineRule="atLeast"/>
        <w:ind w:left="2640" w:hanging="2400" w:hangingChars="1200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3.隔离性：并发事务之间互相影响的程度。</w:t>
      </w:r>
    </w:p>
    <w:p>
      <w:pPr>
        <w:spacing w:line="220" w:lineRule="atLeast"/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4.持久性：事务一旦被提交，对数据的修改就是永久的。不能回滚。</w:t>
      </w:r>
    </w:p>
    <w:p>
      <w:pPr>
        <w:spacing w:line="220" w:lineRule="atLeas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MySQL事务隔离级别</w:t>
      </w:r>
    </w:p>
    <w:p>
      <w:pPr>
        <w:spacing w:line="220" w:lineRule="atLeast"/>
      </w:pPr>
      <w:r>
        <w:rPr>
          <w:rFonts w:hint="eastAsia"/>
        </w:rPr>
        <w:t>MySQL的默认隔离级别是可重复读</w:t>
      </w:r>
    </w:p>
    <w:p>
      <w:pPr>
        <w:spacing w:line="220" w:lineRule="atLeast"/>
        <w:rPr>
          <w:rFonts w:hint="eastAsia" w:ascii="仿宋" w:hAnsi="仿宋" w:eastAsia="仿宋"/>
          <w:sz w:val="28"/>
          <w:szCs w:val="28"/>
        </w:rPr>
      </w:pPr>
      <w:r>
        <w:rPr>
          <w:rFonts w:ascii="仿宋" w:hAnsi="仿宋" w:eastAsia="仿宋"/>
          <w:sz w:val="28"/>
          <w:szCs w:val="28"/>
        </w:rPr>
        <w:drawing>
          <wp:inline distT="0" distB="0" distL="0" distR="0">
            <wp:extent cx="5274310" cy="2183765"/>
            <wp:effectExtent l="19050" t="0" r="2540" b="0"/>
            <wp:docPr id="1" name="图片 1" descr="C:\Users\xiaqi\AppData\Local\Temp\15906746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xiaqi\AppData\Local\Temp\1590674658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3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220" w:lineRule="atLeas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事务的并发问题</w:t>
      </w:r>
    </w:p>
    <w:p>
      <w:pPr>
        <w:spacing w:line="220" w:lineRule="atLeast"/>
      </w:pPr>
      <w:r>
        <w:rPr>
          <w:rFonts w:hint="eastAsia"/>
        </w:rPr>
        <w:t>1.脏读：事务A读取了事务B未提交的数据，然后B回滚，A读取到数据是脏数据</w:t>
      </w:r>
    </w:p>
    <w:p>
      <w:pPr>
        <w:spacing w:line="220" w:lineRule="atLeast"/>
      </w:pPr>
      <w:r>
        <w:rPr>
          <w:rFonts w:hint="eastAsia"/>
        </w:rPr>
        <w:t>2.不可重复读：一个事务多次读取同一数据，却结果不一致（解决不可重复读需要加行锁）</w:t>
      </w:r>
    </w:p>
    <w:p>
      <w:pPr>
        <w:spacing w:line="220" w:lineRule="atLeast"/>
      </w:pPr>
      <w:r>
        <w:rPr>
          <w:rFonts w:hint="eastAsia"/>
        </w:rPr>
        <w:t>3.幻读：事务A读的过程中，事务B插入了新数据记录，事务A没有读到（解决幻读需要锁表）</w:t>
      </w:r>
    </w:p>
    <w:p>
      <w:pPr>
        <w:spacing w:line="220" w:lineRule="atLeast"/>
        <w:rPr>
          <w:rFonts w:ascii="仿宋" w:hAnsi="仿宋" w:eastAsia="仿宋"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1926BB"/>
    <w:rsid w:val="001F21AA"/>
    <w:rsid w:val="00240D88"/>
    <w:rsid w:val="00323B43"/>
    <w:rsid w:val="003D37D8"/>
    <w:rsid w:val="003E2142"/>
    <w:rsid w:val="00421392"/>
    <w:rsid w:val="00426133"/>
    <w:rsid w:val="004358AB"/>
    <w:rsid w:val="005E3855"/>
    <w:rsid w:val="006072D4"/>
    <w:rsid w:val="00657D92"/>
    <w:rsid w:val="006D5228"/>
    <w:rsid w:val="00712D9E"/>
    <w:rsid w:val="007614F5"/>
    <w:rsid w:val="008B7726"/>
    <w:rsid w:val="008F2F3F"/>
    <w:rsid w:val="009471FB"/>
    <w:rsid w:val="009D0235"/>
    <w:rsid w:val="00BB0290"/>
    <w:rsid w:val="00BD2F23"/>
    <w:rsid w:val="00CD7726"/>
    <w:rsid w:val="00D31D50"/>
    <w:rsid w:val="00E12B5A"/>
    <w:rsid w:val="00E5388F"/>
    <w:rsid w:val="00F77374"/>
    <w:rsid w:val="00FE5BB3"/>
    <w:rsid w:val="7217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pPr>
      <w:spacing w:after="0"/>
    </w:pPr>
    <w:rPr>
      <w:sz w:val="18"/>
      <w:szCs w:val="18"/>
    </w:rPr>
  </w:style>
  <w:style w:type="character" w:customStyle="1" w:styleId="5">
    <w:name w:val="批注框文本 Char"/>
    <w:basedOn w:val="4"/>
    <w:link w:val="2"/>
    <w:semiHidden/>
    <w:qFormat/>
    <w:uiPriority w:val="99"/>
    <w:rPr>
      <w:rFonts w:ascii="Tahoma" w:hAnsi="Tahoma"/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331</Characters>
  <Lines>2</Lines>
  <Paragraphs>1</Paragraphs>
  <TotalTime>82</TotalTime>
  <ScaleCrop>false</ScaleCrop>
  <LinksUpToDate>false</LinksUpToDate>
  <CharactersWithSpaces>388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2020-07-31T11:50:25Z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