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事务的基本要素（ACID）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1.原子性（Atomicity）：事务开始后所有操作，要么全部做完，要么全部不做，不可分割。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2.一致性：事务提交前后，数据内在逻辑始终正确的。比如转账前与转账后两人存款总和始终不变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强一致性：读操作可以立即读到提交的更新操作。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弱一致性：提交的更新操作，不一定立即会被读操作读到。       </w:t>
      </w:r>
    </w:p>
    <w:p>
      <w:pPr>
        <w:spacing w:line="220" w:lineRule="atLeast"/>
        <w:ind w:left="2640" w:hanging="1920" w:hangingChars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3.隔离性：并发事务之间互相影响的程度。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4.持久性：事务一旦被提交，对数据的修改就是永久的。不能回滚。</w:t>
      </w:r>
    </w:p>
    <w:p>
      <w:pPr>
        <w:spacing w:line="220" w:lineRule="atLeast"/>
        <w:rPr>
          <w:rFonts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MySQL事务隔离级别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MySQL的默认隔离级别是可重复读</w:t>
      </w:r>
    </w:p>
    <w:p>
      <w:pPr>
        <w:spacing w:line="220" w:lineRule="atLeast"/>
        <w:rPr>
          <w:rFonts w:hint="eastAsia" w:eastAsia="微软雅黑"/>
          <w:sz w:val="16"/>
          <w:szCs w:val="16"/>
          <w:lang w:eastAsia="zh-CN"/>
        </w:rPr>
      </w:pPr>
      <w:r>
        <w:rPr>
          <w:rFonts w:hint="eastAsia"/>
          <w:sz w:val="16"/>
          <w:szCs w:val="16"/>
        </w:rPr>
        <w:t>读未提交：一个事务可以读取到另一个事务未提交的</w:t>
      </w:r>
      <w:r>
        <w:rPr>
          <w:rFonts w:hint="eastAsia"/>
          <w:sz w:val="16"/>
          <w:szCs w:val="16"/>
          <w:lang w:val="en-US" w:eastAsia="zh-CN"/>
        </w:rPr>
        <w:t>修改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读已提交：一个事务只能读取</w:t>
      </w:r>
      <w:r>
        <w:rPr>
          <w:rFonts w:hint="eastAsia"/>
          <w:sz w:val="16"/>
          <w:szCs w:val="16"/>
          <w:lang w:val="en-US" w:eastAsia="zh-CN"/>
        </w:rPr>
        <w:t>到</w:t>
      </w:r>
      <w:r>
        <w:rPr>
          <w:rFonts w:hint="eastAsia"/>
          <w:sz w:val="16"/>
          <w:szCs w:val="16"/>
        </w:rPr>
        <w:t>另一个事务已提交的修改</w:t>
      </w:r>
    </w:p>
    <w:p>
      <w:pPr>
        <w:spacing w:line="220" w:lineRule="atLeast"/>
        <w:rPr>
          <w:rFonts w:hint="eastAsia" w:eastAsia="微软雅黑"/>
          <w:sz w:val="16"/>
          <w:szCs w:val="16"/>
          <w:lang w:eastAsia="zh-CN"/>
        </w:rPr>
      </w:pPr>
      <w:r>
        <w:rPr>
          <w:rFonts w:hint="eastAsia"/>
          <w:sz w:val="16"/>
          <w:szCs w:val="16"/>
        </w:rPr>
        <w:t>可重复读：同一个事务多次读取同一数据</w:t>
      </w:r>
      <w:r>
        <w:rPr>
          <w:rFonts w:hint="eastAsia"/>
          <w:sz w:val="16"/>
          <w:szCs w:val="16"/>
          <w:lang w:val="en-US" w:eastAsia="zh-CN"/>
        </w:rPr>
        <w:t>返回</w:t>
      </w:r>
      <w:r>
        <w:rPr>
          <w:rFonts w:hint="eastAsia"/>
          <w:sz w:val="16"/>
          <w:szCs w:val="16"/>
        </w:rPr>
        <w:t>结果</w:t>
      </w:r>
      <w:r>
        <w:rPr>
          <w:rFonts w:hint="eastAsia"/>
          <w:sz w:val="16"/>
          <w:szCs w:val="16"/>
          <w:lang w:val="en-US" w:eastAsia="zh-CN"/>
        </w:rPr>
        <w:t>相同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串行化：</w:t>
      </w:r>
      <w:r>
        <w:rPr>
          <w:rFonts w:hint="eastAsia"/>
          <w:sz w:val="16"/>
          <w:szCs w:val="16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sz w:val="16"/>
          <w:szCs w:val="16"/>
        </w:rPr>
        <w:t>事务串行执行</w:t>
      </w:r>
    </w:p>
    <w:p>
      <w:pPr>
        <w:spacing w:line="220" w:lineRule="atLeast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5274310" cy="2183765"/>
            <wp:effectExtent l="19050" t="0" r="2540" b="0"/>
            <wp:docPr id="1" name="图片 1" descr="C:\Users\xiaqi\AppData\Local\Temp\15906746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aqi\AppData\Local\Temp\1590674658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楷体" w:hAnsi="楷体" w:eastAsia="楷体"/>
          <w:sz w:val="22"/>
          <w:szCs w:val="22"/>
        </w:rPr>
      </w:pPr>
      <w:r>
        <w:rPr>
          <w:rFonts w:hint="eastAsia" w:ascii="楷体" w:hAnsi="楷体" w:eastAsia="楷体"/>
          <w:sz w:val="22"/>
          <w:szCs w:val="22"/>
        </w:rPr>
        <w:t>事务的并发问题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1.脏读：事务A读取了事务B未提交的数据，然后B回滚，A读取到数据是脏数据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2.不可重复读：一个事务多次读取同一数据，却结果不一致（解决不可重复读需要加行锁）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3.幻读：事务A读的过程中，事务B插入了新数据记录，事务A没有读到（解决幻读需要锁表）</w:t>
      </w:r>
    </w:p>
    <w:p>
      <w:pPr>
        <w:spacing w:line="220" w:lineRule="atLeast"/>
        <w:rPr>
          <w:rFonts w:ascii="仿宋" w:hAnsi="仿宋" w:eastAsia="仿宋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926BB"/>
    <w:rsid w:val="001F21AA"/>
    <w:rsid w:val="00240D88"/>
    <w:rsid w:val="00323B43"/>
    <w:rsid w:val="003D37D8"/>
    <w:rsid w:val="003E2142"/>
    <w:rsid w:val="00421392"/>
    <w:rsid w:val="00426133"/>
    <w:rsid w:val="004358AB"/>
    <w:rsid w:val="005E3855"/>
    <w:rsid w:val="006072D4"/>
    <w:rsid w:val="00657D92"/>
    <w:rsid w:val="006D5228"/>
    <w:rsid w:val="00712D9E"/>
    <w:rsid w:val="007614F5"/>
    <w:rsid w:val="008B7726"/>
    <w:rsid w:val="008F2F3F"/>
    <w:rsid w:val="009471FB"/>
    <w:rsid w:val="009D0235"/>
    <w:rsid w:val="00BB0290"/>
    <w:rsid w:val="00BD2F23"/>
    <w:rsid w:val="00CD7726"/>
    <w:rsid w:val="00D31D50"/>
    <w:rsid w:val="00E12B5A"/>
    <w:rsid w:val="00E5388F"/>
    <w:rsid w:val="00F77374"/>
    <w:rsid w:val="00FE5BB3"/>
    <w:rsid w:val="0229714E"/>
    <w:rsid w:val="02F54526"/>
    <w:rsid w:val="0E1D2F3E"/>
    <w:rsid w:val="10455A85"/>
    <w:rsid w:val="1B38696D"/>
    <w:rsid w:val="218A7A4F"/>
    <w:rsid w:val="2F566CDA"/>
    <w:rsid w:val="308756D6"/>
    <w:rsid w:val="4AAC3433"/>
    <w:rsid w:val="4F863BA0"/>
    <w:rsid w:val="50D10F1C"/>
    <w:rsid w:val="5C254148"/>
    <w:rsid w:val="66DF080D"/>
    <w:rsid w:val="6D393AA4"/>
    <w:rsid w:val="72173FE9"/>
    <w:rsid w:val="764C7AA4"/>
    <w:rsid w:val="7AE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331</Characters>
  <Lines>2</Lines>
  <Paragraphs>1</Paragraphs>
  <TotalTime>0</TotalTime>
  <ScaleCrop>false</ScaleCrop>
  <LinksUpToDate>false</LinksUpToDate>
  <CharactersWithSpaces>388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123456</cp:lastModifiedBy>
  <dcterms:modified xsi:type="dcterms:W3CDTF">2020-08-13T04:12:49Z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