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市场每年约5000吨阿胶类产品的需求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阿胶块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单个消费者每年的阿胶块使用量在1.5kg左右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经济形势较好的正常情况下，公司的阿胶块线下固有渠道销量能够达到900吨。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阿胶浆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复方阿胶浆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eastAsia="zh-CN"/>
        </w:rPr>
        <w:t>在医保目录里的产品，也是公司第二大单品。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桃花姬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在2019年前已做到5亿元左右市场规模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驴皮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一张驴皮平均10斤，大约能制造2kg阿胶。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市场每年约500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吨阿胶类产品的需求，需要消耗250万张驴皮。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5731"/>
    <w:rsid w:val="05AE1815"/>
    <w:rsid w:val="0B1A34EE"/>
    <w:rsid w:val="0D0144C6"/>
    <w:rsid w:val="1F74242B"/>
    <w:rsid w:val="31634710"/>
    <w:rsid w:val="339428C2"/>
    <w:rsid w:val="38E06B42"/>
    <w:rsid w:val="49BA3473"/>
    <w:rsid w:val="4DB6443D"/>
    <w:rsid w:val="60C91778"/>
    <w:rsid w:val="7C8C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2021-03-21T12:27:59Z</dcterms:created>
  <dc:creator>Administrator</dc:creator>
  <cp:lastModifiedBy>Administrator</cp:lastModifiedBy>
  <dcterms:modified xsi:type="dcterms:W3CDTF">2021-03-21T12:41:04Z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15B693124AFD4E1A93CD2770F3792EEF</vt:lpwstr>
  </property>
</Properties>
</file>