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Light" w:hAnsi="微软雅黑 Light" w:eastAsia="微软雅黑 Light" w:cs="微软雅黑 Light"/>
          <w:sz w:val="18"/>
          <w:szCs w:val="18"/>
        </w:rPr>
      </w:pPr>
    </w:p>
    <w:p>
      <w:pPr>
        <w:ind w:firstLine="420" w:firstLineChars="0"/>
        <w:rPr>
          <w:rFonts w:hint="eastAsia"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康泰生物早在1992年9月就已成立，最早是国有公司和杜伟民并无关系，长年占据乙肝疫苗市50%以上的份额，但由于产品线单一，早期在业绩上始终未能达到上市标准。</w:t>
      </w:r>
    </w:p>
    <w:p>
      <w:pPr>
        <w:ind w:firstLine="420" w:firstLineChars="0"/>
        <w:rPr>
          <w:rFonts w:hint="eastAsia"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2008年6月4日彼时康泰生物的实控方国家开发投资公司以丰富产品线为由计划重组民海生物。2008年8月15日，康泰生物股东大会审议通过深圳瑞源达（注：杜伟民及其妻子持有100%瑞源达的股权）、王峰和郑海发以民海生物100%股权作价24289万元认购康泰生物增发的18200万股股份的决议。</w:t>
      </w:r>
    </w:p>
    <w:p>
      <w:pPr>
        <w:ind w:firstLine="420" w:firstLineChars="0"/>
        <w:rPr>
          <w:rFonts w:hint="eastAsia" w:ascii="微软雅黑 Light" w:hAnsi="微软雅黑 Light" w:eastAsia="微软雅黑 Light" w:cs="微软雅黑 Light"/>
          <w:sz w:val="18"/>
          <w:szCs w:val="18"/>
        </w:rPr>
      </w:pPr>
      <w:r>
        <w:rPr>
          <w:rFonts w:hint="eastAsia" w:ascii="微软雅黑 Light" w:hAnsi="微软雅黑 Light" w:eastAsia="微软雅黑 Light" w:cs="微软雅黑 Light"/>
          <w:sz w:val="18"/>
          <w:szCs w:val="18"/>
        </w:rPr>
        <w:t>其中杜伟民所有的深圳瑞源达受让康泰生物38.75%股权，成为第一大股东，其本人担任董事长、总经理，成功入主康泰生物。此后康泰生物的四家原国有股东国投高科、北高新、湖南高科、上海华瑞陆续以低于成本的价格向杜伟民转让持股。</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rPr>
        <w:t>以低成本（1.7元-2.18元/股）从国有股东手中接过后，杜伟民向机构和自然人高价（15元/股）转让部分持股，受让方包括磐霖资本、招银国际等投资机构</w:t>
      </w:r>
      <w:r>
        <w:rPr>
          <w:rFonts w:hint="eastAsia" w:ascii="微软雅黑 Light" w:hAnsi="微软雅黑 Light" w:eastAsia="微软雅黑 Light" w:cs="微软雅黑 Light"/>
          <w:sz w:val="18"/>
          <w:szCs w:val="18"/>
          <w:lang w:eastAsia="zh-CN"/>
        </w:rPr>
        <w:t>。</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据统计，上市前杜伟民在康泰生物上总计投入3.68亿元，对外转让所得就已达5.31亿元超过成本，而2017年上市时其还持有康泰生物62.16%的股份，资本运作手段惊人。</w:t>
      </w:r>
    </w:p>
    <w:p>
      <w:pPr>
        <w:rPr>
          <w:rFonts w:hint="eastAsia" w:ascii="微软雅黑 Light" w:hAnsi="微软雅黑 Light" w:eastAsia="微软雅黑 Light" w:cs="微软雅黑 Light"/>
          <w:sz w:val="18"/>
          <w:szCs w:val="18"/>
        </w:rPr>
      </w:pPr>
    </w:p>
    <w:p>
      <w:pPr>
        <w:rPr>
          <w:rFonts w:hint="eastAsia" w:ascii="微软雅黑 Light" w:hAnsi="微软雅黑 Light" w:eastAsia="微软雅黑 Light" w:cs="微软雅黑 Light"/>
          <w:sz w:val="18"/>
          <w:szCs w:val="18"/>
        </w:rPr>
      </w:pP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杜伟民</w:t>
      </w: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杜伟民原是江西省卫生防疫站的检验员，曾就读江西教育学院化学系，下海后开办生物公司。袁莉萍比其小8岁，毕业于对外经贸大学。功成名就前，无论学历还是背景，女方条件都优于男方。</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赚取第一桶金后，杜伟民举家移民加拿大。妻子持有香港居民身份证，加拿大国籍，儿女也都在国外生活。</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2014年，杜伟民破天荒接受外界采访，其本人回忆了一段往事。2007年旗下一家公司上市未果，心有不甘的他，变卖了加拿大的家产，回国继续创业疫苗领域。“我熟悉这个行业，清楚中国的生物产业是要发展的。而且我在国外越来越觉得，让疫苗技术掌握在中国人自己的手上，关系到国家的生物安全”。</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2012至2015年，袁莉萍担任康泰生物的副总经理。公司上市后，一直保留董事席位，直到2018年卸任。资料显示，袁莉萍还是康泰生物全资子公司，民海生物的副总经理。该企业在康泰生物的壮大过程中，起了关键作用。</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民海生物的官方网站上，“领导风采”一栏显示资料正在整理中，寄语有杜伟民定下的企业准则：不迁就、不侥幸、不拖拉，踏踏实实做事，老老实实做人。</w:t>
      </w:r>
    </w:p>
    <w:p>
      <w:pPr>
        <w:ind w:firstLine="420" w:firstLineChars="0"/>
        <w:rPr>
          <w:rFonts w:hint="eastAsia" w:ascii="微软雅黑 Light" w:hAnsi="微软雅黑 Light" w:eastAsia="微软雅黑 Light" w:cs="微软雅黑 Light"/>
          <w:sz w:val="18"/>
          <w:szCs w:val="18"/>
          <w:lang w:eastAsia="zh-CN"/>
        </w:rPr>
      </w:pP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杜伟民先后在长春长生、延申生物、瑞源达（专用于收购的壳）、民海生物、康泰生物等几家公司打转，终成新一代“疫苗之王”。</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90年代下海后，杜伟民创办了广州盟源生物工程发展有限公司，之后企业入股长春长生，并出任市场部总监。</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出身江西井冈山的杜伟民，身上有两个特质：脑子活络、吃得起苦。</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长春长生风生水起时，杜伟民不甘寄人篱下。2003年，他的第一个“窟”搭建完成，牵头入股延申生物，很快将流感疫苗产品推到市场份额前列。之后冲刺IPO，付出了退出长春长生的代价。</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杜伟民该庆幸早早从长春长生退出，尽管后来也因该公司案发而陷入舆论漩涡，但十多年前的割席足以使其处之泰然。</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延申生物冲刺IPO失败后，企业接连因生产违规、数据造假等行为，被相关部门予以处罚。2009年，杜伟民出售延申生物，全身而退开启第三次创业。</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这一次，他盯上了康泰生物，几度资产腾挪后，圆梦IPO。</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康泰生物成立于1992年，原股东因公司闯关IPO失败，将手中股份悉数挂牌。杜伟民用第二个“窟”，瑞源达买下股份后，成为实际控制人。</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这家当时濒临绝境的公司，在杜伟民的运作下，与民海生物业务重组，一跃反转成为全国最大的乙肝疫苗生产基地。</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民海生物是杜伟民的第三个“窟”，2004年，他从中国食品药品检定研究院拉来骨干一起操盘，很快引入了国外疫苗全套技术，打造成行业巨头。</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两家企业的合并，被誉为疫苗界的双剑合璧。虽然康泰生物2013年卷入一场风波，湖南3名婴儿被报道接种公司疫苗后有不良反应，其中2名死亡，但公司随即发出澄清公告，称致死原因与疫苗无关，是偶合症导致。</w:t>
      </w:r>
    </w:p>
    <w:p>
      <w:pPr>
        <w:ind w:firstLine="420" w:firstLineChars="0"/>
        <w:rPr>
          <w:rFonts w:hint="eastAsia" w:ascii="微软雅黑 Light" w:hAnsi="微软雅黑 Light" w:eastAsia="微软雅黑 Light" w:cs="微软雅黑 Light"/>
          <w:sz w:val="18"/>
          <w:szCs w:val="18"/>
          <w:lang w:eastAsia="zh-CN"/>
        </w:rPr>
      </w:pP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民海生物</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2004年，杜伟民</w:t>
      </w:r>
      <w:bookmarkStart w:id="0" w:name="_GoBack"/>
      <w:bookmarkEnd w:id="0"/>
      <w:r>
        <w:rPr>
          <w:rFonts w:hint="eastAsia" w:ascii="微软雅黑 Light" w:hAnsi="微软雅黑 Light" w:eastAsia="微软雅黑 Light" w:cs="微软雅黑 Light"/>
          <w:sz w:val="18"/>
          <w:szCs w:val="18"/>
          <w:lang w:eastAsia="zh-CN"/>
        </w:rPr>
        <w:t>从中国食品药品检定研究院拉来骨干一起操盘，很快引入了国外疫苗全套技术，打造成行业巨头。</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民海生物，其最重要的核心人物——魏文进。作为公司研发项目的组建者和引领者，魏文进有着新疆军区防疫队的从业背景，以及军事医学科学院的学术背景，他和民海生物一起经历了不少沉浮。事实上，从其2004年进入民海生物担任研发部负责人后，整整7年，公司并没有上市一个新产品。尽管开展了20个疫苗品种的研究开发，可预防19种疾病，其中已经申请国家发明专利19项，有三项已取得了专利证书，但其坦言“是靠老板养着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11586"/>
    <w:rsid w:val="07E2273E"/>
    <w:rsid w:val="0FC003C5"/>
    <w:rsid w:val="1A2567D6"/>
    <w:rsid w:val="1E2B241D"/>
    <w:rsid w:val="4036045C"/>
    <w:rsid w:val="44A72EAB"/>
    <w:rsid w:val="488A7C7F"/>
    <w:rsid w:val="508C6780"/>
    <w:rsid w:val="634D295D"/>
    <w:rsid w:val="692620B2"/>
    <w:rsid w:val="6E424EEB"/>
    <w:rsid w:val="71517E7E"/>
    <w:rsid w:val="758F7ABE"/>
    <w:rsid w:val="779E1854"/>
    <w:rsid w:val="7D7C5B8A"/>
    <w:rsid w:val="7FCB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123456</dc:creator>
  <cp:lastModifiedBy>Administrator</cp:lastModifiedBy>
  <dcterms:modified xsi:type="dcterms:W3CDTF">2021-03-17T13:08:53Z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