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2D" w:rsidRPr="009331A1" w:rsidRDefault="007959E2" w:rsidP="007E002D">
      <w:pPr>
        <w:jc w:val="center"/>
        <w:rPr>
          <w:rFonts w:ascii="Times New Roman" w:hAnsi="Times New Roman" w:cs="Times New Roman"/>
          <w:b/>
          <w:sz w:val="24"/>
          <w:szCs w:val="24"/>
        </w:rPr>
      </w:pPr>
      <w:r w:rsidRPr="009331A1">
        <w:rPr>
          <w:rFonts w:ascii="Times New Roman" w:hAnsi="Times New Roman" w:cs="Times New Roman"/>
          <w:b/>
          <w:sz w:val="24"/>
          <w:szCs w:val="24"/>
        </w:rPr>
        <w:t xml:space="preserve">Tarea 1 - </w:t>
      </w:r>
      <w:r w:rsidR="007E002D" w:rsidRPr="009331A1">
        <w:rPr>
          <w:rFonts w:ascii="Times New Roman" w:hAnsi="Times New Roman" w:cs="Times New Roman"/>
          <w:b/>
          <w:sz w:val="24"/>
          <w:szCs w:val="24"/>
        </w:rPr>
        <w:t>Definiciones</w:t>
      </w:r>
    </w:p>
    <w:p w:rsidR="007E002D" w:rsidRPr="009331A1" w:rsidRDefault="007E002D" w:rsidP="007E002D">
      <w:pPr>
        <w:rPr>
          <w:rFonts w:ascii="Times New Roman" w:hAnsi="Times New Roman" w:cs="Times New Roman"/>
          <w:sz w:val="24"/>
          <w:szCs w:val="24"/>
        </w:rPr>
      </w:pPr>
      <w:r w:rsidRPr="009331A1">
        <w:rPr>
          <w:rFonts w:ascii="Times New Roman" w:hAnsi="Times New Roman" w:cs="Times New Roman"/>
          <w:b/>
          <w:sz w:val="24"/>
          <w:szCs w:val="24"/>
        </w:rPr>
        <w:t>Activo: “</w:t>
      </w:r>
      <w:r w:rsidRPr="009331A1">
        <w:rPr>
          <w:rFonts w:ascii="Times New Roman" w:hAnsi="Times New Roman" w:cs="Times New Roman"/>
          <w:sz w:val="24"/>
          <w:szCs w:val="24"/>
        </w:rPr>
        <w:t>conjunto de todos los bienes y derechos con valor monetario que son propiedad de una empresa, institución o individuo, y que se reflejan en su contabilidad.”</w:t>
      </w:r>
      <w:r w:rsidR="001E4126" w:rsidRPr="009331A1">
        <w:rPr>
          <w:rFonts w:ascii="Times New Roman" w:hAnsi="Times New Roman" w:cs="Times New Roman"/>
          <w:sz w:val="24"/>
          <w:szCs w:val="24"/>
        </w:rPr>
        <w:t xml:space="preserve"> </w:t>
      </w:r>
      <w:sdt>
        <w:sdtPr>
          <w:rPr>
            <w:rFonts w:ascii="Times New Roman" w:hAnsi="Times New Roman" w:cs="Times New Roman"/>
            <w:sz w:val="24"/>
            <w:szCs w:val="24"/>
          </w:rPr>
          <w:id w:val="1770273081"/>
          <w:citation/>
        </w:sdtPr>
        <w:sdtContent>
          <w:r w:rsidR="001E4126" w:rsidRPr="009331A1">
            <w:rPr>
              <w:rFonts w:ascii="Times New Roman" w:hAnsi="Times New Roman" w:cs="Times New Roman"/>
              <w:sz w:val="24"/>
              <w:szCs w:val="24"/>
            </w:rPr>
            <w:fldChar w:fldCharType="begin"/>
          </w:r>
          <w:r w:rsidR="001E4126" w:rsidRPr="009331A1">
            <w:rPr>
              <w:rFonts w:ascii="Times New Roman" w:hAnsi="Times New Roman" w:cs="Times New Roman"/>
              <w:sz w:val="24"/>
              <w:szCs w:val="24"/>
            </w:rPr>
            <w:instrText xml:space="preserve"> CITATION RAE13 \l 9226 </w:instrText>
          </w:r>
          <w:r w:rsidR="001E4126" w:rsidRPr="009331A1">
            <w:rPr>
              <w:rFonts w:ascii="Times New Roman" w:hAnsi="Times New Roman" w:cs="Times New Roman"/>
              <w:sz w:val="24"/>
              <w:szCs w:val="24"/>
            </w:rPr>
            <w:fldChar w:fldCharType="separate"/>
          </w:r>
          <w:r w:rsidR="001E4126" w:rsidRPr="009331A1">
            <w:rPr>
              <w:rFonts w:ascii="Times New Roman" w:hAnsi="Times New Roman" w:cs="Times New Roman"/>
              <w:noProof/>
              <w:sz w:val="24"/>
              <w:szCs w:val="24"/>
            </w:rPr>
            <w:t>(RAE, 2013)</w:t>
          </w:r>
          <w:r w:rsidR="001E4126" w:rsidRPr="009331A1">
            <w:rPr>
              <w:rFonts w:ascii="Times New Roman" w:hAnsi="Times New Roman" w:cs="Times New Roman"/>
              <w:sz w:val="24"/>
              <w:szCs w:val="24"/>
            </w:rPr>
            <w:fldChar w:fldCharType="end"/>
          </w:r>
        </w:sdtContent>
      </w:sdt>
    </w:p>
    <w:p w:rsidR="001E4126" w:rsidRPr="009331A1" w:rsidRDefault="001E4126" w:rsidP="007E002D">
      <w:pPr>
        <w:rPr>
          <w:rFonts w:ascii="Times New Roman" w:hAnsi="Times New Roman" w:cs="Times New Roman"/>
          <w:sz w:val="24"/>
          <w:szCs w:val="24"/>
        </w:rPr>
      </w:pPr>
      <w:r w:rsidRPr="009331A1">
        <w:rPr>
          <w:rFonts w:ascii="Times New Roman" w:hAnsi="Times New Roman" w:cs="Times New Roman"/>
          <w:b/>
          <w:sz w:val="24"/>
          <w:szCs w:val="24"/>
        </w:rPr>
        <w:t xml:space="preserve">Amortización: </w:t>
      </w:r>
      <w:r w:rsidRPr="009331A1">
        <w:rPr>
          <w:rFonts w:ascii="Times New Roman" w:hAnsi="Times New Roman" w:cs="Times New Roman"/>
          <w:sz w:val="24"/>
          <w:szCs w:val="24"/>
        </w:rPr>
        <w:t xml:space="preserve">proceso financiero con el cual se reduce el importe de una deuda a medida que se hacen aportes periódicos </w:t>
      </w:r>
      <w:r w:rsidR="00F83F5F" w:rsidRPr="009331A1">
        <w:rPr>
          <w:rFonts w:ascii="Times New Roman" w:hAnsi="Times New Roman" w:cs="Times New Roman"/>
          <w:sz w:val="24"/>
          <w:szCs w:val="24"/>
        </w:rPr>
        <w:t xml:space="preserve">(cuotas periódicas) </w:t>
      </w:r>
      <w:r w:rsidRPr="009331A1">
        <w:rPr>
          <w:rFonts w:ascii="Times New Roman" w:hAnsi="Times New Roman" w:cs="Times New Roman"/>
          <w:sz w:val="24"/>
          <w:szCs w:val="24"/>
        </w:rPr>
        <w:t>a los i</w:t>
      </w:r>
      <w:r w:rsidR="00F83F5F" w:rsidRPr="009331A1">
        <w:rPr>
          <w:rFonts w:ascii="Times New Roman" w:hAnsi="Times New Roman" w:cs="Times New Roman"/>
          <w:sz w:val="24"/>
          <w:szCs w:val="24"/>
        </w:rPr>
        <w:t xml:space="preserve">ntereses. </w:t>
      </w:r>
      <w:sdt>
        <w:sdtPr>
          <w:rPr>
            <w:rFonts w:ascii="Times New Roman" w:hAnsi="Times New Roman" w:cs="Times New Roman"/>
            <w:sz w:val="24"/>
            <w:szCs w:val="24"/>
          </w:rPr>
          <w:id w:val="-1027711094"/>
          <w:citation/>
        </w:sdtPr>
        <w:sdtContent>
          <w:r w:rsidR="00EA5590" w:rsidRPr="009331A1">
            <w:rPr>
              <w:rFonts w:ascii="Times New Roman" w:hAnsi="Times New Roman" w:cs="Times New Roman"/>
              <w:sz w:val="24"/>
              <w:szCs w:val="24"/>
            </w:rPr>
            <w:fldChar w:fldCharType="begin"/>
          </w:r>
          <w:r w:rsidR="00EA5590" w:rsidRPr="009331A1">
            <w:rPr>
              <w:rFonts w:ascii="Times New Roman" w:hAnsi="Times New Roman" w:cs="Times New Roman"/>
              <w:sz w:val="24"/>
              <w:szCs w:val="24"/>
            </w:rPr>
            <w:instrText xml:space="preserve"> CITATION Cas97 \l 9226 </w:instrText>
          </w:r>
          <w:r w:rsidR="00EA5590" w:rsidRPr="009331A1">
            <w:rPr>
              <w:rFonts w:ascii="Times New Roman" w:hAnsi="Times New Roman" w:cs="Times New Roman"/>
              <w:sz w:val="24"/>
              <w:szCs w:val="24"/>
            </w:rPr>
            <w:fldChar w:fldCharType="separate"/>
          </w:r>
          <w:r w:rsidR="00EA5590" w:rsidRPr="009331A1">
            <w:rPr>
              <w:rFonts w:ascii="Times New Roman" w:hAnsi="Times New Roman" w:cs="Times New Roman"/>
              <w:noProof/>
              <w:sz w:val="24"/>
              <w:szCs w:val="24"/>
            </w:rPr>
            <w:t>(Case &amp; Fair, 1997)</w:t>
          </w:r>
          <w:r w:rsidR="00EA5590" w:rsidRPr="009331A1">
            <w:rPr>
              <w:rFonts w:ascii="Times New Roman" w:hAnsi="Times New Roman" w:cs="Times New Roman"/>
              <w:sz w:val="24"/>
              <w:szCs w:val="24"/>
            </w:rPr>
            <w:fldChar w:fldCharType="end"/>
          </w:r>
        </w:sdtContent>
      </w:sdt>
    </w:p>
    <w:p w:rsidR="00F83F5F" w:rsidRPr="009331A1" w:rsidRDefault="004B211E"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Apalancamiento financiero: </w:t>
      </w:r>
      <w:r w:rsidRPr="009331A1">
        <w:rPr>
          <w:rFonts w:ascii="Times New Roman" w:hAnsi="Times New Roman" w:cs="Times New Roman"/>
          <w:sz w:val="24"/>
          <w:szCs w:val="24"/>
        </w:rPr>
        <w:t xml:space="preserve">recurso financiero con el cual se espera financiar una inversión. Uno de estos recursos consiste en generar endeudamiento y esperar que la inversión genere un ingreso mayor al de los intereses por endeudamiento. Dado que el apalancamiento es un recurso que genera un coste financiero esto aumenta el riesgo en las operaciones de inversión. </w:t>
      </w:r>
      <w:sdt>
        <w:sdtPr>
          <w:rPr>
            <w:rFonts w:ascii="Times New Roman" w:hAnsi="Times New Roman" w:cs="Times New Roman"/>
            <w:sz w:val="24"/>
            <w:szCs w:val="24"/>
          </w:rPr>
          <w:id w:val="-1227296176"/>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Van02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(Van Horne &amp; Wachowicz, 2002)</w:t>
          </w:r>
          <w:r w:rsidRPr="009331A1">
            <w:rPr>
              <w:rFonts w:ascii="Times New Roman" w:hAnsi="Times New Roman" w:cs="Times New Roman"/>
              <w:sz w:val="24"/>
              <w:szCs w:val="24"/>
            </w:rPr>
            <w:fldChar w:fldCharType="end"/>
          </w:r>
        </w:sdtContent>
      </w:sdt>
    </w:p>
    <w:p w:rsidR="004B211E" w:rsidRPr="009331A1" w:rsidRDefault="00042ABB"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Bono: </w:t>
      </w:r>
      <w:r w:rsidRPr="009331A1">
        <w:rPr>
          <w:rFonts w:ascii="Times New Roman" w:hAnsi="Times New Roman" w:cs="Times New Roman"/>
          <w:sz w:val="24"/>
          <w:szCs w:val="24"/>
        </w:rPr>
        <w:t xml:space="preserve">el bono es un instrumento financiero que sirve para materializar una deuda y es utilizado por entidades privadas y gubernamentales para obtener un recurso de financiación para sus proyectos. </w:t>
      </w:r>
      <w:sdt>
        <w:sdtPr>
          <w:rPr>
            <w:rFonts w:ascii="Times New Roman" w:hAnsi="Times New Roman" w:cs="Times New Roman"/>
            <w:sz w:val="24"/>
            <w:szCs w:val="24"/>
          </w:rPr>
          <w:id w:val="-1373846578"/>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All06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(Allen, Myers, &amp; Richard, 2006)</w:t>
          </w:r>
          <w:r w:rsidRPr="009331A1">
            <w:rPr>
              <w:rFonts w:ascii="Times New Roman" w:hAnsi="Times New Roman" w:cs="Times New Roman"/>
              <w:sz w:val="24"/>
              <w:szCs w:val="24"/>
            </w:rPr>
            <w:fldChar w:fldCharType="end"/>
          </w:r>
        </w:sdtContent>
      </w:sdt>
    </w:p>
    <w:p w:rsidR="00042ABB" w:rsidRPr="009331A1" w:rsidRDefault="00042ABB"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Capital de trabajo: </w:t>
      </w:r>
      <w:r w:rsidRPr="009331A1">
        <w:rPr>
          <w:rFonts w:ascii="Times New Roman" w:hAnsi="Times New Roman" w:cs="Times New Roman"/>
          <w:sz w:val="24"/>
          <w:szCs w:val="24"/>
        </w:rPr>
        <w:t xml:space="preserve">es un indicador que mide la capacidad de una empresa para continuar con el financiamiento de sus actividades en el corto plazo. “Se calcula restando al total de activos a corto plazo, el total de pasivos a corto plazo”. </w:t>
      </w:r>
      <w:sdt>
        <w:sdtPr>
          <w:rPr>
            <w:rFonts w:ascii="Times New Roman" w:hAnsi="Times New Roman" w:cs="Times New Roman"/>
            <w:sz w:val="24"/>
            <w:szCs w:val="24"/>
          </w:rPr>
          <w:id w:val="1795952163"/>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Bor09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(Borísov, 2009)</w:t>
          </w:r>
          <w:r w:rsidRPr="009331A1">
            <w:rPr>
              <w:rFonts w:ascii="Times New Roman" w:hAnsi="Times New Roman" w:cs="Times New Roman"/>
              <w:sz w:val="24"/>
              <w:szCs w:val="24"/>
            </w:rPr>
            <w:fldChar w:fldCharType="end"/>
          </w:r>
        </w:sdtContent>
      </w:sdt>
    </w:p>
    <w:p w:rsidR="00042ABB" w:rsidRPr="009331A1" w:rsidRDefault="00042ABB"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Costo de oportunidad: </w:t>
      </w:r>
      <w:r w:rsidRPr="009331A1">
        <w:rPr>
          <w:rFonts w:ascii="Times New Roman" w:hAnsi="Times New Roman" w:cs="Times New Roman"/>
          <w:sz w:val="24"/>
          <w:szCs w:val="24"/>
        </w:rPr>
        <w:t xml:space="preserve">rentabilidad que se espera obtener de una inversión considerando el riesgo financiero de las operaciones que se llevaran a </w:t>
      </w:r>
      <w:r w:rsidR="000067B9" w:rsidRPr="009331A1">
        <w:rPr>
          <w:rFonts w:ascii="Times New Roman" w:hAnsi="Times New Roman" w:cs="Times New Roman"/>
          <w:sz w:val="24"/>
          <w:szCs w:val="24"/>
        </w:rPr>
        <w:t xml:space="preserve">cabo. Con este indicador se pueden hacer valoraciones para definir el riesgo de diferentes proyectos de inversión. </w:t>
      </w:r>
      <w:sdt>
        <w:sdtPr>
          <w:rPr>
            <w:rFonts w:ascii="Times New Roman" w:hAnsi="Times New Roman" w:cs="Times New Roman"/>
            <w:sz w:val="24"/>
            <w:szCs w:val="24"/>
          </w:rPr>
          <w:id w:val="-740938062"/>
          <w:citation/>
        </w:sdtPr>
        <w:sdtContent>
          <w:r w:rsidR="000067B9" w:rsidRPr="009331A1">
            <w:rPr>
              <w:rFonts w:ascii="Times New Roman" w:hAnsi="Times New Roman" w:cs="Times New Roman"/>
              <w:sz w:val="24"/>
              <w:szCs w:val="24"/>
            </w:rPr>
            <w:fldChar w:fldCharType="begin"/>
          </w:r>
          <w:r w:rsidR="000067B9" w:rsidRPr="009331A1">
            <w:rPr>
              <w:rFonts w:ascii="Times New Roman" w:hAnsi="Times New Roman" w:cs="Times New Roman"/>
              <w:sz w:val="24"/>
              <w:szCs w:val="24"/>
            </w:rPr>
            <w:instrText xml:space="preserve"> CITATION Cas97 \l 9226 </w:instrText>
          </w:r>
          <w:r w:rsidR="000067B9" w:rsidRPr="009331A1">
            <w:rPr>
              <w:rFonts w:ascii="Times New Roman" w:hAnsi="Times New Roman" w:cs="Times New Roman"/>
              <w:sz w:val="24"/>
              <w:szCs w:val="24"/>
            </w:rPr>
            <w:fldChar w:fldCharType="separate"/>
          </w:r>
          <w:r w:rsidR="000067B9" w:rsidRPr="009331A1">
            <w:rPr>
              <w:rFonts w:ascii="Times New Roman" w:hAnsi="Times New Roman" w:cs="Times New Roman"/>
              <w:noProof/>
              <w:sz w:val="24"/>
              <w:szCs w:val="24"/>
            </w:rPr>
            <w:t>(Case &amp; Fair, 1997)</w:t>
          </w:r>
          <w:r w:rsidR="000067B9" w:rsidRPr="009331A1">
            <w:rPr>
              <w:rFonts w:ascii="Times New Roman" w:hAnsi="Times New Roman" w:cs="Times New Roman"/>
              <w:sz w:val="24"/>
              <w:szCs w:val="24"/>
            </w:rPr>
            <w:fldChar w:fldCharType="end"/>
          </w:r>
        </w:sdtContent>
      </w:sdt>
    </w:p>
    <w:p w:rsidR="000067B9" w:rsidRPr="009331A1" w:rsidRDefault="000067B9"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Crédito sindicado: </w:t>
      </w:r>
      <w:r w:rsidRPr="009331A1">
        <w:rPr>
          <w:rFonts w:ascii="Times New Roman" w:hAnsi="Times New Roman" w:cs="Times New Roman"/>
          <w:sz w:val="24"/>
          <w:szCs w:val="24"/>
        </w:rPr>
        <w:t xml:space="preserve">préstamo concedido por una institución financiera que ejerce el liderazgo en la transacción crediticia y reúne a un grupo de bancos y otras instituciones, para así responder a las necesidades de financiamiento de un cliente. </w:t>
      </w:r>
      <w:sdt>
        <w:sdtPr>
          <w:rPr>
            <w:rFonts w:ascii="Times New Roman" w:hAnsi="Times New Roman" w:cs="Times New Roman"/>
            <w:sz w:val="24"/>
            <w:szCs w:val="24"/>
          </w:rPr>
          <w:id w:val="-472910044"/>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Ban10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(Banco de desarrollo de América Latina, 2010)</w:t>
          </w:r>
          <w:r w:rsidRPr="009331A1">
            <w:rPr>
              <w:rFonts w:ascii="Times New Roman" w:hAnsi="Times New Roman" w:cs="Times New Roman"/>
              <w:sz w:val="24"/>
              <w:szCs w:val="24"/>
            </w:rPr>
            <w:fldChar w:fldCharType="end"/>
          </w:r>
        </w:sdtContent>
      </w:sdt>
    </w:p>
    <w:p w:rsidR="000067B9" w:rsidRPr="009331A1" w:rsidRDefault="000067B9" w:rsidP="004B211E">
      <w:pPr>
        <w:jc w:val="both"/>
        <w:rPr>
          <w:rFonts w:ascii="Times New Roman" w:hAnsi="Times New Roman" w:cs="Times New Roman"/>
          <w:color w:val="000000"/>
          <w:sz w:val="24"/>
          <w:szCs w:val="24"/>
          <w:shd w:val="clear" w:color="auto" w:fill="FFFFFF"/>
        </w:rPr>
      </w:pPr>
      <w:r w:rsidRPr="009331A1">
        <w:rPr>
          <w:rFonts w:ascii="Times New Roman" w:hAnsi="Times New Roman" w:cs="Times New Roman"/>
          <w:b/>
          <w:sz w:val="24"/>
          <w:szCs w:val="24"/>
        </w:rPr>
        <w:t xml:space="preserve">Cupón: </w:t>
      </w:r>
      <w:r w:rsidR="00EA5590" w:rsidRPr="009331A1">
        <w:rPr>
          <w:rFonts w:ascii="Times New Roman" w:hAnsi="Times New Roman" w:cs="Times New Roman"/>
          <w:b/>
          <w:sz w:val="24"/>
          <w:szCs w:val="24"/>
        </w:rPr>
        <w:t>“</w:t>
      </w:r>
      <w:r w:rsidR="00EA5590" w:rsidRPr="009331A1">
        <w:rPr>
          <w:rFonts w:ascii="Times New Roman" w:hAnsi="Times New Roman" w:cs="Times New Roman"/>
          <w:color w:val="000000"/>
          <w:sz w:val="24"/>
          <w:szCs w:val="24"/>
          <w:shd w:val="clear" w:color="auto" w:fill="FFFFFF"/>
        </w:rPr>
        <w:t>cada uno de los cobros de dividendos o derechos de suscripción que ejerce el accionista propietario de un determinado valor</w:t>
      </w:r>
      <w:r w:rsidR="00EA5590" w:rsidRPr="009331A1">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349181534"/>
          <w:citation/>
        </w:sdtPr>
        <w:sdtContent>
          <w:r w:rsidR="00EA5590" w:rsidRPr="009331A1">
            <w:rPr>
              <w:rFonts w:ascii="Times New Roman" w:hAnsi="Times New Roman" w:cs="Times New Roman"/>
              <w:color w:val="000000"/>
              <w:sz w:val="24"/>
              <w:szCs w:val="24"/>
              <w:shd w:val="clear" w:color="auto" w:fill="FFFFFF"/>
            </w:rPr>
            <w:fldChar w:fldCharType="begin"/>
          </w:r>
          <w:r w:rsidR="00EA5590" w:rsidRPr="009331A1">
            <w:rPr>
              <w:rFonts w:ascii="Times New Roman" w:hAnsi="Times New Roman" w:cs="Times New Roman"/>
              <w:color w:val="000000"/>
              <w:sz w:val="24"/>
              <w:szCs w:val="24"/>
              <w:shd w:val="clear" w:color="auto" w:fill="FFFFFF"/>
            </w:rPr>
            <w:instrText xml:space="preserve"> CITATION Meg13 \l 9226 </w:instrText>
          </w:r>
          <w:r w:rsidR="00EA5590" w:rsidRPr="009331A1">
            <w:rPr>
              <w:rFonts w:ascii="Times New Roman" w:hAnsi="Times New Roman" w:cs="Times New Roman"/>
              <w:color w:val="000000"/>
              <w:sz w:val="24"/>
              <w:szCs w:val="24"/>
              <w:shd w:val="clear" w:color="auto" w:fill="FFFFFF"/>
            </w:rPr>
            <w:fldChar w:fldCharType="separate"/>
          </w:r>
          <w:r w:rsidR="00EA5590" w:rsidRPr="009331A1">
            <w:rPr>
              <w:rFonts w:ascii="Times New Roman" w:hAnsi="Times New Roman" w:cs="Times New Roman"/>
              <w:noProof/>
              <w:color w:val="000000"/>
              <w:sz w:val="24"/>
              <w:szCs w:val="24"/>
              <w:shd w:val="clear" w:color="auto" w:fill="FFFFFF"/>
            </w:rPr>
            <w:t>(Megabolsa, 2013)</w:t>
          </w:r>
          <w:r w:rsidR="00EA5590" w:rsidRPr="009331A1">
            <w:rPr>
              <w:rFonts w:ascii="Times New Roman" w:hAnsi="Times New Roman" w:cs="Times New Roman"/>
              <w:color w:val="000000"/>
              <w:sz w:val="24"/>
              <w:szCs w:val="24"/>
              <w:shd w:val="clear" w:color="auto" w:fill="FFFFFF"/>
            </w:rPr>
            <w:fldChar w:fldCharType="end"/>
          </w:r>
        </w:sdtContent>
      </w:sdt>
    </w:p>
    <w:p w:rsidR="00EA5590" w:rsidRPr="009331A1" w:rsidRDefault="00EA5590" w:rsidP="004B211E">
      <w:pPr>
        <w:jc w:val="both"/>
        <w:rPr>
          <w:rFonts w:ascii="Times New Roman" w:hAnsi="Times New Roman" w:cs="Times New Roman"/>
          <w:color w:val="000000"/>
          <w:sz w:val="24"/>
          <w:szCs w:val="24"/>
          <w:shd w:val="clear" w:color="auto" w:fill="FFFFFF"/>
        </w:rPr>
      </w:pPr>
      <w:r w:rsidRPr="009331A1">
        <w:rPr>
          <w:rFonts w:ascii="Times New Roman" w:hAnsi="Times New Roman" w:cs="Times New Roman"/>
          <w:b/>
          <w:color w:val="000000"/>
          <w:sz w:val="24"/>
          <w:szCs w:val="24"/>
          <w:shd w:val="clear" w:color="auto" w:fill="FFFFFF"/>
        </w:rPr>
        <w:t>Depreciación: “</w:t>
      </w:r>
      <w:r w:rsidRPr="009331A1">
        <w:rPr>
          <w:rFonts w:ascii="Times New Roman" w:hAnsi="Times New Roman" w:cs="Times New Roman"/>
          <w:color w:val="000000"/>
          <w:sz w:val="24"/>
          <w:szCs w:val="24"/>
          <w:shd w:val="clear" w:color="auto" w:fill="FFFFFF"/>
        </w:rPr>
        <w:t xml:space="preserve">reducción del valor de una propiedad, planta o equipo por el desgaste debido al uso, el paso del tiempo y la obsolescencia.” </w:t>
      </w:r>
      <w:sdt>
        <w:sdtPr>
          <w:rPr>
            <w:rFonts w:ascii="Times New Roman" w:hAnsi="Times New Roman" w:cs="Times New Roman"/>
            <w:color w:val="000000"/>
            <w:sz w:val="24"/>
            <w:szCs w:val="24"/>
            <w:shd w:val="clear" w:color="auto" w:fill="FFFFFF"/>
          </w:rPr>
          <w:id w:val="182101963"/>
          <w:citation/>
        </w:sdtPr>
        <w:sdtContent>
          <w:r w:rsidRPr="009331A1">
            <w:rPr>
              <w:rFonts w:ascii="Times New Roman" w:hAnsi="Times New Roman" w:cs="Times New Roman"/>
              <w:color w:val="000000"/>
              <w:sz w:val="24"/>
              <w:szCs w:val="24"/>
              <w:shd w:val="clear" w:color="auto" w:fill="FFFFFF"/>
            </w:rPr>
            <w:fldChar w:fldCharType="begin"/>
          </w:r>
          <w:r w:rsidRPr="009331A1">
            <w:rPr>
              <w:rFonts w:ascii="Times New Roman" w:hAnsi="Times New Roman" w:cs="Times New Roman"/>
              <w:color w:val="000000"/>
              <w:sz w:val="24"/>
              <w:szCs w:val="24"/>
              <w:shd w:val="clear" w:color="auto" w:fill="FFFFFF"/>
            </w:rPr>
            <w:instrText xml:space="preserve"> CITATION All06 \l 9226 </w:instrText>
          </w:r>
          <w:r w:rsidRPr="009331A1">
            <w:rPr>
              <w:rFonts w:ascii="Times New Roman" w:hAnsi="Times New Roman" w:cs="Times New Roman"/>
              <w:color w:val="000000"/>
              <w:sz w:val="24"/>
              <w:szCs w:val="24"/>
              <w:shd w:val="clear" w:color="auto" w:fill="FFFFFF"/>
            </w:rPr>
            <w:fldChar w:fldCharType="separate"/>
          </w:r>
          <w:r w:rsidRPr="009331A1">
            <w:rPr>
              <w:rFonts w:ascii="Times New Roman" w:hAnsi="Times New Roman" w:cs="Times New Roman"/>
              <w:noProof/>
              <w:color w:val="000000"/>
              <w:sz w:val="24"/>
              <w:szCs w:val="24"/>
              <w:shd w:val="clear" w:color="auto" w:fill="FFFFFF"/>
            </w:rPr>
            <w:t>(Allen, Myers, &amp; Richard, 2006)</w:t>
          </w:r>
          <w:r w:rsidRPr="009331A1">
            <w:rPr>
              <w:rFonts w:ascii="Times New Roman" w:hAnsi="Times New Roman" w:cs="Times New Roman"/>
              <w:color w:val="000000"/>
              <w:sz w:val="24"/>
              <w:szCs w:val="24"/>
              <w:shd w:val="clear" w:color="auto" w:fill="FFFFFF"/>
            </w:rPr>
            <w:fldChar w:fldCharType="end"/>
          </w:r>
        </w:sdtContent>
      </w:sdt>
    </w:p>
    <w:p w:rsidR="00EA5590" w:rsidRPr="009331A1" w:rsidRDefault="00EA5590"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Devaluación: </w:t>
      </w:r>
      <w:r w:rsidRPr="009331A1">
        <w:rPr>
          <w:rFonts w:ascii="Times New Roman" w:hAnsi="Times New Roman" w:cs="Times New Roman"/>
          <w:sz w:val="24"/>
          <w:szCs w:val="24"/>
        </w:rPr>
        <w:t xml:space="preserve">reducción del valor nominal de una moneda en comparación con monedas extranjeras. </w:t>
      </w:r>
      <w:sdt>
        <w:sdtPr>
          <w:rPr>
            <w:rFonts w:ascii="Times New Roman" w:hAnsi="Times New Roman" w:cs="Times New Roman"/>
            <w:sz w:val="24"/>
            <w:szCs w:val="24"/>
          </w:rPr>
          <w:id w:val="-1658448132"/>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Dic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(Diccionario de economía)</w:t>
          </w:r>
          <w:r w:rsidRPr="009331A1">
            <w:rPr>
              <w:rFonts w:ascii="Times New Roman" w:hAnsi="Times New Roman" w:cs="Times New Roman"/>
              <w:sz w:val="24"/>
              <w:szCs w:val="24"/>
            </w:rPr>
            <w:fldChar w:fldCharType="end"/>
          </w:r>
        </w:sdtContent>
      </w:sdt>
    </w:p>
    <w:p w:rsidR="009331A1" w:rsidRPr="009331A1" w:rsidRDefault="00EA5590"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Dividendo: </w:t>
      </w:r>
      <w:r w:rsidR="009331A1" w:rsidRPr="009331A1">
        <w:rPr>
          <w:rFonts w:ascii="Times New Roman" w:hAnsi="Times New Roman" w:cs="Times New Roman"/>
          <w:sz w:val="24"/>
          <w:szCs w:val="24"/>
        </w:rPr>
        <w:t xml:space="preserve">se pueden definir dos tipos de dividendos: activo y pasivo. El activo se refiere a los beneficios obtenidos por los accionistas de una empresa después del cierre de cuentas </w:t>
      </w:r>
      <w:r w:rsidR="009331A1" w:rsidRPr="009331A1">
        <w:rPr>
          <w:rFonts w:ascii="Times New Roman" w:hAnsi="Times New Roman" w:cs="Times New Roman"/>
          <w:sz w:val="24"/>
          <w:szCs w:val="24"/>
        </w:rPr>
        <w:lastRenderedPageBreak/>
        <w:t xml:space="preserve">y de la compensación de las pérdidas de periodos anteriores. Por otro lado, el dividendo pasivo es el crédito que posee una sociedad frente a un socio que no ha desembolsado la totalidad del valor de sus acciones </w:t>
      </w:r>
      <w:sdt>
        <w:sdtPr>
          <w:rPr>
            <w:rFonts w:ascii="Times New Roman" w:hAnsi="Times New Roman" w:cs="Times New Roman"/>
            <w:sz w:val="24"/>
            <w:szCs w:val="24"/>
          </w:rPr>
          <w:id w:val="-915708144"/>
          <w:citation/>
        </w:sdtPr>
        <w:sdtContent>
          <w:r w:rsidR="009331A1" w:rsidRPr="009331A1">
            <w:rPr>
              <w:rFonts w:ascii="Times New Roman" w:hAnsi="Times New Roman" w:cs="Times New Roman"/>
              <w:sz w:val="24"/>
              <w:szCs w:val="24"/>
            </w:rPr>
            <w:fldChar w:fldCharType="begin"/>
          </w:r>
          <w:r w:rsidR="009331A1" w:rsidRPr="009331A1">
            <w:rPr>
              <w:rFonts w:ascii="Times New Roman" w:hAnsi="Times New Roman" w:cs="Times New Roman"/>
              <w:sz w:val="24"/>
              <w:szCs w:val="24"/>
            </w:rPr>
            <w:instrText xml:space="preserve"> CITATION Bor09 \l 9226 </w:instrText>
          </w:r>
          <w:r w:rsidR="009331A1" w:rsidRPr="009331A1">
            <w:rPr>
              <w:rFonts w:ascii="Times New Roman" w:hAnsi="Times New Roman" w:cs="Times New Roman"/>
              <w:sz w:val="24"/>
              <w:szCs w:val="24"/>
            </w:rPr>
            <w:fldChar w:fldCharType="separate"/>
          </w:r>
          <w:r w:rsidR="009331A1" w:rsidRPr="009331A1">
            <w:rPr>
              <w:rFonts w:ascii="Times New Roman" w:hAnsi="Times New Roman" w:cs="Times New Roman"/>
              <w:noProof/>
              <w:sz w:val="24"/>
              <w:szCs w:val="24"/>
            </w:rPr>
            <w:t>(Borísov, 2009)</w:t>
          </w:r>
          <w:r w:rsidR="009331A1" w:rsidRPr="009331A1">
            <w:rPr>
              <w:rFonts w:ascii="Times New Roman" w:hAnsi="Times New Roman" w:cs="Times New Roman"/>
              <w:sz w:val="24"/>
              <w:szCs w:val="24"/>
            </w:rPr>
            <w:fldChar w:fldCharType="end"/>
          </w:r>
        </w:sdtContent>
      </w:sdt>
      <w:r w:rsidR="009331A1" w:rsidRPr="009331A1">
        <w:rPr>
          <w:rFonts w:ascii="Times New Roman" w:hAnsi="Times New Roman" w:cs="Times New Roman"/>
          <w:sz w:val="24"/>
          <w:szCs w:val="24"/>
        </w:rPr>
        <w:t>.</w:t>
      </w:r>
    </w:p>
    <w:p w:rsidR="00290FF7" w:rsidRPr="009331A1" w:rsidRDefault="00290FF7"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DTF (Depósito a término fijo): </w:t>
      </w:r>
      <w:r w:rsidRPr="009331A1">
        <w:rPr>
          <w:rFonts w:ascii="Times New Roman" w:hAnsi="Times New Roman" w:cs="Times New Roman"/>
          <w:sz w:val="24"/>
          <w:szCs w:val="24"/>
        </w:rPr>
        <w:t xml:space="preserve">tasa de captación de los certificados de depósito a término (CDT) en un plazo de 90 días. Dicho indicador permite medir el promedio ponderado de las tasas de interés efectivas de captación a 90 días, de establecimientos bancarios y corporaciones financieras en general. </w:t>
      </w:r>
      <w:sdt>
        <w:sdtPr>
          <w:rPr>
            <w:rFonts w:ascii="Times New Roman" w:hAnsi="Times New Roman" w:cs="Times New Roman"/>
            <w:sz w:val="24"/>
            <w:szCs w:val="24"/>
          </w:rPr>
          <w:id w:val="-1387332791"/>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ICE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(ICESA)</w:t>
          </w:r>
          <w:r w:rsidRPr="009331A1">
            <w:rPr>
              <w:rFonts w:ascii="Times New Roman" w:hAnsi="Times New Roman" w:cs="Times New Roman"/>
              <w:sz w:val="24"/>
              <w:szCs w:val="24"/>
            </w:rPr>
            <w:fldChar w:fldCharType="end"/>
          </w:r>
        </w:sdtContent>
      </w:sdt>
    </w:p>
    <w:p w:rsidR="00290FF7" w:rsidRPr="009331A1" w:rsidRDefault="00290FF7"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Estados financieros: </w:t>
      </w:r>
      <w:r w:rsidRPr="009331A1">
        <w:rPr>
          <w:rFonts w:ascii="Times New Roman" w:hAnsi="Times New Roman" w:cs="Times New Roman"/>
          <w:sz w:val="24"/>
          <w:szCs w:val="24"/>
        </w:rPr>
        <w:t>informes derivados del proceso de contabilidad de una empresa, que permiten conocer la situación económica y financiera de una entidad</w:t>
      </w:r>
      <w:r w:rsidR="00DE7A16" w:rsidRPr="009331A1">
        <w:rPr>
          <w:rFonts w:ascii="Times New Roman" w:hAnsi="Times New Roman" w:cs="Times New Roman"/>
          <w:sz w:val="24"/>
          <w:szCs w:val="24"/>
        </w:rPr>
        <w:t xml:space="preserve"> </w:t>
      </w:r>
      <w:sdt>
        <w:sdtPr>
          <w:rPr>
            <w:rFonts w:ascii="Times New Roman" w:hAnsi="Times New Roman" w:cs="Times New Roman"/>
            <w:sz w:val="24"/>
            <w:szCs w:val="24"/>
          </w:rPr>
          <w:id w:val="-639808929"/>
          <w:citation/>
        </w:sdtPr>
        <w:sdtContent>
          <w:r w:rsidR="00DE7A16" w:rsidRPr="009331A1">
            <w:rPr>
              <w:rFonts w:ascii="Times New Roman" w:hAnsi="Times New Roman" w:cs="Times New Roman"/>
              <w:sz w:val="24"/>
              <w:szCs w:val="24"/>
            </w:rPr>
            <w:fldChar w:fldCharType="begin"/>
          </w:r>
          <w:r w:rsidR="00DE7A16" w:rsidRPr="009331A1">
            <w:rPr>
              <w:rFonts w:ascii="Times New Roman" w:hAnsi="Times New Roman" w:cs="Times New Roman"/>
              <w:sz w:val="24"/>
              <w:szCs w:val="24"/>
            </w:rPr>
            <w:instrText xml:space="preserve"> CITATION All06 \l 9226 </w:instrText>
          </w:r>
          <w:r w:rsidR="00DE7A16" w:rsidRPr="009331A1">
            <w:rPr>
              <w:rFonts w:ascii="Times New Roman" w:hAnsi="Times New Roman" w:cs="Times New Roman"/>
              <w:sz w:val="24"/>
              <w:szCs w:val="24"/>
            </w:rPr>
            <w:fldChar w:fldCharType="separate"/>
          </w:r>
          <w:r w:rsidR="00DE7A16" w:rsidRPr="009331A1">
            <w:rPr>
              <w:rFonts w:ascii="Times New Roman" w:hAnsi="Times New Roman" w:cs="Times New Roman"/>
              <w:noProof/>
              <w:sz w:val="24"/>
              <w:szCs w:val="24"/>
            </w:rPr>
            <w:t>(Allen, Myers, &amp; Richard, 2006)</w:t>
          </w:r>
          <w:r w:rsidR="00DE7A16" w:rsidRPr="009331A1">
            <w:rPr>
              <w:rFonts w:ascii="Times New Roman" w:hAnsi="Times New Roman" w:cs="Times New Roman"/>
              <w:sz w:val="24"/>
              <w:szCs w:val="24"/>
            </w:rPr>
            <w:fldChar w:fldCharType="end"/>
          </w:r>
        </w:sdtContent>
      </w:sdt>
      <w:r w:rsidR="00DE7A16" w:rsidRPr="009331A1">
        <w:rPr>
          <w:rFonts w:ascii="Times New Roman" w:hAnsi="Times New Roman" w:cs="Times New Roman"/>
          <w:sz w:val="24"/>
          <w:szCs w:val="24"/>
        </w:rPr>
        <w:t xml:space="preserve">. </w:t>
      </w:r>
      <w:r w:rsidR="00E37575" w:rsidRPr="009331A1">
        <w:rPr>
          <w:rFonts w:ascii="Times New Roman" w:hAnsi="Times New Roman" w:cs="Times New Roman"/>
          <w:sz w:val="24"/>
          <w:szCs w:val="24"/>
        </w:rPr>
        <w:t>Algunos ejemplos de Estados Financieros son</w:t>
      </w:r>
      <w:r w:rsidRPr="009331A1">
        <w:rPr>
          <w:rFonts w:ascii="Times New Roman" w:hAnsi="Times New Roman" w:cs="Times New Roman"/>
          <w:sz w:val="24"/>
          <w:szCs w:val="24"/>
        </w:rPr>
        <w:t xml:space="preserve">: Balance General y </w:t>
      </w:r>
      <w:r w:rsidR="009331A1" w:rsidRPr="009331A1">
        <w:rPr>
          <w:rFonts w:ascii="Times New Roman" w:hAnsi="Times New Roman" w:cs="Times New Roman"/>
          <w:sz w:val="24"/>
          <w:szCs w:val="24"/>
        </w:rPr>
        <w:t>Cuenta</w:t>
      </w:r>
      <w:r w:rsidRPr="009331A1">
        <w:rPr>
          <w:rFonts w:ascii="Times New Roman" w:hAnsi="Times New Roman" w:cs="Times New Roman"/>
          <w:sz w:val="24"/>
          <w:szCs w:val="24"/>
        </w:rPr>
        <w:t xml:space="preserve"> de Pérdidas y Ganancias. </w:t>
      </w:r>
    </w:p>
    <w:p w:rsidR="00DE7A16" w:rsidRPr="009331A1" w:rsidRDefault="00DE7A16"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Estructura de Capital: </w:t>
      </w:r>
      <w:r w:rsidRPr="009331A1">
        <w:rPr>
          <w:rFonts w:ascii="Times New Roman" w:hAnsi="Times New Roman" w:cs="Times New Roman"/>
          <w:sz w:val="24"/>
          <w:szCs w:val="24"/>
        </w:rPr>
        <w:t>“la forma como una empresa financia sus activos a través de una combinación de capital y deuda”</w:t>
      </w:r>
      <w:sdt>
        <w:sdtPr>
          <w:rPr>
            <w:rFonts w:ascii="Times New Roman" w:hAnsi="Times New Roman" w:cs="Times New Roman"/>
            <w:sz w:val="24"/>
            <w:szCs w:val="24"/>
          </w:rPr>
          <w:id w:val="1498073497"/>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Dum12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 xml:space="preserve"> (Dumrauf, 2012)</w:t>
          </w:r>
          <w:r w:rsidRPr="009331A1">
            <w:rPr>
              <w:rFonts w:ascii="Times New Roman" w:hAnsi="Times New Roman" w:cs="Times New Roman"/>
              <w:sz w:val="24"/>
              <w:szCs w:val="24"/>
            </w:rPr>
            <w:fldChar w:fldCharType="end"/>
          </w:r>
        </w:sdtContent>
      </w:sdt>
    </w:p>
    <w:p w:rsidR="00E37575" w:rsidRPr="009331A1" w:rsidRDefault="00E37575"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Flujo de caja libre: </w:t>
      </w:r>
      <w:r w:rsidRPr="009331A1">
        <w:rPr>
          <w:rFonts w:ascii="Times New Roman" w:hAnsi="Times New Roman" w:cs="Times New Roman"/>
          <w:sz w:val="24"/>
          <w:szCs w:val="24"/>
        </w:rPr>
        <w:t xml:space="preserve">saldo disponible para pagar a los accionistas, cubrir una deuda o financiar nuevos activos y gastos operativos de la empresa. </w:t>
      </w:r>
      <w:sdt>
        <w:sdtPr>
          <w:rPr>
            <w:rFonts w:ascii="Times New Roman" w:hAnsi="Times New Roman" w:cs="Times New Roman"/>
            <w:sz w:val="24"/>
            <w:szCs w:val="24"/>
          </w:rPr>
          <w:id w:val="1530537410"/>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Alv13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(Pulido, 2013)</w:t>
          </w:r>
          <w:r w:rsidRPr="009331A1">
            <w:rPr>
              <w:rFonts w:ascii="Times New Roman" w:hAnsi="Times New Roman" w:cs="Times New Roman"/>
              <w:sz w:val="24"/>
              <w:szCs w:val="24"/>
            </w:rPr>
            <w:fldChar w:fldCharType="end"/>
          </w:r>
        </w:sdtContent>
      </w:sdt>
    </w:p>
    <w:p w:rsidR="00E37575" w:rsidRPr="009331A1" w:rsidRDefault="00E37575" w:rsidP="004B211E">
      <w:pPr>
        <w:jc w:val="both"/>
        <w:rPr>
          <w:rFonts w:ascii="Times New Roman" w:hAnsi="Times New Roman" w:cs="Times New Roman"/>
          <w:sz w:val="24"/>
          <w:szCs w:val="24"/>
        </w:rPr>
      </w:pPr>
      <w:r w:rsidRPr="009331A1">
        <w:rPr>
          <w:rFonts w:ascii="Times New Roman" w:hAnsi="Times New Roman" w:cs="Times New Roman"/>
          <w:b/>
          <w:sz w:val="24"/>
          <w:szCs w:val="24"/>
        </w:rPr>
        <w:t>Flujo de efectivo o flujo de caja: “</w:t>
      </w:r>
      <w:r w:rsidRPr="009331A1">
        <w:rPr>
          <w:rFonts w:ascii="Times New Roman" w:hAnsi="Times New Roman" w:cs="Times New Roman"/>
          <w:sz w:val="24"/>
          <w:szCs w:val="24"/>
        </w:rPr>
        <w:t>estado financiero que muestra el efectivo generado y utilizado en las actividades de operación, inversión y financiación de una entidad pública o privada.”</w:t>
      </w:r>
      <w:sdt>
        <w:sdtPr>
          <w:rPr>
            <w:rFonts w:ascii="Times New Roman" w:hAnsi="Times New Roman" w:cs="Times New Roman"/>
            <w:sz w:val="24"/>
            <w:szCs w:val="24"/>
          </w:rPr>
          <w:id w:val="659656912"/>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Con13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 xml:space="preserve"> (Consejo Técnico de Contaduría, 2013)</w:t>
          </w:r>
          <w:r w:rsidRPr="009331A1">
            <w:rPr>
              <w:rFonts w:ascii="Times New Roman" w:hAnsi="Times New Roman" w:cs="Times New Roman"/>
              <w:sz w:val="24"/>
              <w:szCs w:val="24"/>
            </w:rPr>
            <w:fldChar w:fldCharType="end"/>
          </w:r>
        </w:sdtContent>
      </w:sdt>
    </w:p>
    <w:p w:rsidR="00DE7A16" w:rsidRPr="009331A1" w:rsidRDefault="00E37575" w:rsidP="004B211E">
      <w:pPr>
        <w:jc w:val="both"/>
        <w:rPr>
          <w:rFonts w:ascii="Times New Roman" w:hAnsi="Times New Roman" w:cs="Times New Roman"/>
          <w:sz w:val="24"/>
          <w:szCs w:val="24"/>
        </w:rPr>
      </w:pPr>
      <w:r w:rsidRPr="009331A1">
        <w:rPr>
          <w:rFonts w:ascii="Times New Roman" w:hAnsi="Times New Roman" w:cs="Times New Roman"/>
          <w:b/>
          <w:sz w:val="24"/>
          <w:szCs w:val="24"/>
        </w:rPr>
        <w:t>IBC (Interés Bancario Corriente):</w:t>
      </w:r>
      <w:r w:rsidR="009331A1" w:rsidRPr="009331A1">
        <w:rPr>
          <w:rFonts w:ascii="Times New Roman" w:hAnsi="Times New Roman" w:cs="Times New Roman"/>
          <w:b/>
          <w:sz w:val="24"/>
          <w:szCs w:val="24"/>
        </w:rPr>
        <w:t xml:space="preserve"> </w:t>
      </w:r>
      <w:r w:rsidR="009331A1">
        <w:rPr>
          <w:rFonts w:ascii="Times New Roman" w:hAnsi="Times New Roman" w:cs="Times New Roman"/>
          <w:sz w:val="24"/>
          <w:szCs w:val="24"/>
        </w:rPr>
        <w:t>tasa efectiva de interés establecida por la S</w:t>
      </w:r>
      <w:r w:rsidR="00176936">
        <w:rPr>
          <w:rFonts w:ascii="Times New Roman" w:hAnsi="Times New Roman" w:cs="Times New Roman"/>
          <w:sz w:val="24"/>
          <w:szCs w:val="24"/>
        </w:rPr>
        <w:t>uperintendencia Financiera como estándar para créditos de consumo librados por entidades financieras.</w:t>
      </w:r>
    </w:p>
    <w:p w:rsidR="00E37575" w:rsidRPr="009331A1" w:rsidRDefault="00E37575" w:rsidP="004B211E">
      <w:pPr>
        <w:jc w:val="both"/>
        <w:rPr>
          <w:rFonts w:ascii="Times New Roman" w:hAnsi="Times New Roman" w:cs="Times New Roman"/>
          <w:sz w:val="24"/>
          <w:szCs w:val="24"/>
        </w:rPr>
      </w:pPr>
      <w:r w:rsidRPr="009331A1">
        <w:rPr>
          <w:rFonts w:ascii="Times New Roman" w:hAnsi="Times New Roman" w:cs="Times New Roman"/>
          <w:b/>
          <w:sz w:val="24"/>
          <w:szCs w:val="24"/>
        </w:rPr>
        <w:t>IPC (Índice de precios al consumidor):</w:t>
      </w:r>
      <w:r w:rsidR="00EB4E0C" w:rsidRPr="009331A1">
        <w:rPr>
          <w:rFonts w:ascii="Times New Roman" w:hAnsi="Times New Roman" w:cs="Times New Roman"/>
          <w:b/>
          <w:sz w:val="24"/>
          <w:szCs w:val="24"/>
        </w:rPr>
        <w:t xml:space="preserve"> </w:t>
      </w:r>
      <w:r w:rsidR="00EB4E0C" w:rsidRPr="009331A1">
        <w:rPr>
          <w:rFonts w:ascii="Times New Roman" w:hAnsi="Times New Roman" w:cs="Times New Roman"/>
          <w:sz w:val="24"/>
          <w:szCs w:val="24"/>
        </w:rPr>
        <w:t>es un indicador que mide la variación porcentual de los precios de los productos y servicios que hacen parte de la canasta familiar</w:t>
      </w:r>
      <w:r w:rsidR="00204086" w:rsidRPr="009331A1">
        <w:rPr>
          <w:rFonts w:ascii="Times New Roman" w:hAnsi="Times New Roman" w:cs="Times New Roman"/>
          <w:sz w:val="24"/>
          <w:szCs w:val="24"/>
        </w:rPr>
        <w:t xml:space="preserve">. Sí éste es positivo indica un aumento en los precios y si es negativo una reducción </w:t>
      </w:r>
      <w:sdt>
        <w:sdtPr>
          <w:rPr>
            <w:rFonts w:ascii="Times New Roman" w:hAnsi="Times New Roman" w:cs="Times New Roman"/>
            <w:sz w:val="24"/>
            <w:szCs w:val="24"/>
          </w:rPr>
          <w:id w:val="1533841864"/>
          <w:citation/>
        </w:sdtPr>
        <w:sdtContent>
          <w:r w:rsidR="00204086" w:rsidRPr="009331A1">
            <w:rPr>
              <w:rFonts w:ascii="Times New Roman" w:hAnsi="Times New Roman" w:cs="Times New Roman"/>
              <w:sz w:val="24"/>
              <w:szCs w:val="24"/>
            </w:rPr>
            <w:fldChar w:fldCharType="begin"/>
          </w:r>
          <w:r w:rsidR="00204086" w:rsidRPr="009331A1">
            <w:rPr>
              <w:rFonts w:ascii="Times New Roman" w:hAnsi="Times New Roman" w:cs="Times New Roman"/>
              <w:sz w:val="24"/>
              <w:szCs w:val="24"/>
            </w:rPr>
            <w:instrText xml:space="preserve"> CITATION Ban13 \l 9226 </w:instrText>
          </w:r>
          <w:r w:rsidR="00204086" w:rsidRPr="009331A1">
            <w:rPr>
              <w:rFonts w:ascii="Times New Roman" w:hAnsi="Times New Roman" w:cs="Times New Roman"/>
              <w:sz w:val="24"/>
              <w:szCs w:val="24"/>
            </w:rPr>
            <w:fldChar w:fldCharType="separate"/>
          </w:r>
          <w:r w:rsidR="00204086" w:rsidRPr="009331A1">
            <w:rPr>
              <w:rFonts w:ascii="Times New Roman" w:hAnsi="Times New Roman" w:cs="Times New Roman"/>
              <w:noProof/>
              <w:sz w:val="24"/>
              <w:szCs w:val="24"/>
            </w:rPr>
            <w:t>(Banco de la República, 2013)</w:t>
          </w:r>
          <w:r w:rsidR="00204086" w:rsidRPr="009331A1">
            <w:rPr>
              <w:rFonts w:ascii="Times New Roman" w:hAnsi="Times New Roman" w:cs="Times New Roman"/>
              <w:sz w:val="24"/>
              <w:szCs w:val="24"/>
            </w:rPr>
            <w:fldChar w:fldCharType="end"/>
          </w:r>
        </w:sdtContent>
      </w:sdt>
      <w:r w:rsidR="00EB4E0C" w:rsidRPr="009331A1">
        <w:rPr>
          <w:rFonts w:ascii="Times New Roman" w:hAnsi="Times New Roman" w:cs="Times New Roman"/>
          <w:sz w:val="24"/>
          <w:szCs w:val="24"/>
        </w:rPr>
        <w:t xml:space="preserve">. La entidad en cargada de registrar dicha variación en Colombia es el </w:t>
      </w:r>
      <w:r w:rsidR="00204086" w:rsidRPr="009331A1">
        <w:rPr>
          <w:rFonts w:ascii="Times New Roman" w:hAnsi="Times New Roman" w:cs="Times New Roman"/>
          <w:sz w:val="24"/>
          <w:szCs w:val="24"/>
        </w:rPr>
        <w:t>D</w:t>
      </w:r>
      <w:r w:rsidR="00EB4E0C" w:rsidRPr="009331A1">
        <w:rPr>
          <w:rFonts w:ascii="Times New Roman" w:hAnsi="Times New Roman" w:cs="Times New Roman"/>
          <w:sz w:val="24"/>
          <w:szCs w:val="24"/>
        </w:rPr>
        <w:t>epartamento Administ</w:t>
      </w:r>
      <w:r w:rsidR="00204086" w:rsidRPr="009331A1">
        <w:rPr>
          <w:rFonts w:ascii="Times New Roman" w:hAnsi="Times New Roman" w:cs="Times New Roman"/>
          <w:sz w:val="24"/>
          <w:szCs w:val="24"/>
        </w:rPr>
        <w:t>rativo Nacional de Estadística (</w:t>
      </w:r>
      <w:r w:rsidR="00204086" w:rsidRPr="009331A1">
        <w:rPr>
          <w:rFonts w:ascii="Times New Roman" w:hAnsi="Times New Roman" w:cs="Times New Roman"/>
          <w:sz w:val="24"/>
          <w:szCs w:val="24"/>
        </w:rPr>
        <w:t>DANE</w:t>
      </w:r>
      <w:r w:rsidR="00204086" w:rsidRPr="009331A1">
        <w:rPr>
          <w:rFonts w:ascii="Times New Roman" w:hAnsi="Times New Roman" w:cs="Times New Roman"/>
          <w:sz w:val="24"/>
          <w:szCs w:val="24"/>
        </w:rPr>
        <w:t>).</w:t>
      </w:r>
    </w:p>
    <w:p w:rsidR="00204086" w:rsidRPr="009331A1" w:rsidRDefault="00204086"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Inflación: </w:t>
      </w:r>
      <w:r w:rsidRPr="009331A1">
        <w:rPr>
          <w:rFonts w:ascii="Times New Roman" w:hAnsi="Times New Roman" w:cs="Times New Roman"/>
          <w:sz w:val="24"/>
          <w:szCs w:val="24"/>
        </w:rPr>
        <w:t xml:space="preserve">indicador que mide porcentualmente “el desequilibrio entre la oferta de productos y servicios y la cantidad de dinero disponible en un determinado momento para demandar o comprar esos bienes, que tienden a ser escasos” </w:t>
      </w:r>
      <w:sdt>
        <w:sdtPr>
          <w:rPr>
            <w:rFonts w:ascii="Times New Roman" w:hAnsi="Times New Roman" w:cs="Times New Roman"/>
            <w:sz w:val="24"/>
            <w:szCs w:val="24"/>
          </w:rPr>
          <w:id w:val="961388378"/>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Ban06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(Banco de la República, 2006)</w:t>
          </w:r>
          <w:r w:rsidRPr="009331A1">
            <w:rPr>
              <w:rFonts w:ascii="Times New Roman" w:hAnsi="Times New Roman" w:cs="Times New Roman"/>
              <w:sz w:val="24"/>
              <w:szCs w:val="24"/>
            </w:rPr>
            <w:fldChar w:fldCharType="end"/>
          </w:r>
        </w:sdtContent>
      </w:sdt>
      <w:r w:rsidR="00E05D9F" w:rsidRPr="009331A1">
        <w:rPr>
          <w:rFonts w:ascii="Times New Roman" w:hAnsi="Times New Roman" w:cs="Times New Roman"/>
          <w:sz w:val="24"/>
          <w:szCs w:val="24"/>
        </w:rPr>
        <w:t>.</w:t>
      </w:r>
    </w:p>
    <w:p w:rsidR="00204086" w:rsidRPr="009331A1" w:rsidRDefault="00204086" w:rsidP="004B211E">
      <w:pPr>
        <w:jc w:val="both"/>
        <w:rPr>
          <w:rFonts w:ascii="Times New Roman" w:hAnsi="Times New Roman" w:cs="Times New Roman"/>
          <w:sz w:val="24"/>
          <w:szCs w:val="24"/>
        </w:rPr>
      </w:pPr>
      <w:r w:rsidRPr="009331A1">
        <w:rPr>
          <w:rFonts w:ascii="Times New Roman" w:hAnsi="Times New Roman" w:cs="Times New Roman"/>
          <w:b/>
          <w:sz w:val="24"/>
          <w:szCs w:val="24"/>
        </w:rPr>
        <w:t>Instrumento financiero: “</w:t>
      </w:r>
      <w:r w:rsidRPr="009331A1">
        <w:rPr>
          <w:rFonts w:ascii="Times New Roman" w:hAnsi="Times New Roman" w:cs="Times New Roman"/>
          <w:sz w:val="24"/>
          <w:szCs w:val="24"/>
        </w:rPr>
        <w:t xml:space="preserve">contrato que da origen a un activo financiero en una empresa y un pasivo financiero o instrumento de patrimonio en otra” </w:t>
      </w:r>
      <w:sdt>
        <w:sdtPr>
          <w:rPr>
            <w:rFonts w:ascii="Times New Roman" w:hAnsi="Times New Roman" w:cs="Times New Roman"/>
            <w:sz w:val="24"/>
            <w:szCs w:val="24"/>
          </w:rPr>
          <w:id w:val="-695773341"/>
          <w:citation/>
        </w:sdtPr>
        <w:sdtContent>
          <w:r w:rsidR="00E05D9F" w:rsidRPr="009331A1">
            <w:rPr>
              <w:rFonts w:ascii="Times New Roman" w:hAnsi="Times New Roman" w:cs="Times New Roman"/>
              <w:sz w:val="24"/>
              <w:szCs w:val="24"/>
            </w:rPr>
            <w:fldChar w:fldCharType="begin"/>
          </w:r>
          <w:r w:rsidR="00E05D9F" w:rsidRPr="009331A1">
            <w:rPr>
              <w:rFonts w:ascii="Times New Roman" w:hAnsi="Times New Roman" w:cs="Times New Roman"/>
              <w:sz w:val="24"/>
              <w:szCs w:val="24"/>
            </w:rPr>
            <w:instrText xml:space="preserve"> CITATION Ame13 \l 9226 </w:instrText>
          </w:r>
          <w:r w:rsidR="00E05D9F" w:rsidRPr="009331A1">
            <w:rPr>
              <w:rFonts w:ascii="Times New Roman" w:hAnsi="Times New Roman" w:cs="Times New Roman"/>
              <w:sz w:val="24"/>
              <w:szCs w:val="24"/>
            </w:rPr>
            <w:fldChar w:fldCharType="separate"/>
          </w:r>
          <w:r w:rsidR="00E05D9F" w:rsidRPr="009331A1">
            <w:rPr>
              <w:rFonts w:ascii="Times New Roman" w:hAnsi="Times New Roman" w:cs="Times New Roman"/>
              <w:noProof/>
              <w:sz w:val="24"/>
              <w:szCs w:val="24"/>
            </w:rPr>
            <w:t>(American Institute of CPAs, 2013)</w:t>
          </w:r>
          <w:r w:rsidR="00E05D9F" w:rsidRPr="009331A1">
            <w:rPr>
              <w:rFonts w:ascii="Times New Roman" w:hAnsi="Times New Roman" w:cs="Times New Roman"/>
              <w:sz w:val="24"/>
              <w:szCs w:val="24"/>
            </w:rPr>
            <w:fldChar w:fldCharType="end"/>
          </w:r>
        </w:sdtContent>
      </w:sdt>
      <w:r w:rsidR="00E05D9F" w:rsidRPr="009331A1">
        <w:rPr>
          <w:rFonts w:ascii="Times New Roman" w:hAnsi="Times New Roman" w:cs="Times New Roman"/>
          <w:sz w:val="24"/>
          <w:szCs w:val="24"/>
        </w:rPr>
        <w:t>.</w:t>
      </w:r>
    </w:p>
    <w:p w:rsidR="00E05D9F" w:rsidRPr="009331A1" w:rsidRDefault="00E05D9F" w:rsidP="004B211E">
      <w:pPr>
        <w:jc w:val="both"/>
        <w:rPr>
          <w:rFonts w:ascii="Times New Roman" w:hAnsi="Times New Roman" w:cs="Times New Roman"/>
          <w:sz w:val="24"/>
          <w:szCs w:val="24"/>
        </w:rPr>
      </w:pPr>
      <w:r w:rsidRPr="009331A1">
        <w:rPr>
          <w:rFonts w:ascii="Times New Roman" w:hAnsi="Times New Roman" w:cs="Times New Roman"/>
          <w:b/>
          <w:sz w:val="24"/>
          <w:szCs w:val="24"/>
        </w:rPr>
        <w:lastRenderedPageBreak/>
        <w:t xml:space="preserve">Leasing financiero: </w:t>
      </w:r>
      <w:r w:rsidRPr="009331A1">
        <w:rPr>
          <w:rFonts w:ascii="Times New Roman" w:hAnsi="Times New Roman" w:cs="Times New Roman"/>
          <w:sz w:val="24"/>
          <w:szCs w:val="24"/>
        </w:rPr>
        <w:t xml:space="preserve">instrumento exclusivo de compañías de financiamiento que consiste en la entrega de un título de arrendamiento a cambio del pago de rentas durante un plazo determinado. Después de cumplirse el plazo el arrendatario tiene la posibilidad de adquirir el bien arrendado o renovar el contrato de arrendamiento. </w:t>
      </w:r>
      <w:sdt>
        <w:sdtPr>
          <w:rPr>
            <w:rFonts w:ascii="Times New Roman" w:hAnsi="Times New Roman" w:cs="Times New Roman"/>
            <w:sz w:val="24"/>
            <w:szCs w:val="24"/>
          </w:rPr>
          <w:id w:val="994144491"/>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Sup07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(Superintendencia Financiera de Colombia, 2007)</w:t>
          </w:r>
          <w:r w:rsidRPr="009331A1">
            <w:rPr>
              <w:rFonts w:ascii="Times New Roman" w:hAnsi="Times New Roman" w:cs="Times New Roman"/>
              <w:sz w:val="24"/>
              <w:szCs w:val="24"/>
            </w:rPr>
            <w:fldChar w:fldCharType="end"/>
          </w:r>
        </w:sdtContent>
      </w:sdt>
      <w:r w:rsidRPr="009331A1">
        <w:rPr>
          <w:rFonts w:ascii="Times New Roman" w:hAnsi="Times New Roman" w:cs="Times New Roman"/>
          <w:sz w:val="24"/>
          <w:szCs w:val="24"/>
        </w:rPr>
        <w:t>.</w:t>
      </w:r>
    </w:p>
    <w:p w:rsidR="00E05D9F" w:rsidRPr="009331A1" w:rsidRDefault="00E05D9F"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Principal: </w:t>
      </w:r>
      <w:r w:rsidRPr="009331A1">
        <w:rPr>
          <w:rFonts w:ascii="Times New Roman" w:hAnsi="Times New Roman" w:cs="Times New Roman"/>
          <w:sz w:val="24"/>
          <w:szCs w:val="24"/>
        </w:rPr>
        <w:t xml:space="preserve">“capital de una obligación o censo, en oposición a rédito, pensión o canon” </w:t>
      </w:r>
      <w:sdt>
        <w:sdtPr>
          <w:rPr>
            <w:rFonts w:ascii="Times New Roman" w:hAnsi="Times New Roman" w:cs="Times New Roman"/>
            <w:sz w:val="24"/>
            <w:szCs w:val="24"/>
          </w:rPr>
          <w:id w:val="709000102"/>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RAE13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(RAE, 2013)</w:t>
          </w:r>
          <w:r w:rsidRPr="009331A1">
            <w:rPr>
              <w:rFonts w:ascii="Times New Roman" w:hAnsi="Times New Roman" w:cs="Times New Roman"/>
              <w:sz w:val="24"/>
              <w:szCs w:val="24"/>
            </w:rPr>
            <w:fldChar w:fldCharType="end"/>
          </w:r>
        </w:sdtContent>
      </w:sdt>
    </w:p>
    <w:p w:rsidR="00E05D9F" w:rsidRPr="009331A1" w:rsidRDefault="007959E2"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Punto básico: </w:t>
      </w:r>
      <w:r w:rsidRPr="009331A1">
        <w:rPr>
          <w:rFonts w:ascii="Times New Roman" w:hAnsi="Times New Roman" w:cs="Times New Roman"/>
          <w:sz w:val="24"/>
          <w:szCs w:val="24"/>
        </w:rPr>
        <w:t xml:space="preserve">unidad que se utilizad con frecuencia para </w:t>
      </w:r>
      <w:r w:rsidR="00530B4D" w:rsidRPr="009331A1">
        <w:rPr>
          <w:rFonts w:ascii="Times New Roman" w:hAnsi="Times New Roman" w:cs="Times New Roman"/>
          <w:sz w:val="24"/>
          <w:szCs w:val="24"/>
        </w:rPr>
        <w:t xml:space="preserve">censar los cambios de un tipo de interés. “Un punto básico único es 0.01% de manera que se necesitan 100 puntos básicos para un punto porcentual” </w:t>
      </w:r>
      <w:sdt>
        <w:sdtPr>
          <w:rPr>
            <w:rFonts w:ascii="Times New Roman" w:hAnsi="Times New Roman" w:cs="Times New Roman"/>
            <w:sz w:val="24"/>
            <w:szCs w:val="24"/>
          </w:rPr>
          <w:id w:val="-778567738"/>
          <w:citation/>
        </w:sdtPr>
        <w:sdtContent>
          <w:r w:rsidR="00530B4D" w:rsidRPr="009331A1">
            <w:rPr>
              <w:rFonts w:ascii="Times New Roman" w:hAnsi="Times New Roman" w:cs="Times New Roman"/>
              <w:sz w:val="24"/>
              <w:szCs w:val="24"/>
            </w:rPr>
            <w:fldChar w:fldCharType="begin"/>
          </w:r>
          <w:r w:rsidR="00530B4D" w:rsidRPr="009331A1">
            <w:rPr>
              <w:rFonts w:ascii="Times New Roman" w:hAnsi="Times New Roman" w:cs="Times New Roman"/>
              <w:sz w:val="24"/>
              <w:szCs w:val="24"/>
            </w:rPr>
            <w:instrText xml:space="preserve"> CITATION Enc09 \l 9226 </w:instrText>
          </w:r>
          <w:r w:rsidR="00530B4D" w:rsidRPr="009331A1">
            <w:rPr>
              <w:rFonts w:ascii="Times New Roman" w:hAnsi="Times New Roman" w:cs="Times New Roman"/>
              <w:sz w:val="24"/>
              <w:szCs w:val="24"/>
            </w:rPr>
            <w:fldChar w:fldCharType="separate"/>
          </w:r>
          <w:r w:rsidR="00530B4D" w:rsidRPr="009331A1">
            <w:rPr>
              <w:rFonts w:ascii="Times New Roman" w:hAnsi="Times New Roman" w:cs="Times New Roman"/>
              <w:noProof/>
              <w:sz w:val="24"/>
              <w:szCs w:val="24"/>
            </w:rPr>
            <w:t>(Enciclopedia de la Economía, 2009)</w:t>
          </w:r>
          <w:r w:rsidR="00530B4D" w:rsidRPr="009331A1">
            <w:rPr>
              <w:rFonts w:ascii="Times New Roman" w:hAnsi="Times New Roman" w:cs="Times New Roman"/>
              <w:sz w:val="24"/>
              <w:szCs w:val="24"/>
            </w:rPr>
            <w:fldChar w:fldCharType="end"/>
          </w:r>
        </w:sdtContent>
      </w:sdt>
    </w:p>
    <w:p w:rsidR="007959E2" w:rsidRPr="009331A1" w:rsidRDefault="007959E2"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Riesgo: </w:t>
      </w:r>
      <w:r w:rsidR="00530B4D" w:rsidRPr="009331A1">
        <w:rPr>
          <w:rFonts w:ascii="Times New Roman" w:hAnsi="Times New Roman" w:cs="Times New Roman"/>
          <w:sz w:val="24"/>
          <w:szCs w:val="24"/>
        </w:rPr>
        <w:t xml:space="preserve">probabilidad de que tenga lugar un evento que afecte negativamente las finanzas de una empresa </w:t>
      </w:r>
      <w:sdt>
        <w:sdtPr>
          <w:rPr>
            <w:rFonts w:ascii="Times New Roman" w:hAnsi="Times New Roman" w:cs="Times New Roman"/>
            <w:sz w:val="24"/>
            <w:szCs w:val="24"/>
          </w:rPr>
          <w:id w:val="2075007975"/>
          <w:citation/>
        </w:sdtPr>
        <w:sdtContent>
          <w:r w:rsidR="00530B4D" w:rsidRPr="009331A1">
            <w:rPr>
              <w:rFonts w:ascii="Times New Roman" w:hAnsi="Times New Roman" w:cs="Times New Roman"/>
              <w:sz w:val="24"/>
              <w:szCs w:val="24"/>
            </w:rPr>
            <w:fldChar w:fldCharType="begin"/>
          </w:r>
          <w:r w:rsidR="00530B4D" w:rsidRPr="009331A1">
            <w:rPr>
              <w:rFonts w:ascii="Times New Roman" w:hAnsi="Times New Roman" w:cs="Times New Roman"/>
              <w:sz w:val="24"/>
              <w:szCs w:val="24"/>
            </w:rPr>
            <w:instrText xml:space="preserve"> CITATION Cas97 \l 9226 </w:instrText>
          </w:r>
          <w:r w:rsidR="00530B4D" w:rsidRPr="009331A1">
            <w:rPr>
              <w:rFonts w:ascii="Times New Roman" w:hAnsi="Times New Roman" w:cs="Times New Roman"/>
              <w:sz w:val="24"/>
              <w:szCs w:val="24"/>
            </w:rPr>
            <w:fldChar w:fldCharType="separate"/>
          </w:r>
          <w:r w:rsidR="00530B4D" w:rsidRPr="009331A1">
            <w:rPr>
              <w:rFonts w:ascii="Times New Roman" w:hAnsi="Times New Roman" w:cs="Times New Roman"/>
              <w:noProof/>
              <w:sz w:val="24"/>
              <w:szCs w:val="24"/>
            </w:rPr>
            <w:t>(Case &amp; Fair, 1997)</w:t>
          </w:r>
          <w:r w:rsidR="00530B4D" w:rsidRPr="009331A1">
            <w:rPr>
              <w:rFonts w:ascii="Times New Roman" w:hAnsi="Times New Roman" w:cs="Times New Roman"/>
              <w:sz w:val="24"/>
              <w:szCs w:val="24"/>
            </w:rPr>
            <w:fldChar w:fldCharType="end"/>
          </w:r>
        </w:sdtContent>
      </w:sdt>
      <w:r w:rsidR="00530B4D" w:rsidRPr="009331A1">
        <w:rPr>
          <w:rFonts w:ascii="Times New Roman" w:hAnsi="Times New Roman" w:cs="Times New Roman"/>
          <w:sz w:val="24"/>
          <w:szCs w:val="24"/>
        </w:rPr>
        <w:t>.</w:t>
      </w:r>
    </w:p>
    <w:p w:rsidR="00530B4D" w:rsidRPr="009331A1" w:rsidRDefault="00530B4D"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Tasa de usura: </w:t>
      </w:r>
      <w:r w:rsidRPr="009331A1">
        <w:rPr>
          <w:rFonts w:ascii="Times New Roman" w:hAnsi="Times New Roman" w:cs="Times New Roman"/>
          <w:sz w:val="24"/>
          <w:szCs w:val="24"/>
        </w:rPr>
        <w:t xml:space="preserve">máximo interés que puede cobrar una entidad financiera o particular sobre un préstamo. “Se considera usura la tasa de interés que se cobra por un crédito que supere el 50% del interés corriente vigente para el periodo en cuestión” </w:t>
      </w:r>
      <w:sdt>
        <w:sdtPr>
          <w:rPr>
            <w:rFonts w:ascii="Times New Roman" w:hAnsi="Times New Roman" w:cs="Times New Roman"/>
            <w:sz w:val="24"/>
            <w:szCs w:val="24"/>
          </w:rPr>
          <w:id w:val="-78993611"/>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Ger12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(Gerencie, 2012)</w:t>
          </w:r>
          <w:r w:rsidRPr="009331A1">
            <w:rPr>
              <w:rFonts w:ascii="Times New Roman" w:hAnsi="Times New Roman" w:cs="Times New Roman"/>
              <w:sz w:val="24"/>
              <w:szCs w:val="24"/>
            </w:rPr>
            <w:fldChar w:fldCharType="end"/>
          </w:r>
        </w:sdtContent>
      </w:sdt>
    </w:p>
    <w:p w:rsidR="000E2549" w:rsidRPr="009331A1" w:rsidRDefault="000E2549" w:rsidP="004B211E">
      <w:pPr>
        <w:jc w:val="both"/>
        <w:rPr>
          <w:rFonts w:ascii="Times New Roman" w:hAnsi="Times New Roman" w:cs="Times New Roman"/>
          <w:sz w:val="24"/>
          <w:szCs w:val="24"/>
        </w:rPr>
      </w:pPr>
      <w:r w:rsidRPr="009331A1">
        <w:rPr>
          <w:rFonts w:ascii="Times New Roman" w:hAnsi="Times New Roman" w:cs="Times New Roman"/>
          <w:b/>
          <w:sz w:val="24"/>
          <w:szCs w:val="24"/>
        </w:rPr>
        <w:t>Tasa</w:t>
      </w:r>
      <w:r w:rsidR="00C334FE" w:rsidRPr="009331A1">
        <w:rPr>
          <w:rFonts w:ascii="Times New Roman" w:hAnsi="Times New Roman" w:cs="Times New Roman"/>
          <w:b/>
          <w:sz w:val="24"/>
          <w:szCs w:val="24"/>
        </w:rPr>
        <w:t xml:space="preserve"> impositiva: </w:t>
      </w:r>
      <w:r w:rsidR="00C334FE" w:rsidRPr="009331A1">
        <w:rPr>
          <w:rFonts w:ascii="Times New Roman" w:hAnsi="Times New Roman" w:cs="Times New Roman"/>
          <w:sz w:val="24"/>
          <w:szCs w:val="24"/>
        </w:rPr>
        <w:t>tasa aplicada para el pago de impuestos.</w:t>
      </w:r>
    </w:p>
    <w:p w:rsidR="00C334FE" w:rsidRPr="009331A1" w:rsidRDefault="00C334FE"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TRM (Tasa representativa del mercado): </w:t>
      </w:r>
      <w:r w:rsidRPr="009331A1">
        <w:rPr>
          <w:rFonts w:ascii="Times New Roman" w:hAnsi="Times New Roman" w:cs="Times New Roman"/>
          <w:sz w:val="24"/>
          <w:szCs w:val="24"/>
        </w:rPr>
        <w:t xml:space="preserve">la tasa representativa del mercado es la cantidad pesos colombianos que equivalen a un dólar Americano. </w:t>
      </w:r>
      <w:sdt>
        <w:sdtPr>
          <w:rPr>
            <w:rFonts w:ascii="Times New Roman" w:hAnsi="Times New Roman" w:cs="Times New Roman"/>
            <w:sz w:val="24"/>
            <w:szCs w:val="24"/>
          </w:rPr>
          <w:id w:val="1753774665"/>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Ban131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(Banco de la República, 2013)</w:t>
          </w:r>
          <w:r w:rsidRPr="009331A1">
            <w:rPr>
              <w:rFonts w:ascii="Times New Roman" w:hAnsi="Times New Roman" w:cs="Times New Roman"/>
              <w:sz w:val="24"/>
              <w:szCs w:val="24"/>
            </w:rPr>
            <w:fldChar w:fldCharType="end"/>
          </w:r>
        </w:sdtContent>
      </w:sdt>
    </w:p>
    <w:p w:rsidR="00C334FE" w:rsidRPr="009331A1" w:rsidRDefault="00C334FE"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Volatilidad: </w:t>
      </w:r>
      <w:r w:rsidRPr="009331A1">
        <w:rPr>
          <w:rFonts w:ascii="Times New Roman" w:hAnsi="Times New Roman" w:cs="Times New Roman"/>
          <w:sz w:val="24"/>
          <w:szCs w:val="24"/>
        </w:rPr>
        <w:t xml:space="preserve">indicador de fluctuación del valor de una activo. Se usa para cuantificar el riesgo de cierto instrumento financiero. </w:t>
      </w:r>
      <w:sdt>
        <w:sdtPr>
          <w:rPr>
            <w:rFonts w:ascii="Times New Roman" w:hAnsi="Times New Roman" w:cs="Times New Roman"/>
            <w:sz w:val="24"/>
            <w:szCs w:val="24"/>
          </w:rPr>
          <w:id w:val="-278729555"/>
          <w:citation/>
        </w:sdtPr>
        <w:sdtContent>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 xml:space="preserve"> CITATION All06 \l 9226 </w:instrText>
          </w:r>
          <w:r w:rsidRPr="009331A1">
            <w:rPr>
              <w:rFonts w:ascii="Times New Roman" w:hAnsi="Times New Roman" w:cs="Times New Roman"/>
              <w:sz w:val="24"/>
              <w:szCs w:val="24"/>
            </w:rPr>
            <w:fldChar w:fldCharType="separate"/>
          </w:r>
          <w:r w:rsidRPr="009331A1">
            <w:rPr>
              <w:rFonts w:ascii="Times New Roman" w:hAnsi="Times New Roman" w:cs="Times New Roman"/>
              <w:noProof/>
              <w:sz w:val="24"/>
              <w:szCs w:val="24"/>
            </w:rPr>
            <w:t>(Allen, Myers, &amp; Richard, 2006)</w:t>
          </w:r>
          <w:r w:rsidRPr="009331A1">
            <w:rPr>
              <w:rFonts w:ascii="Times New Roman" w:hAnsi="Times New Roman" w:cs="Times New Roman"/>
              <w:sz w:val="24"/>
              <w:szCs w:val="24"/>
            </w:rPr>
            <w:fldChar w:fldCharType="end"/>
          </w:r>
        </w:sdtContent>
      </w:sdt>
    </w:p>
    <w:p w:rsidR="00C334FE" w:rsidRPr="009331A1" w:rsidRDefault="00C334FE" w:rsidP="004B211E">
      <w:pPr>
        <w:jc w:val="both"/>
        <w:rPr>
          <w:rFonts w:ascii="Times New Roman" w:hAnsi="Times New Roman" w:cs="Times New Roman"/>
          <w:sz w:val="24"/>
          <w:szCs w:val="24"/>
        </w:rPr>
      </w:pPr>
      <w:r w:rsidRPr="009331A1">
        <w:rPr>
          <w:rFonts w:ascii="Times New Roman" w:hAnsi="Times New Roman" w:cs="Times New Roman"/>
          <w:b/>
          <w:sz w:val="24"/>
          <w:szCs w:val="24"/>
        </w:rPr>
        <w:t xml:space="preserve">Valor presente: </w:t>
      </w:r>
      <w:r w:rsidR="003850BB" w:rsidRPr="009331A1">
        <w:rPr>
          <w:rFonts w:ascii="Times New Roman" w:hAnsi="Times New Roman" w:cs="Times New Roman"/>
          <w:sz w:val="24"/>
          <w:szCs w:val="24"/>
        </w:rPr>
        <w:t xml:space="preserve">valor actual de un capital. </w:t>
      </w:r>
    </w:p>
    <w:sdt>
      <w:sdtPr>
        <w:rPr>
          <w:rFonts w:ascii="Times New Roman" w:hAnsi="Times New Roman" w:cs="Times New Roman"/>
          <w:color w:val="auto"/>
          <w:sz w:val="32"/>
          <w:szCs w:val="24"/>
          <w:lang w:val="es-ES"/>
        </w:rPr>
        <w:id w:val="-315725486"/>
        <w:docPartObj>
          <w:docPartGallery w:val="Bibliographies"/>
          <w:docPartUnique/>
        </w:docPartObj>
      </w:sdtPr>
      <w:sdtEndPr>
        <w:rPr>
          <w:rFonts w:eastAsiaTheme="minorHAnsi"/>
          <w:b w:val="0"/>
          <w:bCs w:val="0"/>
          <w:sz w:val="24"/>
          <w:lang w:val="es-CO" w:eastAsia="en-US"/>
        </w:rPr>
      </w:sdtEndPr>
      <w:sdtContent>
        <w:p w:rsidR="009331A1" w:rsidRPr="009331A1" w:rsidRDefault="009331A1">
          <w:pPr>
            <w:pStyle w:val="Ttulo1"/>
            <w:rPr>
              <w:rFonts w:ascii="Times New Roman" w:hAnsi="Times New Roman" w:cs="Times New Roman"/>
              <w:color w:val="auto"/>
              <w:sz w:val="32"/>
              <w:szCs w:val="24"/>
              <w:lang w:val="es-ES"/>
            </w:rPr>
          </w:pPr>
          <w:r w:rsidRPr="009331A1">
            <w:rPr>
              <w:rFonts w:ascii="Times New Roman" w:hAnsi="Times New Roman" w:cs="Times New Roman"/>
              <w:color w:val="auto"/>
              <w:sz w:val="32"/>
              <w:szCs w:val="24"/>
              <w:lang w:val="es-ES"/>
            </w:rPr>
            <w:t>Referencias</w:t>
          </w:r>
        </w:p>
        <w:p w:rsidR="009331A1" w:rsidRPr="009331A1" w:rsidRDefault="009331A1" w:rsidP="009331A1">
          <w:pPr>
            <w:pStyle w:val="Sinespaciado"/>
            <w:rPr>
              <w:rFonts w:ascii="Times New Roman" w:hAnsi="Times New Roman" w:cs="Times New Roman"/>
              <w:sz w:val="24"/>
              <w:szCs w:val="24"/>
              <w:lang w:val="es-ES" w:eastAsia="es-CO"/>
            </w:rPr>
          </w:pPr>
        </w:p>
        <w:sdt>
          <w:sdtPr>
            <w:rPr>
              <w:rFonts w:ascii="Times New Roman" w:hAnsi="Times New Roman" w:cs="Times New Roman"/>
              <w:sz w:val="24"/>
              <w:szCs w:val="24"/>
            </w:rPr>
            <w:id w:val="111145805"/>
            <w:bibliography/>
          </w:sdtPr>
          <w:sdtContent>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sz w:val="24"/>
                  <w:szCs w:val="24"/>
                </w:rPr>
                <w:fldChar w:fldCharType="begin"/>
              </w:r>
              <w:r w:rsidRPr="009331A1">
                <w:rPr>
                  <w:rFonts w:ascii="Times New Roman" w:hAnsi="Times New Roman" w:cs="Times New Roman"/>
                  <w:sz w:val="24"/>
                  <w:szCs w:val="24"/>
                </w:rPr>
                <w:instrText>BIBLIOGRAPHY</w:instrText>
              </w:r>
              <w:r w:rsidRPr="009331A1">
                <w:rPr>
                  <w:rFonts w:ascii="Times New Roman" w:hAnsi="Times New Roman" w:cs="Times New Roman"/>
                  <w:sz w:val="24"/>
                  <w:szCs w:val="24"/>
                </w:rPr>
                <w:fldChar w:fldCharType="separate"/>
              </w:r>
              <w:r w:rsidRPr="009331A1">
                <w:rPr>
                  <w:rFonts w:ascii="Times New Roman" w:hAnsi="Times New Roman" w:cs="Times New Roman"/>
                  <w:i/>
                  <w:iCs/>
                  <w:noProof/>
                  <w:sz w:val="24"/>
                  <w:szCs w:val="24"/>
                  <w:lang w:val="es-ES"/>
                </w:rPr>
                <w:t>Gerencie</w:t>
              </w:r>
              <w:r w:rsidRPr="009331A1">
                <w:rPr>
                  <w:rFonts w:ascii="Times New Roman" w:hAnsi="Times New Roman" w:cs="Times New Roman"/>
                  <w:noProof/>
                  <w:sz w:val="24"/>
                  <w:szCs w:val="24"/>
                  <w:lang w:val="es-ES"/>
                </w:rPr>
                <w:t>. (2012). Obtenido de http://www.gerencie.com/tasa-de-usura.html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n-US"/>
                </w:rPr>
                <w:t xml:space="preserve">Allen, F., Myers, S., &amp; Richard, B. (2006). </w:t>
              </w:r>
              <w:r w:rsidRPr="009331A1">
                <w:rPr>
                  <w:rFonts w:ascii="Times New Roman" w:hAnsi="Times New Roman" w:cs="Times New Roman"/>
                  <w:i/>
                  <w:iCs/>
                  <w:noProof/>
                  <w:sz w:val="24"/>
                  <w:szCs w:val="24"/>
                  <w:lang w:val="es-ES"/>
                </w:rPr>
                <w:t>Principios de finanzas corporativas.</w:t>
              </w:r>
              <w:r w:rsidRPr="009331A1">
                <w:rPr>
                  <w:rFonts w:ascii="Times New Roman" w:hAnsi="Times New Roman" w:cs="Times New Roman"/>
                  <w:noProof/>
                  <w:sz w:val="24"/>
                  <w:szCs w:val="24"/>
                  <w:lang w:val="es-ES"/>
                </w:rPr>
                <w:t xml:space="preserve"> Mc Graw Hill.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American Institute of CPAs. (2013). </w:t>
              </w:r>
              <w:r w:rsidRPr="009331A1">
                <w:rPr>
                  <w:rFonts w:ascii="Times New Roman" w:hAnsi="Times New Roman" w:cs="Times New Roman"/>
                  <w:i/>
                  <w:iCs/>
                  <w:noProof/>
                  <w:sz w:val="24"/>
                  <w:szCs w:val="24"/>
                  <w:lang w:val="es-ES"/>
                </w:rPr>
                <w:t>Normas Internacionales de Información Financiera.</w:t>
              </w:r>
              <w:r w:rsidRPr="009331A1">
                <w:rPr>
                  <w:rFonts w:ascii="Times New Roman" w:hAnsi="Times New Roman" w:cs="Times New Roman"/>
                  <w:noProof/>
                  <w:sz w:val="24"/>
                  <w:szCs w:val="24"/>
                  <w:lang w:val="es-ES"/>
                </w:rPr>
                <w:t xml:space="preserve"> </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Banco de desarrollo de América Latina. (2010). </w:t>
              </w:r>
              <w:r w:rsidRPr="009331A1">
                <w:rPr>
                  <w:rFonts w:ascii="Times New Roman" w:hAnsi="Times New Roman" w:cs="Times New Roman"/>
                  <w:i/>
                  <w:iCs/>
                  <w:noProof/>
                  <w:sz w:val="24"/>
                  <w:szCs w:val="24"/>
                  <w:lang w:val="es-ES"/>
                </w:rPr>
                <w:t>Productos y servicios</w:t>
              </w:r>
              <w:r w:rsidRPr="009331A1">
                <w:rPr>
                  <w:rFonts w:ascii="Times New Roman" w:hAnsi="Times New Roman" w:cs="Times New Roman"/>
                  <w:noProof/>
                  <w:sz w:val="24"/>
                  <w:szCs w:val="24"/>
                  <w:lang w:val="es-ES"/>
                </w:rPr>
                <w:t>. Obtenido de http://www.caf.com/es/productos-y-servicios/prestamos-sindicados</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lastRenderedPageBreak/>
                <w:t xml:space="preserve">Banco de la República. (2006). </w:t>
              </w:r>
              <w:r w:rsidRPr="009331A1">
                <w:rPr>
                  <w:rFonts w:ascii="Times New Roman" w:hAnsi="Times New Roman" w:cs="Times New Roman"/>
                  <w:i/>
                  <w:iCs/>
                  <w:noProof/>
                  <w:sz w:val="24"/>
                  <w:szCs w:val="24"/>
                  <w:lang w:val="es-ES"/>
                </w:rPr>
                <w:t>¿Qué es la inflación y cómo se identifica?</w:t>
              </w:r>
              <w:r w:rsidRPr="009331A1">
                <w:rPr>
                  <w:rFonts w:ascii="Times New Roman" w:hAnsi="Times New Roman" w:cs="Times New Roman"/>
                  <w:noProof/>
                  <w:sz w:val="24"/>
                  <w:szCs w:val="24"/>
                  <w:lang w:val="es-ES"/>
                </w:rPr>
                <w:t xml:space="preserve"> Obtenido de http://www.banrepcultural.org/blaavirtual/ayudadetareas/frecdos/frecdos19.htm</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Banco de la República. (Julio de 2013). </w:t>
              </w:r>
              <w:r w:rsidRPr="009331A1">
                <w:rPr>
                  <w:rFonts w:ascii="Times New Roman" w:hAnsi="Times New Roman" w:cs="Times New Roman"/>
                  <w:i/>
                  <w:iCs/>
                  <w:noProof/>
                  <w:sz w:val="24"/>
                  <w:szCs w:val="24"/>
                  <w:lang w:val="es-ES"/>
                </w:rPr>
                <w:t>Índice de precios al consumidor</w:t>
              </w:r>
              <w:r w:rsidRPr="009331A1">
                <w:rPr>
                  <w:rFonts w:ascii="Times New Roman" w:hAnsi="Times New Roman" w:cs="Times New Roman"/>
                  <w:noProof/>
                  <w:sz w:val="24"/>
                  <w:szCs w:val="24"/>
                  <w:lang w:val="es-ES"/>
                </w:rPr>
                <w:t>. Obtenido de http://www.banrep.gov.co/es/series-estadisticas/see_precios_ipc.htm</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Banco de la República. (Agosto de 2013). </w:t>
              </w:r>
              <w:r w:rsidRPr="009331A1">
                <w:rPr>
                  <w:rFonts w:ascii="Times New Roman" w:hAnsi="Times New Roman" w:cs="Times New Roman"/>
                  <w:i/>
                  <w:iCs/>
                  <w:noProof/>
                  <w:sz w:val="24"/>
                  <w:szCs w:val="24"/>
                  <w:lang w:val="es-ES"/>
                </w:rPr>
                <w:t>Tasa de cambio del peso colombiano (TRM)</w:t>
              </w:r>
              <w:r w:rsidRPr="009331A1">
                <w:rPr>
                  <w:rFonts w:ascii="Times New Roman" w:hAnsi="Times New Roman" w:cs="Times New Roman"/>
                  <w:noProof/>
                  <w:sz w:val="24"/>
                  <w:szCs w:val="24"/>
                  <w:lang w:val="es-ES"/>
                </w:rPr>
                <w:t>. Obtenido de http://www.banrep.gov.co/es/series-estadisticas/see_ts_trm.htm</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Borísov, Z. M. (2009). </w:t>
              </w:r>
              <w:r w:rsidRPr="009331A1">
                <w:rPr>
                  <w:rFonts w:ascii="Times New Roman" w:hAnsi="Times New Roman" w:cs="Times New Roman"/>
                  <w:i/>
                  <w:iCs/>
                  <w:noProof/>
                  <w:sz w:val="24"/>
                  <w:szCs w:val="24"/>
                  <w:lang w:val="es-ES"/>
                </w:rPr>
                <w:t>Diccionario de economía política.</w:t>
              </w:r>
              <w:r w:rsidRPr="009331A1">
                <w:rPr>
                  <w:rFonts w:ascii="Times New Roman" w:hAnsi="Times New Roman" w:cs="Times New Roman"/>
                  <w:noProof/>
                  <w:sz w:val="24"/>
                  <w:szCs w:val="24"/>
                  <w:lang w:val="es-ES"/>
                </w:rPr>
                <w:t xml:space="preserve"> </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Case, K., &amp; Fair, R. (1997). </w:t>
              </w:r>
              <w:r w:rsidRPr="009331A1">
                <w:rPr>
                  <w:rFonts w:ascii="Times New Roman" w:hAnsi="Times New Roman" w:cs="Times New Roman"/>
                  <w:i/>
                  <w:iCs/>
                  <w:noProof/>
                  <w:sz w:val="24"/>
                  <w:szCs w:val="24"/>
                  <w:lang w:val="es-ES"/>
                </w:rPr>
                <w:t>Principios de microeconomía.</w:t>
              </w:r>
              <w:r w:rsidRPr="009331A1">
                <w:rPr>
                  <w:rFonts w:ascii="Times New Roman" w:hAnsi="Times New Roman" w:cs="Times New Roman"/>
                  <w:noProof/>
                  <w:sz w:val="24"/>
                  <w:szCs w:val="24"/>
                  <w:lang w:val="es-ES"/>
                </w:rPr>
                <w:t xml:space="preserve"> Bogotá: Prentice Hall.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Consejo Técnico de Contaduría. (2013). </w:t>
              </w:r>
              <w:r w:rsidRPr="009331A1">
                <w:rPr>
                  <w:rFonts w:ascii="Times New Roman" w:hAnsi="Times New Roman" w:cs="Times New Roman"/>
                  <w:i/>
                  <w:iCs/>
                  <w:noProof/>
                  <w:sz w:val="24"/>
                  <w:szCs w:val="24"/>
                  <w:lang w:val="es-ES"/>
                </w:rPr>
                <w:t>Estados de Flujo de Efectivo</w:t>
              </w:r>
              <w:r w:rsidRPr="009331A1">
                <w:rPr>
                  <w:rFonts w:ascii="Times New Roman" w:hAnsi="Times New Roman" w:cs="Times New Roman"/>
                  <w:noProof/>
                  <w:sz w:val="24"/>
                  <w:szCs w:val="24"/>
                  <w:lang w:val="es-ES"/>
                </w:rPr>
                <w:t>. Obtenido de http://www.gerencie.com/estado-de-flujos-de-efectivo.html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i/>
                  <w:iCs/>
                  <w:noProof/>
                  <w:sz w:val="24"/>
                  <w:szCs w:val="24"/>
                  <w:lang w:val="es-ES"/>
                </w:rPr>
                <w:t>Diccionario de economía</w:t>
              </w:r>
              <w:r w:rsidRPr="009331A1">
                <w:rPr>
                  <w:rFonts w:ascii="Times New Roman" w:hAnsi="Times New Roman" w:cs="Times New Roman"/>
                  <w:noProof/>
                  <w:sz w:val="24"/>
                  <w:szCs w:val="24"/>
                  <w:lang w:val="es-ES"/>
                </w:rPr>
                <w:t>. (s.f.). Obtenido de http://es.mimi.hu/economia/devaluacion.html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Dumrauf, G. (2012). Finanzas corporativas. Un enfoque latinoamericado. En </w:t>
              </w:r>
              <w:r w:rsidRPr="009331A1">
                <w:rPr>
                  <w:rFonts w:ascii="Times New Roman" w:hAnsi="Times New Roman" w:cs="Times New Roman"/>
                  <w:i/>
                  <w:iCs/>
                  <w:noProof/>
                  <w:sz w:val="24"/>
                  <w:szCs w:val="24"/>
                  <w:lang w:val="es-ES"/>
                </w:rPr>
                <w:t>Teoría de la estructura del capital</w:t>
              </w:r>
              <w:r w:rsidRPr="009331A1">
                <w:rPr>
                  <w:rFonts w:ascii="Times New Roman" w:hAnsi="Times New Roman" w:cs="Times New Roman"/>
                  <w:noProof/>
                  <w:sz w:val="24"/>
                  <w:szCs w:val="24"/>
                  <w:lang w:val="es-ES"/>
                </w:rPr>
                <w:t xml:space="preserve"> (págs. 417-450). Buenos Aires: Alfa Omega.</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Enciclopedia de la Economía. (2009). </w:t>
              </w:r>
              <w:r w:rsidRPr="009331A1">
                <w:rPr>
                  <w:rFonts w:ascii="Times New Roman" w:hAnsi="Times New Roman" w:cs="Times New Roman"/>
                  <w:i/>
                  <w:iCs/>
                  <w:noProof/>
                  <w:sz w:val="24"/>
                  <w:szCs w:val="24"/>
                  <w:lang w:val="es-ES"/>
                </w:rPr>
                <w:t>Punto Básico</w:t>
              </w:r>
              <w:r w:rsidRPr="009331A1">
                <w:rPr>
                  <w:rFonts w:ascii="Times New Roman" w:hAnsi="Times New Roman" w:cs="Times New Roman"/>
                  <w:noProof/>
                  <w:sz w:val="24"/>
                  <w:szCs w:val="24"/>
                  <w:lang w:val="es-ES"/>
                </w:rPr>
                <w:t>. Obtenido de http://www.economia48.com/spa/d/punto-basico/punto-basico.htm</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ICESA. (s.f.). </w:t>
              </w:r>
              <w:r w:rsidRPr="009331A1">
                <w:rPr>
                  <w:rFonts w:ascii="Times New Roman" w:hAnsi="Times New Roman" w:cs="Times New Roman"/>
                  <w:i/>
                  <w:iCs/>
                  <w:noProof/>
                  <w:sz w:val="24"/>
                  <w:szCs w:val="24"/>
                  <w:lang w:val="es-ES"/>
                </w:rPr>
                <w:t>Glosario-Finanzas</w:t>
              </w:r>
              <w:r w:rsidRPr="009331A1">
                <w:rPr>
                  <w:rFonts w:ascii="Times New Roman" w:hAnsi="Times New Roman" w:cs="Times New Roman"/>
                  <w:noProof/>
                  <w:sz w:val="24"/>
                  <w:szCs w:val="24"/>
                  <w:lang w:val="es-ES"/>
                </w:rPr>
                <w:t>. Obtenido de http://www.icesi.edu.co/cienfi/images/stories/pdf/glosario/deposito-termino-fijo.pdf</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Megabolsa. (2013). </w:t>
              </w:r>
              <w:r w:rsidRPr="009331A1">
                <w:rPr>
                  <w:rFonts w:ascii="Times New Roman" w:hAnsi="Times New Roman" w:cs="Times New Roman"/>
                  <w:i/>
                  <w:iCs/>
                  <w:noProof/>
                  <w:sz w:val="24"/>
                  <w:szCs w:val="24"/>
                  <w:lang w:val="es-ES"/>
                </w:rPr>
                <w:t>Diccionario Bursátil</w:t>
              </w:r>
              <w:r w:rsidRPr="009331A1">
                <w:rPr>
                  <w:rFonts w:ascii="Times New Roman" w:hAnsi="Times New Roman" w:cs="Times New Roman"/>
                  <w:noProof/>
                  <w:sz w:val="24"/>
                  <w:szCs w:val="24"/>
                  <w:lang w:val="es-ES"/>
                </w:rPr>
                <w:t>. Obtenido de http://www.megabolsa.com/biblioteca/art195.php</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Pulido, A. C. (2013). </w:t>
              </w:r>
              <w:r w:rsidRPr="009331A1">
                <w:rPr>
                  <w:rFonts w:ascii="Times New Roman" w:hAnsi="Times New Roman" w:cs="Times New Roman"/>
                  <w:i/>
                  <w:iCs/>
                  <w:noProof/>
                  <w:sz w:val="24"/>
                  <w:szCs w:val="24"/>
                  <w:lang w:val="es-ES"/>
                </w:rPr>
                <w:t>Gerencie</w:t>
              </w:r>
              <w:r w:rsidRPr="009331A1">
                <w:rPr>
                  <w:rFonts w:ascii="Times New Roman" w:hAnsi="Times New Roman" w:cs="Times New Roman"/>
                  <w:noProof/>
                  <w:sz w:val="24"/>
                  <w:szCs w:val="24"/>
                  <w:lang w:val="es-ES"/>
                </w:rPr>
                <w:t>. Obtenido de Flujo de caja libre: http://www.gerencie.com/flujo-de-caja-libre.html</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RAE. (Agosto de 2013). </w:t>
              </w:r>
              <w:r w:rsidRPr="009331A1">
                <w:rPr>
                  <w:rFonts w:ascii="Times New Roman" w:hAnsi="Times New Roman" w:cs="Times New Roman"/>
                  <w:i/>
                  <w:iCs/>
                  <w:noProof/>
                  <w:sz w:val="24"/>
                  <w:szCs w:val="24"/>
                  <w:lang w:val="es-ES"/>
                </w:rPr>
                <w:t>Diccionario Real Academia Española</w:t>
              </w:r>
              <w:r w:rsidRPr="009331A1">
                <w:rPr>
                  <w:rFonts w:ascii="Times New Roman" w:hAnsi="Times New Roman" w:cs="Times New Roman"/>
                  <w:noProof/>
                  <w:sz w:val="24"/>
                  <w:szCs w:val="24"/>
                  <w:lang w:val="es-ES"/>
                </w:rPr>
                <w:t>. Obtenido de http://lema.rae.es/drae/?val=activo</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Superintendencia Financiera de Colombia. (Junio de 2007). </w:t>
              </w:r>
              <w:r w:rsidRPr="009331A1">
                <w:rPr>
                  <w:rFonts w:ascii="Times New Roman" w:hAnsi="Times New Roman" w:cs="Times New Roman"/>
                  <w:i/>
                  <w:iCs/>
                  <w:noProof/>
                  <w:sz w:val="24"/>
                  <w:szCs w:val="24"/>
                  <w:lang w:val="es-ES"/>
                </w:rPr>
                <w:t>LEASING FINANCIERO, LEASING OPERATIVO, CARACTERÍSTICAS Y CONDICIONES</w:t>
              </w:r>
              <w:r w:rsidRPr="009331A1">
                <w:rPr>
                  <w:rFonts w:ascii="Times New Roman" w:hAnsi="Times New Roman" w:cs="Times New Roman"/>
                  <w:noProof/>
                  <w:sz w:val="24"/>
                  <w:szCs w:val="24"/>
                  <w:lang w:val="es-ES"/>
                </w:rPr>
                <w:t>. Obtenido de http://www.superfinanciera.gov.co/Normativa/Conceptos2007/2007029151.pdf</w:t>
              </w:r>
            </w:p>
            <w:p w:rsidR="009331A1" w:rsidRPr="009331A1" w:rsidRDefault="009331A1" w:rsidP="009331A1">
              <w:pPr>
                <w:pStyle w:val="Bibliografa"/>
                <w:ind w:left="720" w:hanging="720"/>
                <w:rPr>
                  <w:rFonts w:ascii="Times New Roman" w:hAnsi="Times New Roman" w:cs="Times New Roman"/>
                  <w:noProof/>
                  <w:sz w:val="24"/>
                  <w:szCs w:val="24"/>
                  <w:lang w:val="es-ES"/>
                </w:rPr>
              </w:pPr>
              <w:r w:rsidRPr="009331A1">
                <w:rPr>
                  <w:rFonts w:ascii="Times New Roman" w:hAnsi="Times New Roman" w:cs="Times New Roman"/>
                  <w:noProof/>
                  <w:sz w:val="24"/>
                  <w:szCs w:val="24"/>
                  <w:lang w:val="es-ES"/>
                </w:rPr>
                <w:t xml:space="preserve">Van Horne, J., &amp; Wachowicz, J. (2002). Apalancamiento de operación y financiero. </w:t>
              </w:r>
              <w:r w:rsidRPr="009331A1">
                <w:rPr>
                  <w:rFonts w:ascii="Times New Roman" w:hAnsi="Times New Roman" w:cs="Times New Roman"/>
                  <w:i/>
                  <w:iCs/>
                  <w:noProof/>
                  <w:sz w:val="24"/>
                  <w:szCs w:val="24"/>
                  <w:lang w:val="es-ES"/>
                </w:rPr>
                <w:t>Fundamentos de Administración Financiera</w:t>
              </w:r>
              <w:r w:rsidRPr="009331A1">
                <w:rPr>
                  <w:rFonts w:ascii="Times New Roman" w:hAnsi="Times New Roman" w:cs="Times New Roman"/>
                  <w:noProof/>
                  <w:sz w:val="24"/>
                  <w:szCs w:val="24"/>
                  <w:lang w:val="es-ES"/>
                </w:rPr>
                <w:t>.</w:t>
              </w:r>
            </w:p>
            <w:p w:rsidR="003850BB" w:rsidRPr="00176936" w:rsidRDefault="009331A1" w:rsidP="00176936">
              <w:pPr>
                <w:rPr>
                  <w:rFonts w:ascii="Times New Roman" w:hAnsi="Times New Roman" w:cs="Times New Roman"/>
                  <w:sz w:val="24"/>
                  <w:szCs w:val="24"/>
                </w:rPr>
              </w:pPr>
              <w:r w:rsidRPr="009331A1">
                <w:rPr>
                  <w:rFonts w:ascii="Times New Roman" w:hAnsi="Times New Roman" w:cs="Times New Roman"/>
                  <w:b/>
                  <w:bCs/>
                  <w:sz w:val="24"/>
                  <w:szCs w:val="24"/>
                </w:rPr>
                <w:fldChar w:fldCharType="end"/>
              </w:r>
            </w:p>
            <w:bookmarkStart w:id="0" w:name="_GoBack" w:displacedByCustomXml="next"/>
            <w:bookmarkEnd w:id="0" w:displacedByCustomXml="next"/>
          </w:sdtContent>
        </w:sdt>
      </w:sdtContent>
    </w:sdt>
    <w:sectPr w:rsidR="003850BB" w:rsidRPr="0017693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337" w:rsidRDefault="00811337" w:rsidP="007E002D">
      <w:pPr>
        <w:spacing w:after="0" w:line="240" w:lineRule="auto"/>
      </w:pPr>
      <w:r>
        <w:separator/>
      </w:r>
    </w:p>
  </w:endnote>
  <w:endnote w:type="continuationSeparator" w:id="0">
    <w:p w:rsidR="00811337" w:rsidRDefault="00811337" w:rsidP="007E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337" w:rsidRDefault="00811337" w:rsidP="007E002D">
      <w:pPr>
        <w:spacing w:after="0" w:line="240" w:lineRule="auto"/>
      </w:pPr>
      <w:r>
        <w:separator/>
      </w:r>
    </w:p>
  </w:footnote>
  <w:footnote w:type="continuationSeparator" w:id="0">
    <w:p w:rsidR="00811337" w:rsidRDefault="00811337" w:rsidP="007E0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F5F" w:rsidRPr="009331A1" w:rsidRDefault="00F83F5F">
    <w:pPr>
      <w:pStyle w:val="Encabezado"/>
      <w:rPr>
        <w:rFonts w:ascii="Times New Roman" w:hAnsi="Times New Roman" w:cs="Times New Roman"/>
        <w:b/>
      </w:rPr>
    </w:pPr>
    <w:r w:rsidRPr="009331A1">
      <w:rPr>
        <w:rFonts w:ascii="Times New Roman" w:hAnsi="Times New Roman" w:cs="Times New Roman"/>
        <w:b/>
        <w:noProof/>
      </w:rPr>
      <w:drawing>
        <wp:anchor distT="0" distB="0" distL="114300" distR="114300" simplePos="0" relativeHeight="251658240" behindDoc="0" locked="0" layoutInCell="1" allowOverlap="1" wp14:anchorId="67538D20" wp14:editId="0B5A019C">
          <wp:simplePos x="0" y="0"/>
          <wp:positionH relativeFrom="column">
            <wp:posOffset>4681220</wp:posOffset>
          </wp:positionH>
          <wp:positionV relativeFrom="paragraph">
            <wp:posOffset>-111760</wp:posOffset>
          </wp:positionV>
          <wp:extent cx="667385" cy="765175"/>
          <wp:effectExtent l="0" t="0" r="0" b="0"/>
          <wp:wrapSquare wrapText="bothSides"/>
          <wp:docPr id="6" name="Imagen 1" descr="Logo Universidad de los And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los Andes">
                    <a:hlinkClick r:id="rId1"/>
                  </pic:cNvPr>
                  <pic:cNvPicPr>
                    <a:picLocks noChangeAspect="1" noChangeArrowheads="1"/>
                  </pic:cNvPicPr>
                </pic:nvPicPr>
                <pic:blipFill>
                  <a:blip r:embed="rId2" cstate="print">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t="4657" r="70811" b="17500"/>
                  <a:stretch>
                    <a:fillRect/>
                  </a:stretch>
                </pic:blipFill>
                <pic:spPr bwMode="auto">
                  <a:xfrm>
                    <a:off x="0" y="0"/>
                    <a:ext cx="667385" cy="7651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331A1">
      <w:rPr>
        <w:rFonts w:ascii="Times New Roman" w:hAnsi="Times New Roman" w:cs="Times New Roman"/>
        <w:b/>
      </w:rPr>
      <w:t>Universidad de los Andes</w:t>
    </w:r>
  </w:p>
  <w:p w:rsidR="00F83F5F" w:rsidRPr="009331A1" w:rsidRDefault="00F83F5F">
    <w:pPr>
      <w:pStyle w:val="Encabezado"/>
      <w:rPr>
        <w:rFonts w:ascii="Times New Roman" w:hAnsi="Times New Roman" w:cs="Times New Roman"/>
        <w:b/>
      </w:rPr>
    </w:pPr>
    <w:r w:rsidRPr="009331A1">
      <w:rPr>
        <w:rFonts w:ascii="Times New Roman" w:hAnsi="Times New Roman" w:cs="Times New Roman"/>
        <w:b/>
      </w:rPr>
      <w:t>Departamento de Ingeniería Industrial</w:t>
    </w:r>
  </w:p>
  <w:p w:rsidR="00F83F5F" w:rsidRPr="009331A1" w:rsidRDefault="00F83F5F">
    <w:pPr>
      <w:pStyle w:val="Encabezado"/>
      <w:rPr>
        <w:rFonts w:ascii="Times New Roman" w:hAnsi="Times New Roman" w:cs="Times New Roman"/>
      </w:rPr>
    </w:pPr>
    <w:r w:rsidRPr="009331A1">
      <w:rPr>
        <w:rFonts w:ascii="Times New Roman" w:hAnsi="Times New Roman" w:cs="Times New Roman"/>
      </w:rPr>
      <w:t>Análisis de Decisión de Inversión – Tarea 1</w:t>
    </w:r>
  </w:p>
  <w:p w:rsidR="00F83F5F" w:rsidRPr="009331A1" w:rsidRDefault="00F83F5F">
    <w:pPr>
      <w:pStyle w:val="Encabezado"/>
      <w:rPr>
        <w:rFonts w:ascii="Times New Roman" w:hAnsi="Times New Roman" w:cs="Times New Roman"/>
      </w:rPr>
    </w:pPr>
    <w:r w:rsidRPr="009331A1">
      <w:rPr>
        <w:rFonts w:ascii="Times New Roman" w:hAnsi="Times New Roman" w:cs="Times New Roman"/>
      </w:rPr>
      <w:t>Gerardo Andrés Riaño 201112388</w:t>
    </w:r>
  </w:p>
  <w:p w:rsidR="00F83F5F" w:rsidRDefault="00F83F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3684D"/>
    <w:multiLevelType w:val="hybridMultilevel"/>
    <w:tmpl w:val="4408385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02D"/>
    <w:rsid w:val="000067B9"/>
    <w:rsid w:val="00042ABB"/>
    <w:rsid w:val="000E2549"/>
    <w:rsid w:val="00176936"/>
    <w:rsid w:val="001E4126"/>
    <w:rsid w:val="00204086"/>
    <w:rsid w:val="00290FF7"/>
    <w:rsid w:val="003850BB"/>
    <w:rsid w:val="004B211E"/>
    <w:rsid w:val="004C0219"/>
    <w:rsid w:val="00530B4D"/>
    <w:rsid w:val="007959E2"/>
    <w:rsid w:val="007B6D04"/>
    <w:rsid w:val="007E002D"/>
    <w:rsid w:val="00811337"/>
    <w:rsid w:val="009331A1"/>
    <w:rsid w:val="00C334FE"/>
    <w:rsid w:val="00DE7A16"/>
    <w:rsid w:val="00E05D9F"/>
    <w:rsid w:val="00E37575"/>
    <w:rsid w:val="00EA5590"/>
    <w:rsid w:val="00EB4E0C"/>
    <w:rsid w:val="00F83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1A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00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02D"/>
  </w:style>
  <w:style w:type="paragraph" w:styleId="Piedepgina">
    <w:name w:val="footer"/>
    <w:basedOn w:val="Normal"/>
    <w:link w:val="PiedepginaCar"/>
    <w:uiPriority w:val="99"/>
    <w:unhideWhenUsed/>
    <w:rsid w:val="007E00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02D"/>
  </w:style>
  <w:style w:type="paragraph" w:styleId="Textodeglobo">
    <w:name w:val="Balloon Text"/>
    <w:basedOn w:val="Normal"/>
    <w:link w:val="TextodegloboCar"/>
    <w:uiPriority w:val="99"/>
    <w:semiHidden/>
    <w:unhideWhenUsed/>
    <w:rsid w:val="007E00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02D"/>
    <w:rPr>
      <w:rFonts w:ascii="Tahoma" w:hAnsi="Tahoma" w:cs="Tahoma"/>
      <w:sz w:val="16"/>
      <w:szCs w:val="16"/>
    </w:rPr>
  </w:style>
  <w:style w:type="paragraph" w:styleId="Prrafodelista">
    <w:name w:val="List Paragraph"/>
    <w:basedOn w:val="Normal"/>
    <w:uiPriority w:val="34"/>
    <w:qFormat/>
    <w:rsid w:val="007E002D"/>
    <w:pPr>
      <w:ind w:left="720"/>
      <w:contextualSpacing/>
    </w:pPr>
  </w:style>
  <w:style w:type="character" w:customStyle="1" w:styleId="Ttulo1Car">
    <w:name w:val="Título 1 Car"/>
    <w:basedOn w:val="Fuentedeprrafopredeter"/>
    <w:link w:val="Ttulo1"/>
    <w:uiPriority w:val="9"/>
    <w:rsid w:val="009331A1"/>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9331A1"/>
  </w:style>
  <w:style w:type="paragraph" w:styleId="Sinespaciado">
    <w:name w:val="No Spacing"/>
    <w:uiPriority w:val="1"/>
    <w:qFormat/>
    <w:rsid w:val="009331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1A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00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02D"/>
  </w:style>
  <w:style w:type="paragraph" w:styleId="Piedepgina">
    <w:name w:val="footer"/>
    <w:basedOn w:val="Normal"/>
    <w:link w:val="PiedepginaCar"/>
    <w:uiPriority w:val="99"/>
    <w:unhideWhenUsed/>
    <w:rsid w:val="007E00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02D"/>
  </w:style>
  <w:style w:type="paragraph" w:styleId="Textodeglobo">
    <w:name w:val="Balloon Text"/>
    <w:basedOn w:val="Normal"/>
    <w:link w:val="TextodegloboCar"/>
    <w:uiPriority w:val="99"/>
    <w:semiHidden/>
    <w:unhideWhenUsed/>
    <w:rsid w:val="007E00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02D"/>
    <w:rPr>
      <w:rFonts w:ascii="Tahoma" w:hAnsi="Tahoma" w:cs="Tahoma"/>
      <w:sz w:val="16"/>
      <w:szCs w:val="16"/>
    </w:rPr>
  </w:style>
  <w:style w:type="paragraph" w:styleId="Prrafodelista">
    <w:name w:val="List Paragraph"/>
    <w:basedOn w:val="Normal"/>
    <w:uiPriority w:val="34"/>
    <w:qFormat/>
    <w:rsid w:val="007E002D"/>
    <w:pPr>
      <w:ind w:left="720"/>
      <w:contextualSpacing/>
    </w:pPr>
  </w:style>
  <w:style w:type="character" w:customStyle="1" w:styleId="Ttulo1Car">
    <w:name w:val="Título 1 Car"/>
    <w:basedOn w:val="Fuentedeprrafopredeter"/>
    <w:link w:val="Ttulo1"/>
    <w:uiPriority w:val="9"/>
    <w:rsid w:val="009331A1"/>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9331A1"/>
  </w:style>
  <w:style w:type="paragraph" w:styleId="Sinespaciado">
    <w:name w:val="No Spacing"/>
    <w:uiPriority w:val="1"/>
    <w:qFormat/>
    <w:rsid w:val="00933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png"/><Relationship Id="rId1" Type="http://schemas.openxmlformats.org/officeDocument/2006/relationships/hyperlink" Target="http://www.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RAE13</b:Tag>
    <b:SourceType>InternetSite</b:SourceType>
    <b:Guid>{D7F969CD-D853-40C4-B8E1-688E04004694}</b:Guid>
    <b:Author>
      <b:Author>
        <b:Corporate>RAE</b:Corporate>
      </b:Author>
    </b:Author>
    <b:Title>Diccionario Real Academia Española</b:Title>
    <b:Year>2013</b:Year>
    <b:Month>Agosto</b:Month>
    <b:URL>http://lema.rae.es/drae/?val=activo</b:URL>
    <b:RefOrder>1</b:RefOrder>
  </b:Source>
  <b:Source>
    <b:Tag>Van02</b:Tag>
    <b:SourceType>JournalArticle</b:SourceType>
    <b:Guid>{F81C9F7F-8A2F-4649-ACD4-5A05DF0CCC40}</b:Guid>
    <b:Title>Apalancamiento de operación y financiero</b:Title>
    <b:Year>2002</b:Year>
    <b:Author>
      <b:Author>
        <b:NameList>
          <b:Person>
            <b:Last>Van Horne</b:Last>
            <b:First>James</b:First>
          </b:Person>
          <b:Person>
            <b:Last>Wachowicz</b:Last>
            <b:First>John M.</b:First>
          </b:Person>
        </b:NameList>
      </b:Author>
    </b:Author>
    <b:JournalName>Fundamentos de Administración Financiera</b:JournalName>
    <b:RefOrder>3</b:RefOrder>
  </b:Source>
  <b:Source>
    <b:Tag>All06</b:Tag>
    <b:SourceType>Book</b:SourceType>
    <b:Guid>{03C4DB54-0D48-465C-84FB-C9F2F7ADF588}</b:Guid>
    <b:Title>Principios de finanzas corporativas</b:Title>
    <b:Year>2006</b:Year>
    <b:Author>
      <b:Author>
        <b:NameList>
          <b:Person>
            <b:Last>Allen</b:Last>
            <b:First>Franklin</b:First>
          </b:Person>
          <b:Person>
            <b:Last>Myers</b:Last>
            <b:First>Stewart</b:First>
          </b:Person>
          <b:Person>
            <b:Last>Richard</b:Last>
            <b:First>Brealey</b:First>
          </b:Person>
        </b:NameList>
      </b:Author>
    </b:Author>
    <b:Publisher>Mc Graw Hill</b:Publisher>
    <b:RefOrder>4</b:RefOrder>
  </b:Source>
  <b:Source>
    <b:Tag>Bor09</b:Tag>
    <b:SourceType>Book</b:SourceType>
    <b:Guid>{18149BB0-0871-4F10-B04A-78A4FA494B9E}</b:Guid>
    <b:Author>
      <b:Author>
        <b:NameList>
          <b:Person>
            <b:Last>Borísov</b:Last>
            <b:First>Zhamin,</b:First>
            <b:Middle>Makárova</b:Middle>
          </b:Person>
        </b:NameList>
      </b:Author>
    </b:Author>
    <b:Title>Diccionario de economía política</b:Title>
    <b:Year>2009</b:Year>
    <b:RefOrder>5</b:RefOrder>
  </b:Source>
  <b:Source>
    <b:Tag>Cas97</b:Tag>
    <b:SourceType>Book</b:SourceType>
    <b:Guid>{E0C6DD8B-07B9-42EA-8850-B10D0EEBE988}</b:Guid>
    <b:Author>
      <b:Author>
        <b:NameList>
          <b:Person>
            <b:Last>Case</b:Last>
            <b:First>Karl</b:First>
          </b:Person>
          <b:Person>
            <b:Last>Fair</b:Last>
            <b:First>Ray</b:First>
          </b:Person>
        </b:NameList>
      </b:Author>
    </b:Author>
    <b:Title>Principios de microeconomía</b:Title>
    <b:Year>1997</b:Year>
    <b:City>Bogotá</b:City>
    <b:Publisher>Prentice Hall</b:Publisher>
    <b:RefOrder>2</b:RefOrder>
  </b:Source>
  <b:Source>
    <b:Tag>Ban10</b:Tag>
    <b:SourceType>InternetSite</b:SourceType>
    <b:Guid>{57EF2126-A97B-4DED-B5F6-13A21A820652}</b:Guid>
    <b:Title>Productos y servicios</b:Title>
    <b:Year>2010</b:Year>
    <b:Author>
      <b:Author>
        <b:Corporate>Banco de desarrollo de América Latina</b:Corporate>
      </b:Author>
    </b:Author>
    <b:URL>http://www.caf.com/es/productos-y-servicios/prestamos-sindicados</b:URL>
    <b:RefOrder>6</b:RefOrder>
  </b:Source>
  <b:Source>
    <b:Tag>Meg13</b:Tag>
    <b:SourceType>InternetSite</b:SourceType>
    <b:Guid>{BA845402-FDAA-4674-B400-517FEA2BCCAC}</b:Guid>
    <b:Author>
      <b:Author>
        <b:Corporate>Megabolsa</b:Corporate>
      </b:Author>
    </b:Author>
    <b:Title>Diccionario Bursátil</b:Title>
    <b:Year>2013</b:Year>
    <b:URL>http://www.megabolsa.com/biblioteca/art195.php</b:URL>
    <b:RefOrder>7</b:RefOrder>
  </b:Source>
  <b:Source>
    <b:Tag>Dic</b:Tag>
    <b:SourceType>InternetSite</b:SourceType>
    <b:Guid>{927ED7AC-2826-4D39-876D-D29F05D37BAA}</b:Guid>
    <b:Title>Diccionario de economía</b:Title>
    <b:URL>http://es.mimi.hu/economia/devaluacion.html</b:URL>
    <b:RefOrder>8</b:RefOrder>
  </b:Source>
  <b:Source>
    <b:Tag>ICE</b:Tag>
    <b:SourceType>InternetSite</b:SourceType>
    <b:Guid>{A2D55CE8-CE65-4F3F-B247-0C591C1630D2}</b:Guid>
    <b:Author>
      <b:Author>
        <b:Corporate>ICESA</b:Corporate>
      </b:Author>
    </b:Author>
    <b:Title>Glosario-Finanzas</b:Title>
    <b:URL>http://www.icesi.edu.co/cienfi/images/stories/pdf/glosario/deposito-termino-fijo.pdf</b:URL>
    <b:RefOrder>9</b:RefOrder>
  </b:Source>
  <b:Source>
    <b:Tag>Dum12</b:Tag>
    <b:SourceType>BookSection</b:SourceType>
    <b:Guid>{1C8062C7-6424-4638-A2CC-BFD8F9C6CC85}</b:Guid>
    <b:Author>
      <b:Author>
        <b:NameList>
          <b:Person>
            <b:Last>Dumrauf</b:Last>
            <b:First>Guillermo</b:First>
          </b:Person>
        </b:NameList>
      </b:Author>
    </b:Author>
    <b:Title>Finanzas corporativas. Un enfoque latinoamericado</b:Title>
    <b:Year>2012</b:Year>
    <b:BookTitle>Teoría de la estructura del capital</b:BookTitle>
    <b:Pages>417-450</b:Pages>
    <b:City>Buenos Aires</b:City>
    <b:Publisher>Alfa Omega</b:Publisher>
    <b:RefOrder>10</b:RefOrder>
  </b:Source>
  <b:Source>
    <b:Tag>Alv13</b:Tag>
    <b:SourceType>InternetSite</b:SourceType>
    <b:Guid>{096AAB87-55E9-40C9-8880-4F56343B8176}</b:Guid>
    <b:Title>Gerencie</b:Title>
    <b:Year>2013</b:Year>
    <b:Author>
      <b:Author>
        <b:NameList>
          <b:Person>
            <b:Last>Pulido</b:Last>
            <b:First>Alvaro</b:First>
            <b:Middle>Cardozo</b:Middle>
          </b:Person>
        </b:NameList>
      </b:Author>
    </b:Author>
    <b:InternetSiteTitle>Flujo de caja libre</b:InternetSiteTitle>
    <b:URL>http://www.gerencie.com/flujo-de-caja-libre.html</b:URL>
    <b:RefOrder>11</b:RefOrder>
  </b:Source>
  <b:Source>
    <b:Tag>Con13</b:Tag>
    <b:SourceType>InternetSite</b:SourceType>
    <b:Guid>{4100785F-9835-4D1D-AAE9-8989555A9CC3}</b:Guid>
    <b:Author>
      <b:Author>
        <b:Corporate>Consejo Técnico de Contaduría</b:Corporate>
      </b:Author>
    </b:Author>
    <b:Title>Estados de Flujo de Efectivo</b:Title>
    <b:Year>2013</b:Year>
    <b:URL>http://www.gerencie.com/estado-de-flujos-de-efectivo.html</b:URL>
    <b:RefOrder>12</b:RefOrder>
  </b:Source>
  <b:Source>
    <b:Tag>Ban13</b:Tag>
    <b:SourceType>InternetSite</b:SourceType>
    <b:Guid>{BDD66497-5DE6-4CB8-8649-9D4E175DD5DE}</b:Guid>
    <b:Author>
      <b:Author>
        <b:Corporate>Banco de la República</b:Corporate>
      </b:Author>
    </b:Author>
    <b:Title>Índice de precios al consumidor</b:Title>
    <b:Year>2013</b:Year>
    <b:Month>Julio</b:Month>
    <b:URL>http://www.banrep.gov.co/es/series-estadisticas/see_precios_ipc.htm</b:URL>
    <b:RefOrder>13</b:RefOrder>
  </b:Source>
  <b:Source>
    <b:Tag>Ban06</b:Tag>
    <b:SourceType>InternetSite</b:SourceType>
    <b:Guid>{160BFC1C-ED0B-4395-86F9-0044D3B0FEAE}</b:Guid>
    <b:Author>
      <b:Author>
        <b:Corporate>Banco de la República</b:Corporate>
      </b:Author>
    </b:Author>
    <b:Title>¿Qué es la inflación y cómo se identifica?</b:Title>
    <b:Year>2006</b:Year>
    <b:URL>http://www.banrepcultural.org/blaavirtual/ayudadetareas/frecdos/frecdos19.htm</b:URL>
    <b:RefOrder>14</b:RefOrder>
  </b:Source>
  <b:Source>
    <b:Tag>Ame13</b:Tag>
    <b:SourceType>Book</b:SourceType>
    <b:Guid>{68156D7C-EC2E-4CB8-8830-C202F8A80CC7}</b:Guid>
    <b:Author>
      <b:Author>
        <b:Corporate>American Institute of CPAs</b:Corporate>
      </b:Author>
    </b:Author>
    <b:Title>Normas Internacionales de Información Financiera</b:Title>
    <b:Year>2013</b:Year>
    <b:RefOrder>15</b:RefOrder>
  </b:Source>
  <b:Source>
    <b:Tag>Sup07</b:Tag>
    <b:SourceType>InternetSite</b:SourceType>
    <b:Guid>{F3004926-02EF-47DB-9D87-B07335E16D7A}</b:Guid>
    <b:Author>
      <b:Author>
        <b:Corporate>Superintendencia Financiera de Colombia</b:Corporate>
      </b:Author>
    </b:Author>
    <b:Title>LEASING FINANCIERO, LEASING OPERATIVO, CARACTERÍSTICAS Y CONDICIONES</b:Title>
    <b:Year>2007</b:Year>
    <b:Month>Junio</b:Month>
    <b:URL>http://www.superfinanciera.gov.co/Normativa/Conceptos2007/2007029151.pdf</b:URL>
    <b:RefOrder>16</b:RefOrder>
  </b:Source>
  <b:Source>
    <b:Tag>Enc09</b:Tag>
    <b:SourceType>InternetSite</b:SourceType>
    <b:Guid>{3799BAD3-0B2D-4C06-8B5C-5095803FF988}</b:Guid>
    <b:Author>
      <b:Author>
        <b:Corporate>Enciclopedia de la Economía</b:Corporate>
      </b:Author>
    </b:Author>
    <b:Title>Punto Básico</b:Title>
    <b:Year>2009</b:Year>
    <b:URL>http://www.economia48.com/spa/d/punto-basico/punto-basico.htm</b:URL>
    <b:RefOrder>17</b:RefOrder>
  </b:Source>
  <b:Source>
    <b:Tag>Ger12</b:Tag>
    <b:SourceType>InternetSite</b:SourceType>
    <b:Guid>{E93C3F66-6400-4A54-95F3-CA2B9AEBE555}</b:Guid>
    <b:Title>Gerencie</b:Title>
    <b:Year>2012</b:Year>
    <b:URL>http://www.gerencie.com/tasa-de-usura.html</b:URL>
    <b:RefOrder>18</b:RefOrder>
  </b:Source>
  <b:Source>
    <b:Tag>Ban131</b:Tag>
    <b:SourceType>InternetSite</b:SourceType>
    <b:Guid>{6A3326C1-B42C-4AB5-AA94-31FB9F21B3FA}</b:Guid>
    <b:Author>
      <b:Author>
        <b:Corporate>Banco de la República</b:Corporate>
      </b:Author>
    </b:Author>
    <b:Title>Tasa de cambio del peso colombiano (TRM)</b:Title>
    <b:Year>2013</b:Year>
    <b:Month>Agosto</b:Month>
    <b:URL>http://www.banrep.gov.co/es/series-estadisticas/see_ts_trm.htm</b:URL>
    <b:RefOrder>19</b:RefOrder>
  </b:Source>
</b:Sources>
</file>

<file path=customXml/itemProps1.xml><?xml version="1.0" encoding="utf-8"?>
<ds:datastoreItem xmlns:ds="http://schemas.openxmlformats.org/officeDocument/2006/customXml" ds:itemID="{6D717D74-DD7B-4898-B0F5-344526C6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1458</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Riaño</dc:creator>
  <cp:lastModifiedBy>Andrés Riaño</cp:lastModifiedBy>
  <cp:revision>7</cp:revision>
  <cp:lastPrinted>2013-08-09T12:10:00Z</cp:lastPrinted>
  <dcterms:created xsi:type="dcterms:W3CDTF">2013-08-09T03:30:00Z</dcterms:created>
  <dcterms:modified xsi:type="dcterms:W3CDTF">2013-08-09T12:10:00Z</dcterms:modified>
</cp:coreProperties>
</file>