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B4EF5" w14:textId="77777777" w:rsidR="00A912B6" w:rsidRPr="00125AB4" w:rsidRDefault="00A912B6" w:rsidP="00A912B6">
      <w:pPr>
        <w:jc w:val="both"/>
        <w:rPr>
          <w:b/>
          <w:lang w:val="es-ES_tradnl"/>
        </w:rPr>
      </w:pPr>
      <w:r w:rsidRPr="00125AB4">
        <w:rPr>
          <w:b/>
          <w:lang w:val="es-ES_tradnl"/>
        </w:rPr>
        <w:t>PUNTO 1  (30 Puntos) – Inflación</w:t>
      </w:r>
    </w:p>
    <w:p w14:paraId="7B40E51E" w14:textId="77777777" w:rsidR="00A912B6" w:rsidRPr="00125AB4" w:rsidRDefault="00A912B6" w:rsidP="00A912B6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 w:rsidRPr="00125AB4">
        <w:rPr>
          <w:b/>
          <w:lang w:val="es-ES_tradnl"/>
        </w:rPr>
        <w:t xml:space="preserve">(7 puntos) </w:t>
      </w:r>
      <w:r w:rsidRPr="00125AB4">
        <w:rPr>
          <w:rFonts w:eastAsiaTheme="minorEastAsia" w:cs="Cambria"/>
          <w:b/>
          <w:lang w:val="es-ES_tradnl" w:eastAsia="es-ES"/>
        </w:rPr>
        <w:t>Indique si el empresario Rochi debería realizar el proyecto de producción y distribución de las esferas del dragón a precios de hoy (constantes de 2015). Calcule el costo de capital, construya los flujos de caja libre y evalúe si es financieramente conveniente llevar a cabo el proyecto. Tenga presente que debe evidenciar el crecimiento de las ventas, costo de ventas y gastos operativos; los flujos de caja de la deuda y la estimación del costo del equity; y muestre el cálculo del VPN y la TIR.</w:t>
      </w:r>
    </w:p>
    <w:p w14:paraId="03A2A11E" w14:textId="77777777" w:rsidR="00A912B6" w:rsidRPr="00125AB4" w:rsidRDefault="00A912B6" w:rsidP="00A912B6">
      <w:pPr>
        <w:pStyle w:val="Prrafodelista"/>
        <w:jc w:val="both"/>
        <w:rPr>
          <w:b/>
          <w:lang w:val="es-ES_tradnl"/>
        </w:rPr>
      </w:pPr>
    </w:p>
    <w:p w14:paraId="110BC10F" w14:textId="77777777" w:rsidR="00A912B6" w:rsidRPr="00125AB4" w:rsidRDefault="00A912B6" w:rsidP="00A912B6">
      <w:pPr>
        <w:pStyle w:val="Prrafodelista"/>
        <w:jc w:val="both"/>
        <w:rPr>
          <w:lang w:val="es-ES_tradnl"/>
        </w:rPr>
      </w:pPr>
      <w:r w:rsidRPr="00125AB4">
        <w:rPr>
          <w:lang w:val="es-ES_tradnl"/>
        </w:rPr>
        <w:t>Para obtener el FCL del proyecto, en pesos constantes, es necesario contar con los conceptos de depreciación, la inversión, los gastos, los egresos, los impuestos y la estructura de financiación del proyecto. A continuación, se listan éstos conceptos, o se deducen analíticamente según se requiera.</w:t>
      </w:r>
    </w:p>
    <w:p w14:paraId="0AFA2908" w14:textId="77777777" w:rsidR="00A912B6" w:rsidRPr="00125AB4" w:rsidRDefault="00A912B6" w:rsidP="00A912B6">
      <w:pPr>
        <w:pStyle w:val="Prrafodelista"/>
        <w:jc w:val="both"/>
        <w:rPr>
          <w:lang w:val="es-ES_tradnl"/>
        </w:rPr>
      </w:pPr>
    </w:p>
    <w:p w14:paraId="3A04BD72" w14:textId="77777777" w:rsidR="00A912B6" w:rsidRPr="00125AB4" w:rsidRDefault="00A912B6" w:rsidP="00A912B6">
      <w:pPr>
        <w:pStyle w:val="Prrafodelista"/>
        <w:jc w:val="both"/>
        <w:rPr>
          <w:lang w:val="es-ES_tradnl"/>
        </w:rPr>
      </w:pPr>
      <w:r w:rsidRPr="00125AB4">
        <w:rPr>
          <w:lang w:val="es-ES_tradnl"/>
        </w:rPr>
        <w:t>La información básica de conceptos financieros y de ingresos del proyecto, se muestran a continuación.</w:t>
      </w:r>
    </w:p>
    <w:p w14:paraId="62E49854" w14:textId="77777777" w:rsidR="00A912B6" w:rsidRPr="00125AB4" w:rsidRDefault="00A912B6" w:rsidP="00A912B6">
      <w:pPr>
        <w:pStyle w:val="Prrafodelista"/>
        <w:jc w:val="both"/>
        <w:rPr>
          <w:lang w:val="es-ES_tradnl"/>
        </w:rPr>
      </w:pPr>
    </w:p>
    <w:tbl>
      <w:tblPr>
        <w:tblW w:w="0" w:type="auto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9"/>
        <w:gridCol w:w="555"/>
      </w:tblGrid>
      <w:tr w:rsidR="00A912B6" w:rsidRPr="00125AB4" w14:paraId="68764D38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6B4A727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Tx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B7D7ECE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33%</w:t>
            </w:r>
          </w:p>
        </w:tc>
      </w:tr>
      <w:tr w:rsidR="00A912B6" w:rsidRPr="00125AB4" w14:paraId="774D1726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D7D59E1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Inflación 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CEDBBDE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3%</w:t>
            </w:r>
          </w:p>
        </w:tc>
      </w:tr>
      <w:tr w:rsidR="00A912B6" w:rsidRPr="00125AB4" w14:paraId="00B67113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37E1566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Vida útil (años)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707C8F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10</w:t>
            </w:r>
          </w:p>
        </w:tc>
      </w:tr>
    </w:tbl>
    <w:p w14:paraId="721C8D63" w14:textId="77777777" w:rsidR="00A912B6" w:rsidRPr="00125AB4" w:rsidRDefault="00A912B6" w:rsidP="00A912B6">
      <w:pPr>
        <w:pStyle w:val="Prrafodelista"/>
        <w:jc w:val="both"/>
        <w:rPr>
          <w:lang w:val="es-ES_tradnl"/>
        </w:rPr>
      </w:pPr>
    </w:p>
    <w:p w14:paraId="4C69049A" w14:textId="77777777" w:rsidR="00A912B6" w:rsidRPr="00125AB4" w:rsidRDefault="00A912B6" w:rsidP="00A912B6">
      <w:pPr>
        <w:pStyle w:val="Prrafodelista"/>
        <w:jc w:val="center"/>
        <w:rPr>
          <w:b/>
          <w:lang w:val="es-ES_tradnl"/>
        </w:rPr>
      </w:pPr>
      <w:r w:rsidRPr="00125AB4">
        <w:rPr>
          <w:b/>
          <w:lang w:val="es-ES_tradnl"/>
        </w:rPr>
        <w:t>Tabla 1.1. Muestra los valores básicos de algunos parámetros de evaluación del proyecto.</w:t>
      </w:r>
    </w:p>
    <w:p w14:paraId="73E27410" w14:textId="77777777" w:rsidR="00A912B6" w:rsidRPr="00125AB4" w:rsidRDefault="00A912B6" w:rsidP="00A912B6">
      <w:pPr>
        <w:pStyle w:val="Prrafodelista"/>
        <w:jc w:val="center"/>
        <w:rPr>
          <w:b/>
          <w:lang w:val="es-ES_tradnl"/>
        </w:rPr>
      </w:pPr>
    </w:p>
    <w:tbl>
      <w:tblPr>
        <w:tblW w:w="0" w:type="auto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9"/>
        <w:gridCol w:w="1410"/>
      </w:tblGrid>
      <w:tr w:rsidR="00A912B6" w:rsidRPr="00125AB4" w14:paraId="1F6B5DBF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18B8E23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Equipos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1D8A629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1</w:t>
            </w:r>
          </w:p>
        </w:tc>
      </w:tr>
      <w:tr w:rsidR="00A912B6" w:rsidRPr="00125AB4" w14:paraId="1F648D3C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4F81CC2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D743D67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$400,000.00 </w:t>
            </w:r>
          </w:p>
        </w:tc>
      </w:tr>
      <w:tr w:rsidR="00A912B6" w:rsidRPr="00125AB4" w14:paraId="426439ED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F8AF12A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Vida útil (años)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052C53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>20</w:t>
            </w:r>
          </w:p>
        </w:tc>
      </w:tr>
      <w:tr w:rsidR="00A912B6" w:rsidRPr="00125AB4" w14:paraId="31EEEB9C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A0F115E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Salvamento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F19F593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"/>
              </w:rPr>
              <w:t xml:space="preserve"> $-   </w:t>
            </w:r>
          </w:p>
        </w:tc>
      </w:tr>
    </w:tbl>
    <w:p w14:paraId="35D18608" w14:textId="77777777" w:rsidR="00A912B6" w:rsidRPr="00125AB4" w:rsidRDefault="00A912B6" w:rsidP="00A912B6">
      <w:pPr>
        <w:pStyle w:val="Prrafodelista"/>
        <w:jc w:val="center"/>
        <w:rPr>
          <w:b/>
          <w:lang w:val="es-ES_tradnl"/>
        </w:rPr>
      </w:pPr>
    </w:p>
    <w:p w14:paraId="420FA9E3" w14:textId="77777777" w:rsidR="00A912B6" w:rsidRPr="00125AB4" w:rsidRDefault="00A912B6" w:rsidP="00A912B6">
      <w:pPr>
        <w:pStyle w:val="Prrafodelista"/>
        <w:jc w:val="center"/>
        <w:rPr>
          <w:b/>
          <w:lang w:val="es-ES_tradnl"/>
        </w:rPr>
      </w:pPr>
      <w:r w:rsidRPr="00125AB4">
        <w:rPr>
          <w:b/>
          <w:lang w:val="es-ES_tradnl"/>
        </w:rPr>
        <w:t>Tabla 1.2. Muestra los valores básicos para la evaluación de la depreciación y el delta de los activos fijos de la compañía sobre el activo de inversión de la compañía, El concepto es el de equipos.</w:t>
      </w:r>
    </w:p>
    <w:p w14:paraId="6DF54028" w14:textId="77777777" w:rsidR="00A912B6" w:rsidRPr="00125AB4" w:rsidRDefault="00A912B6" w:rsidP="00A912B6">
      <w:pPr>
        <w:pStyle w:val="Prrafodelista"/>
        <w:jc w:val="center"/>
        <w:rPr>
          <w:b/>
          <w:lang w:val="es-ES_tradnl"/>
        </w:rPr>
      </w:pPr>
    </w:p>
    <w:p w14:paraId="74AB1E70" w14:textId="77777777" w:rsidR="00A912B6" w:rsidRPr="00125AB4" w:rsidRDefault="00A912B6" w:rsidP="00A912B6">
      <w:pPr>
        <w:pStyle w:val="Prrafodelista"/>
        <w:jc w:val="both"/>
        <w:rPr>
          <w:lang w:val="es-ES_tradnl"/>
        </w:rPr>
      </w:pPr>
    </w:p>
    <w:p w14:paraId="63BB9BB5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lang w:val="es-ES_tradnl"/>
        </w:rPr>
      </w:pPr>
      <w:r w:rsidRPr="00125AB4">
        <w:rPr>
          <w:lang w:val="es-ES_tradnl"/>
        </w:rPr>
        <w:t>La depreciación del conjunto de activos (equipos), por el método de la línea recta, se tabula a continuación.</w:t>
      </w:r>
    </w:p>
    <w:p w14:paraId="2F5153AF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lang w:val="es-ES_tradnl"/>
        </w:rPr>
      </w:pPr>
    </w:p>
    <w:tbl>
      <w:tblPr>
        <w:tblW w:w="0" w:type="auto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5"/>
        <w:gridCol w:w="1093"/>
        <w:gridCol w:w="1117"/>
        <w:gridCol w:w="1093"/>
        <w:gridCol w:w="1093"/>
      </w:tblGrid>
      <w:tr w:rsidR="00A912B6" w:rsidRPr="00125AB4" w14:paraId="615BFC09" w14:textId="77777777" w:rsidTr="00074699">
        <w:trPr>
          <w:trHeight w:val="300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E042DC0" w14:textId="77777777" w:rsidR="00A912B6" w:rsidRPr="00125AB4" w:rsidRDefault="00A912B6" w:rsidP="000746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  <w:t>Depreciación del activo (Equipos)</w:t>
            </w:r>
          </w:p>
        </w:tc>
      </w:tr>
      <w:tr w:rsidR="00A912B6" w:rsidRPr="00125AB4" w14:paraId="7FF68618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0E0C495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  <w:t>Periodo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9E23D67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  <w:t>Valor actual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75A77E1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  <w:t>Depreciación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4B5B5F3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  <w:t>Acumulada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A12027E" w14:textId="77777777" w:rsidR="00A912B6" w:rsidRPr="00125AB4" w:rsidRDefault="00A912B6" w:rsidP="000746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_tradnl" w:eastAsia="es-ES"/>
              </w:rPr>
              <w:t>Valor final</w:t>
            </w:r>
          </w:p>
        </w:tc>
      </w:tr>
      <w:tr w:rsidR="00A912B6" w:rsidRPr="00125AB4" w14:paraId="741BE54B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F833D42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CE3D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DC05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67D6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432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$400,000.00 </w:t>
            </w:r>
          </w:p>
        </w:tc>
      </w:tr>
      <w:tr w:rsidR="00A912B6" w:rsidRPr="00125AB4" w14:paraId="52AF4E7C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D38672E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025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$400,000.00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CC97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8BD5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2F17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$380,000.00 </w:t>
            </w:r>
          </w:p>
        </w:tc>
      </w:tr>
      <w:tr w:rsidR="00A912B6" w:rsidRPr="00125AB4" w14:paraId="523291AF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A62CFAD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F78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4A5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893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8629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$360,000.00 </w:t>
            </w:r>
          </w:p>
        </w:tc>
      </w:tr>
      <w:tr w:rsidR="00A912B6" w:rsidRPr="00125AB4" w14:paraId="5C87AED8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90BC8A7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A5F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621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43F9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95D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$340,000.00 </w:t>
            </w:r>
          </w:p>
        </w:tc>
      </w:tr>
      <w:tr w:rsidR="00A912B6" w:rsidRPr="00125AB4" w14:paraId="0E575193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C4B8396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F9A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F4D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14B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12FE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$320,000.00 </w:t>
            </w:r>
          </w:p>
        </w:tc>
      </w:tr>
      <w:tr w:rsidR="00A912B6" w:rsidRPr="00125AB4" w14:paraId="6B67E7DF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6E129D3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710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BAB2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F04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43F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$300,000.00 </w:t>
            </w:r>
          </w:p>
        </w:tc>
      </w:tr>
      <w:tr w:rsidR="00A912B6" w:rsidRPr="00125AB4" w14:paraId="3710D37D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C37413D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71F0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E78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93C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937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$280,000.00 </w:t>
            </w:r>
          </w:p>
        </w:tc>
      </w:tr>
      <w:tr w:rsidR="00A912B6" w:rsidRPr="00125AB4" w14:paraId="5A97569F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B8E3B47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D69B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BA8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5636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4F27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$260,000.00 </w:t>
            </w:r>
          </w:p>
        </w:tc>
      </w:tr>
      <w:tr w:rsidR="00A912B6" w:rsidRPr="00125AB4" w14:paraId="3ABA21E1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AE2E83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EA6F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9DC9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EC6E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0B95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$240,000.00 </w:t>
            </w:r>
          </w:p>
        </w:tc>
      </w:tr>
      <w:tr w:rsidR="00A912B6" w:rsidRPr="00125AB4" w14:paraId="0163D59C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1B28AE9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BBC7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7E6F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4A8F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0873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$220,000.00 </w:t>
            </w:r>
          </w:p>
        </w:tc>
      </w:tr>
      <w:tr w:rsidR="00A912B6" w:rsidRPr="00125AB4" w14:paraId="1E078F76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E0678A1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4EAE78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87DD21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3B02E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EBD999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$200,000.00 </w:t>
            </w:r>
          </w:p>
        </w:tc>
      </w:tr>
      <w:tr w:rsidR="00A912B6" w:rsidRPr="00125AB4" w14:paraId="70BF3412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3176348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8A96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76A2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EC09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DE2E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$180,000.00 </w:t>
            </w:r>
          </w:p>
        </w:tc>
      </w:tr>
      <w:tr w:rsidR="00A912B6" w:rsidRPr="00125AB4" w14:paraId="41F2EDBA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23D7A91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F966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871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1AD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392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$160,000.00 </w:t>
            </w:r>
          </w:p>
        </w:tc>
      </w:tr>
      <w:tr w:rsidR="00A912B6" w:rsidRPr="00125AB4" w14:paraId="7C8520EF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F96E0DF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9ED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1B37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D6F0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7360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$140,000.00 </w:t>
            </w:r>
          </w:p>
        </w:tc>
      </w:tr>
      <w:tr w:rsidR="00A912B6" w:rsidRPr="00125AB4" w14:paraId="7A8BEBA1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A4D62CB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C3DD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BF0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CC1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DE82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$120,000.00 </w:t>
            </w:r>
          </w:p>
        </w:tc>
      </w:tr>
      <w:tr w:rsidR="00A912B6" w:rsidRPr="00125AB4" w14:paraId="509EBD16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4DB677D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04BF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E12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D091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090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$100,000.00 </w:t>
            </w:r>
          </w:p>
        </w:tc>
      </w:tr>
      <w:tr w:rsidR="00A912B6" w:rsidRPr="00125AB4" w14:paraId="4C8351A8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4C8DEA3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17C3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$100,000.00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7A1E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A86B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CA57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$80,000.00 </w:t>
            </w:r>
          </w:p>
        </w:tc>
      </w:tr>
      <w:tr w:rsidR="00A912B6" w:rsidRPr="00125AB4" w14:paraId="1781C98F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4E08301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A990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B7E1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FE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914B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$60,000.00 </w:t>
            </w:r>
          </w:p>
        </w:tc>
      </w:tr>
      <w:tr w:rsidR="00A912B6" w:rsidRPr="00125AB4" w14:paraId="6729D9AB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91E2839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F22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1ED5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A899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B98A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$40,000.00 </w:t>
            </w:r>
          </w:p>
        </w:tc>
      </w:tr>
      <w:tr w:rsidR="00A912B6" w:rsidRPr="00125AB4" w14:paraId="64EC376C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B905CBF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ED3D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45E8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9BCB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$380,000.00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6B4E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</w:tr>
      <w:tr w:rsidR="00A912B6" w:rsidRPr="00125AB4" w14:paraId="5EEC7714" w14:textId="77777777" w:rsidTr="000746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5170AE4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B2CE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6AD8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AA6C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$400,000.00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D5CB" w14:textId="77777777" w:rsidR="00A912B6" w:rsidRPr="00125AB4" w:rsidRDefault="00A912B6" w:rsidP="000746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</w:pPr>
            <w:r w:rsidRPr="00125AB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_tradnl" w:eastAsia="es-ES"/>
              </w:rPr>
              <w:t xml:space="preserve"> $-   </w:t>
            </w:r>
          </w:p>
        </w:tc>
      </w:tr>
    </w:tbl>
    <w:p w14:paraId="30A12C28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lang w:val="es-ES_tradnl"/>
        </w:rPr>
      </w:pPr>
    </w:p>
    <w:p w14:paraId="3227D7F8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lang w:val="es-ES_tradnl"/>
        </w:rPr>
      </w:pPr>
    </w:p>
    <w:p w14:paraId="3D950BFA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lang w:val="es-ES_tradnl"/>
        </w:rPr>
      </w:pPr>
      <w:r w:rsidRPr="00125AB4">
        <w:rPr>
          <w:lang w:val="es-ES_tradnl"/>
        </w:rPr>
        <w:t>Las fórmulas aplicadas son:</w:t>
      </w:r>
    </w:p>
    <w:p w14:paraId="19F94938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lang w:val="es-ES_tradnl"/>
        </w:rPr>
      </w:pPr>
    </w:p>
    <w:p w14:paraId="0B7AA331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Depre=(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A</m:t>
              </m:r>
            </m:sub>
          </m:sSub>
          <m:r>
            <w:rPr>
              <w:rFonts w:ascii="Cambria Math" w:hAnsi="Cambria Math"/>
              <w:lang w:val="es-ES_tradn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S</m:t>
              </m:r>
            </m:sub>
          </m:sSub>
          <m:r>
            <w:rPr>
              <w:rFonts w:ascii="Cambria Math" w:hAnsi="Cambria Math"/>
              <w:lang w:val="es-ES_tradnl"/>
            </w:rPr>
            <m:t>)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N</m:t>
              </m:r>
            </m:den>
          </m:f>
        </m:oMath>
      </m:oMathPara>
    </w:p>
    <w:p w14:paraId="7AD34AF7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lang w:val="es-ES_tradnl"/>
        </w:rPr>
      </w:pPr>
    </w:p>
    <w:p w14:paraId="16EFE077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rFonts w:eastAsiaTheme="minorEastAsia"/>
          <w:i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DepreAccum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j</m:t>
              </m:r>
            </m:sub>
          </m:sSub>
          <m:r>
            <w:rPr>
              <w:rFonts w:ascii="Cambria Math" w:hAnsi="Cambria Math"/>
              <w:lang w:val="es-ES_tradnl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DepreAccum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j-1</m:t>
              </m:r>
            </m:sub>
          </m:sSub>
          <m:r>
            <w:rPr>
              <w:rFonts w:ascii="Cambria Math" w:hAnsi="Cambria Math"/>
              <w:lang w:val="es-ES_tradn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Depre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j</m:t>
              </m:r>
            </m:sub>
          </m:sSub>
          <m:r>
            <w:rPr>
              <w:rFonts w:ascii="Cambria Math" w:hAnsi="Cambria Math"/>
              <w:lang w:val="es-ES_tradnl"/>
            </w:rPr>
            <m:t>)</m:t>
          </m:r>
        </m:oMath>
      </m:oMathPara>
    </w:p>
    <w:p w14:paraId="0B82FD17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rFonts w:eastAsiaTheme="minorEastAsia"/>
          <w:i/>
          <w:lang w:val="es-ES_tradnl"/>
        </w:rPr>
      </w:pPr>
    </w:p>
    <w:p w14:paraId="3B341640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i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VL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j</m:t>
              </m:r>
            </m:sub>
          </m:sSub>
          <m:r>
            <w:rPr>
              <w:rFonts w:ascii="Cambria Math" w:hAnsi="Cambria Math"/>
              <w:lang w:val="es-ES_tradnl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A</m:t>
              </m:r>
            </m:sub>
          </m:sSub>
          <m:r>
            <w:rPr>
              <w:rFonts w:ascii="Cambria Math" w:hAnsi="Cambria Math"/>
              <w:lang w:val="es-ES_tradn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DepreAccum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j</m:t>
              </m:r>
            </m:sub>
          </m:sSub>
          <m:r>
            <w:rPr>
              <w:rFonts w:ascii="Cambria Math" w:hAnsi="Cambria Math"/>
              <w:lang w:val="es-ES_tradnl"/>
            </w:rPr>
            <m:t>)</m:t>
          </m:r>
        </m:oMath>
      </m:oMathPara>
    </w:p>
    <w:p w14:paraId="5846663F" w14:textId="77777777" w:rsidR="00A912B6" w:rsidRPr="00125AB4" w:rsidRDefault="00A912B6" w:rsidP="00A912B6">
      <w:pPr>
        <w:pStyle w:val="Prrafodelista"/>
        <w:tabs>
          <w:tab w:val="left" w:pos="2453"/>
        </w:tabs>
        <w:jc w:val="both"/>
        <w:rPr>
          <w:lang w:val="es-ES_tradnl"/>
        </w:rPr>
      </w:pPr>
    </w:p>
    <w:p w14:paraId="1FCD664A" w14:textId="77777777" w:rsidR="00A912B6" w:rsidRPr="00125AB4" w:rsidRDefault="00A912B6" w:rsidP="00A912B6">
      <w:pPr>
        <w:pStyle w:val="Prrafodelista"/>
        <w:jc w:val="both"/>
        <w:rPr>
          <w:lang w:val="es-ES_tradnl"/>
        </w:rPr>
      </w:pPr>
    </w:p>
    <w:p w14:paraId="25D9F1D6" w14:textId="77777777" w:rsidR="00A912B6" w:rsidRPr="00125AB4" w:rsidRDefault="00A912B6" w:rsidP="00A912B6">
      <w:pPr>
        <w:pStyle w:val="Prrafodelista"/>
        <w:jc w:val="center"/>
        <w:rPr>
          <w:b/>
          <w:lang w:val="es-ES_tradnl"/>
        </w:rPr>
      </w:pPr>
    </w:p>
    <w:p w14:paraId="351F6720" w14:textId="77777777" w:rsidR="00A912B6" w:rsidRPr="00125AB4" w:rsidRDefault="00A912B6" w:rsidP="00A912B6">
      <w:pPr>
        <w:pStyle w:val="Prrafodelista"/>
        <w:jc w:val="both"/>
        <w:rPr>
          <w:b/>
          <w:lang w:val="es-ES_tradnl"/>
        </w:rPr>
      </w:pPr>
    </w:p>
    <w:p w14:paraId="10C3FBF0" w14:textId="77777777" w:rsidR="00A912B6" w:rsidRPr="00125AB4" w:rsidRDefault="00A912B6" w:rsidP="00A912B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jc w:val="both"/>
        <w:rPr>
          <w:rFonts w:eastAsiaTheme="minorEastAsia" w:cs="Times"/>
          <w:b/>
          <w:lang w:val="es-ES_tradnl" w:eastAsia="es-ES"/>
        </w:rPr>
      </w:pPr>
      <w:r w:rsidRPr="00125AB4">
        <w:rPr>
          <w:b/>
          <w:lang w:val="es-ES_tradnl"/>
        </w:rPr>
        <w:t xml:space="preserve">(7 puntos)  </w:t>
      </w:r>
      <w:r w:rsidRPr="00125AB4">
        <w:rPr>
          <w:rFonts w:eastAsiaTheme="minorEastAsia" w:cs="Cambria"/>
          <w:b/>
          <w:lang w:val="es-ES_tradnl" w:eastAsia="es-ES"/>
        </w:rPr>
        <w:t>Indique si el empresario Rochi debería realizar el proyecto de producción y distribución de las esferas del dragón a precios corrientes de cada año. Calcule el costo de capital, construya los flujos de caja libre y evalúe si es financieramente conveniente llevar a cabo el proyecto. Tenga presente que debe evidenciar el crecimiento de las ventas, costo de ventas y gastos operativos; los flujos de caja de la deuda y la estimación del costo del equity; y muestre el cálculo del VPN y la TIR.</w:t>
      </w:r>
    </w:p>
    <w:p w14:paraId="49A4DA56" w14:textId="77777777" w:rsidR="00A912B6" w:rsidRPr="00125AB4" w:rsidRDefault="00A912B6" w:rsidP="00A912B6">
      <w:pPr>
        <w:pStyle w:val="Prrafodelista"/>
        <w:widowControl w:val="0"/>
        <w:autoSpaceDE w:val="0"/>
        <w:autoSpaceDN w:val="0"/>
        <w:adjustRightInd w:val="0"/>
        <w:spacing w:after="240" w:line="240" w:lineRule="auto"/>
        <w:jc w:val="both"/>
        <w:rPr>
          <w:b/>
          <w:lang w:val="es-ES_tradnl"/>
        </w:rPr>
      </w:pPr>
    </w:p>
    <w:p w14:paraId="5458FF44" w14:textId="77777777" w:rsidR="00A912B6" w:rsidRPr="00125AB4" w:rsidRDefault="00A912B6" w:rsidP="00A912B6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eastAsiaTheme="minorEastAsia" w:cs="Cambria"/>
          <w:b/>
          <w:lang w:val="es-ES_tradnl" w:eastAsia="es-ES"/>
        </w:rPr>
      </w:pPr>
      <w:r w:rsidRPr="00125AB4">
        <w:rPr>
          <w:rFonts w:eastAsiaTheme="minorEastAsia" w:cs="Cambria"/>
          <w:b/>
          <w:lang w:val="es-ES_tradnl" w:eastAsia="es-ES"/>
        </w:rPr>
        <w:t>Ahora suponga que el departamento de macroeconomía de la compañía le ha suministrado a usted una proyección más detallada de la inflación. A continuación se presenta el pronóstico de ésta:</w:t>
      </w:r>
    </w:p>
    <w:p w14:paraId="7545AE5D" w14:textId="77777777" w:rsidR="00A912B6" w:rsidRPr="00125AB4" w:rsidRDefault="00A912B6" w:rsidP="00A912B6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eastAsiaTheme="minorEastAsia" w:cs="Times"/>
          <w:b/>
          <w:lang w:val="es-ES_tradnl" w:eastAsia="es-ES"/>
        </w:rPr>
      </w:pPr>
      <w:r w:rsidRPr="00125AB4">
        <w:rPr>
          <w:rFonts w:eastAsiaTheme="minorEastAsia" w:cs="Times"/>
          <w:b/>
          <w:noProof/>
          <w:lang w:val="es-ES_tradnl" w:eastAsia="es-ES"/>
        </w:rPr>
        <w:drawing>
          <wp:inline distT="0" distB="0" distL="0" distR="0" wp14:anchorId="7CC44874" wp14:editId="111C772A">
            <wp:extent cx="5147189" cy="551943"/>
            <wp:effectExtent l="0" t="0" r="9525" b="698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75" cy="5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1DC0" w14:textId="77777777" w:rsidR="00A912B6" w:rsidRPr="00125AB4" w:rsidRDefault="00A912B6" w:rsidP="00A912B6">
      <w:pPr>
        <w:pStyle w:val="Prrafodelista"/>
        <w:widowControl w:val="0"/>
        <w:autoSpaceDE w:val="0"/>
        <w:autoSpaceDN w:val="0"/>
        <w:adjustRightInd w:val="0"/>
        <w:spacing w:after="240" w:line="240" w:lineRule="auto"/>
        <w:jc w:val="both"/>
        <w:rPr>
          <w:rFonts w:eastAsiaTheme="minorEastAsia" w:cs="Times"/>
          <w:b/>
          <w:lang w:val="es-ES_tradnl" w:eastAsia="es-ES"/>
        </w:rPr>
      </w:pPr>
    </w:p>
    <w:p w14:paraId="4964FAE2" w14:textId="77777777" w:rsidR="00A912B6" w:rsidRPr="00125AB4" w:rsidRDefault="00A912B6" w:rsidP="00A912B6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 w:rsidRPr="00125AB4">
        <w:rPr>
          <w:b/>
          <w:lang w:val="es-ES_tradnl"/>
        </w:rPr>
        <w:t xml:space="preserve">(8 puntos) </w:t>
      </w:r>
      <w:r w:rsidRPr="00125AB4">
        <w:rPr>
          <w:rFonts w:eastAsiaTheme="minorEastAsia" w:cs="Cambria"/>
          <w:b/>
          <w:lang w:val="es-ES_tradnl" w:eastAsia="es-ES"/>
        </w:rPr>
        <w:t>Con la nueva información calcule el VPN y la TIR del proyecto mediante la metodología de precios constantes (precios de 2015). Tenga presente que debe evidenciar el crecimiento de las ventas, costo de ventas y gastos operativos; los flujos de caja de la deuda y la estimación del costo del equity; el WACC real; y muestre el cálculo del VPN y la TIR.</w:t>
      </w:r>
    </w:p>
    <w:p w14:paraId="41F9896B" w14:textId="77777777" w:rsidR="00A912B6" w:rsidRPr="00125AB4" w:rsidRDefault="00A912B6" w:rsidP="00A912B6">
      <w:pPr>
        <w:pStyle w:val="Prrafodelista"/>
        <w:jc w:val="both"/>
        <w:rPr>
          <w:b/>
          <w:lang w:val="es-ES_tradnl"/>
        </w:rPr>
      </w:pPr>
    </w:p>
    <w:p w14:paraId="1D199521" w14:textId="77777777" w:rsidR="00A912B6" w:rsidRPr="00125AB4" w:rsidRDefault="00A912B6" w:rsidP="00A912B6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 w:rsidRPr="00125AB4">
        <w:rPr>
          <w:b/>
          <w:lang w:val="es-ES_tradnl"/>
        </w:rPr>
        <w:t xml:space="preserve">(4 puntos) </w:t>
      </w:r>
      <w:r w:rsidRPr="00125AB4">
        <w:rPr>
          <w:rFonts w:eastAsiaTheme="minorEastAsia" w:cs="Cambria"/>
          <w:b/>
          <w:lang w:val="es-ES_tradnl" w:eastAsia="es-ES"/>
        </w:rPr>
        <w:t xml:space="preserve">Compare los tres valores del VPN obtenidos en los literales anteriores. ¿Deben ser iguales o diferentes? Justifique. </w:t>
      </w:r>
    </w:p>
    <w:p w14:paraId="797AE2DC" w14:textId="77777777" w:rsidR="00A912B6" w:rsidRPr="00125AB4" w:rsidRDefault="00A912B6" w:rsidP="00A912B6">
      <w:pPr>
        <w:jc w:val="both"/>
        <w:rPr>
          <w:b/>
          <w:lang w:val="es-ES_tradnl"/>
        </w:rPr>
      </w:pPr>
    </w:p>
    <w:p w14:paraId="7A5E03E2" w14:textId="77777777" w:rsidR="00A912B6" w:rsidRPr="00125AB4" w:rsidRDefault="00A912B6" w:rsidP="00A912B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  <w:rPr>
          <w:rFonts w:eastAsiaTheme="minorEastAsia" w:cs="Times"/>
          <w:b/>
          <w:lang w:val="es-ES_tradnl" w:eastAsia="es-ES"/>
        </w:rPr>
      </w:pPr>
      <w:r w:rsidRPr="00125AB4">
        <w:rPr>
          <w:rFonts w:eastAsiaTheme="minorEastAsia" w:cs="Times"/>
          <w:b/>
          <w:lang w:val="es-ES_tradnl" w:eastAsia="es-ES"/>
        </w:rPr>
        <w:t xml:space="preserve">(4 puntos) </w:t>
      </w:r>
      <w:r w:rsidRPr="00125AB4">
        <w:rPr>
          <w:rFonts w:eastAsiaTheme="minorEastAsia" w:cs="Cambria"/>
          <w:b/>
          <w:lang w:val="es-ES_tradnl" w:eastAsia="es-ES"/>
        </w:rPr>
        <w:t xml:space="preserve">Compare los dos valores de la TIR obtenidos en los literales </w:t>
      </w:r>
      <w:r w:rsidRPr="00125AB4">
        <w:rPr>
          <w:rFonts w:eastAsiaTheme="minorEastAsia" w:cs="Times"/>
          <w:b/>
          <w:lang w:val="es-ES_tradnl" w:eastAsia="es-ES"/>
        </w:rPr>
        <w:t xml:space="preserve">a) </w:t>
      </w:r>
      <w:r w:rsidRPr="00125AB4">
        <w:rPr>
          <w:rFonts w:eastAsiaTheme="minorEastAsia" w:cs="Cambria"/>
          <w:b/>
          <w:lang w:val="es-ES_tradnl" w:eastAsia="es-ES"/>
        </w:rPr>
        <w:t xml:space="preserve">y </w:t>
      </w:r>
      <w:r w:rsidRPr="00125AB4">
        <w:rPr>
          <w:rFonts w:eastAsiaTheme="minorEastAsia" w:cs="Times"/>
          <w:b/>
          <w:lang w:val="es-ES_tradnl" w:eastAsia="es-ES"/>
        </w:rPr>
        <w:t>b)</w:t>
      </w:r>
      <w:r w:rsidRPr="00125AB4">
        <w:rPr>
          <w:rFonts w:eastAsiaTheme="minorEastAsia" w:cs="Cambria"/>
          <w:b/>
          <w:lang w:val="es-ES_tradnl" w:eastAsia="es-ES"/>
        </w:rPr>
        <w:t xml:space="preserve">. ¿Por qué son diferentes? ¿Qué cálculo se debería hacer para que sean iguales? </w:t>
      </w:r>
    </w:p>
    <w:p w14:paraId="03C7FFF3" w14:textId="77777777" w:rsidR="00A912B6" w:rsidRPr="00125AB4" w:rsidRDefault="00A912B6" w:rsidP="00A912B6">
      <w:pPr>
        <w:pStyle w:val="Prrafodelista"/>
        <w:jc w:val="both"/>
        <w:rPr>
          <w:b/>
          <w:lang w:val="es-ES_tradnl"/>
        </w:rPr>
      </w:pPr>
    </w:p>
    <w:p w14:paraId="2AB2B0B8" w14:textId="77777777" w:rsidR="00A912B6" w:rsidRPr="00125AB4" w:rsidRDefault="00A912B6" w:rsidP="00A912B6">
      <w:pPr>
        <w:pStyle w:val="Prrafodelista"/>
        <w:jc w:val="both"/>
        <w:rPr>
          <w:b/>
          <w:lang w:val="es-ES_tradnl"/>
        </w:rPr>
      </w:pPr>
      <w:r w:rsidRPr="00125AB4">
        <w:rPr>
          <w:b/>
          <w:lang w:val="es-ES_tradnl"/>
        </w:rPr>
        <w:t xml:space="preserve"> </w:t>
      </w:r>
    </w:p>
    <w:p w14:paraId="24325976" w14:textId="77777777" w:rsidR="00A912B6" w:rsidRPr="00125AB4" w:rsidRDefault="00A912B6" w:rsidP="00A912B6">
      <w:pPr>
        <w:jc w:val="both"/>
        <w:rPr>
          <w:b/>
          <w:lang w:val="es-ES_tradnl"/>
        </w:rPr>
      </w:pPr>
    </w:p>
    <w:p w14:paraId="3A9EDCCF" w14:textId="77777777" w:rsidR="00A912B6" w:rsidRPr="00125AB4" w:rsidRDefault="00A912B6" w:rsidP="00A912B6">
      <w:pPr>
        <w:jc w:val="both"/>
        <w:rPr>
          <w:b/>
          <w:lang w:val="es-ES_tradnl"/>
        </w:rPr>
      </w:pPr>
    </w:p>
    <w:p w14:paraId="7B89BBF9" w14:textId="77777777" w:rsidR="00A912B6" w:rsidRPr="00125AB4" w:rsidRDefault="00A912B6" w:rsidP="00A912B6">
      <w:pPr>
        <w:jc w:val="both"/>
        <w:rPr>
          <w:b/>
          <w:lang w:val="es-ES_tradnl"/>
        </w:rPr>
      </w:pPr>
    </w:p>
    <w:p w14:paraId="6DFD4A4C" w14:textId="77777777" w:rsidR="00A912B6" w:rsidRPr="00125AB4" w:rsidRDefault="00A912B6" w:rsidP="00A912B6">
      <w:pPr>
        <w:jc w:val="both"/>
        <w:rPr>
          <w:b/>
          <w:lang w:val="es-ES_tradnl"/>
        </w:rPr>
      </w:pPr>
    </w:p>
    <w:p w14:paraId="291835C7" w14:textId="77777777" w:rsidR="00A912B6" w:rsidRPr="00125AB4" w:rsidRDefault="00A912B6" w:rsidP="00A912B6">
      <w:pPr>
        <w:pStyle w:val="Prrafodelista"/>
        <w:jc w:val="both"/>
        <w:rPr>
          <w:b/>
          <w:lang w:val="es-ES_tradnl"/>
        </w:rPr>
      </w:pPr>
    </w:p>
    <w:p w14:paraId="20D3E9FD" w14:textId="77777777" w:rsidR="00A912B6" w:rsidRPr="00125AB4" w:rsidRDefault="00A912B6" w:rsidP="00A912B6">
      <w:pPr>
        <w:jc w:val="both"/>
        <w:rPr>
          <w:b/>
          <w:lang w:val="es-ES_tradnl"/>
        </w:rPr>
      </w:pPr>
      <w:r w:rsidRPr="00125AB4">
        <w:rPr>
          <w:b/>
          <w:lang w:val="es-ES_tradnl"/>
        </w:rPr>
        <w:t>3</w:t>
      </w:r>
    </w:p>
    <w:p w14:paraId="706B9AEE" w14:textId="77777777" w:rsidR="0013206C" w:rsidRPr="00A912B6" w:rsidRDefault="0013206C" w:rsidP="00A912B6">
      <w:bookmarkStart w:id="0" w:name="_GoBack"/>
      <w:bookmarkEnd w:id="0"/>
    </w:p>
    <w:sectPr w:rsidR="0013206C" w:rsidRPr="00A912B6" w:rsidSect="00131835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F142782"/>
    <w:multiLevelType w:val="hybridMultilevel"/>
    <w:tmpl w:val="450C45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1B"/>
    <w:rsid w:val="0009446F"/>
    <w:rsid w:val="0013206C"/>
    <w:rsid w:val="00A912B6"/>
    <w:rsid w:val="00EC4DE2"/>
    <w:rsid w:val="00F7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E7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1B"/>
    <w:pPr>
      <w:spacing w:after="160" w:line="259" w:lineRule="auto"/>
    </w:pPr>
    <w:rPr>
      <w:rFonts w:eastAsiaTheme="minorHAnsi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7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7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71B"/>
    <w:rPr>
      <w:rFonts w:ascii="Lucida Grande" w:eastAsiaTheme="minorHAnsi" w:hAnsi="Lucida Grande" w:cs="Lucida Grande"/>
      <w:sz w:val="18"/>
      <w:szCs w:val="18"/>
      <w:lang w:val="es-CO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1B"/>
    <w:pPr>
      <w:spacing w:after="160" w:line="259" w:lineRule="auto"/>
    </w:pPr>
    <w:rPr>
      <w:rFonts w:eastAsiaTheme="minorHAnsi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7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7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71B"/>
    <w:rPr>
      <w:rFonts w:ascii="Lucida Grande" w:eastAsiaTheme="minorHAnsi" w:hAnsi="Lucida Grande" w:cs="Lucida Grande"/>
      <w:sz w:val="18"/>
      <w:szCs w:val="18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662</Words>
  <Characters>3644</Characters>
  <Application>Microsoft Macintosh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Valencia Calderón</dc:creator>
  <cp:keywords/>
  <dc:description/>
  <cp:lastModifiedBy>Sebastián Valencia Calderón</cp:lastModifiedBy>
  <cp:revision>3</cp:revision>
  <dcterms:created xsi:type="dcterms:W3CDTF">2015-05-07T23:05:00Z</dcterms:created>
  <dcterms:modified xsi:type="dcterms:W3CDTF">2015-05-08T13:33:00Z</dcterms:modified>
</cp:coreProperties>
</file>