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81D" w:rsidRDefault="0077361C" w:rsidP="0077361C">
      <w:pPr>
        <w:pStyle w:val="Authors"/>
        <w:spacing w:line="360" w:lineRule="auto"/>
      </w:pPr>
      <w:r>
        <w:t>Shaun Walbridge</w:t>
      </w:r>
    </w:p>
    <w:p w:rsidR="0096581D" w:rsidRDefault="0077361C" w:rsidP="0077361C">
      <w:pPr>
        <w:pStyle w:val="Heading1"/>
        <w:spacing w:line="360" w:lineRule="auto"/>
      </w:pPr>
      <w:bookmarkStart w:id="0" w:name="introduction"/>
      <w:r>
        <w:t>Introduction</w:t>
      </w:r>
    </w:p>
    <w:p w:rsidR="0096581D" w:rsidRDefault="0077361C" w:rsidP="0077361C">
      <w:pPr>
        <w:pStyle w:val="Heading2"/>
        <w:spacing w:line="360" w:lineRule="auto"/>
      </w:pPr>
      <w:bookmarkStart w:id="1" w:name="shipping-who-cares"/>
      <w:bookmarkEnd w:id="0"/>
      <w:r>
        <w:t>Shipping, who cares?</w:t>
      </w:r>
    </w:p>
    <w:bookmarkEnd w:id="1"/>
    <w:p w:rsidR="0096581D" w:rsidRDefault="0077361C" w:rsidP="0077361C">
      <w:pPr>
        <w:spacing w:line="360" w:lineRule="auto"/>
      </w:pPr>
      <w:r>
        <w:t>Shipping, the global transportation of people and goods, provides a useful window into critical issues for geographic information science (GIScience), and its understanding has implications for a variety of applied fields including marine conservation, mar</w:t>
      </w:r>
      <w:r>
        <w:t>ine spatial planning, transportation geography, and navigation. This work examines a synthesis of available shipping data.</w:t>
      </w:r>
    </w:p>
    <w:p w:rsidR="0096581D" w:rsidRDefault="0077361C" w:rsidP="0077361C">
      <w:pPr>
        <w:spacing w:line="360" w:lineRule="auto"/>
      </w:pPr>
      <w:r>
        <w:t>Shipping places a growing demand on the ocean, transporting $1.8 trillion dollars of goods annually, and providing a $300 billion dol</w:t>
      </w:r>
      <w:r>
        <w:t>lar maritime industry, representing one of the largest economic users of the ocean. This activity impacts both human health and the environment, such as the $3 billion Exxon-Valdez spill</w:t>
      </w:r>
      <w:r>
        <w:rPr>
          <w:rStyle w:val="FootnoteReference1"/>
        </w:rPr>
        <w:footnoteReference w:id="1"/>
      </w:r>
      <w:r>
        <w:t>, but largely the effects of shipping remain out of sight. Documented</w:t>
      </w:r>
      <w:r>
        <w:t xml:space="preserve"> effects include greenhouse gasses, accounting for five percent of total man-made emissions, and causing 60,000 premature deaths per year . Ecologically, vessels cause ship strikes which can impair whale populations , transport invasive species, leading to</w:t>
      </w:r>
      <w:r>
        <w:t xml:space="preserve"> widespread economic and biological losses, cause groundings with a host of direct effects like oil spills and habitat destruction, and produce noise pollution, leading to mortality events. Other ecological and human impacts are likely to exist, but remain</w:t>
      </w:r>
      <w:r>
        <w:t xml:space="preserve"> unidentified, as shipping continues to be poorly understood . As we try to understand the health of the ocean , we need detailed data, which poses an acute challenge to ocean scientists . These data are necessary to inform decision-making, such as marine </w:t>
      </w:r>
      <w:r>
        <w:t>spatial planning, but is also important to minimizing the regulatory burden on the shipping industry: by managing shipping as a complex system, efficiency can be tied to improved environmental conditions.</w:t>
      </w:r>
    </w:p>
    <w:p w:rsidR="0096581D" w:rsidRDefault="0077361C" w:rsidP="0077361C">
      <w:pPr>
        <w:spacing w:line="360" w:lineRule="auto"/>
      </w:pPr>
      <w:r>
        <w:lastRenderedPageBreak/>
        <w:t>GIScience seeks to formalize our understanding of g</w:t>
      </w:r>
      <w:r>
        <w:t>eographic information, and shipping can provide insight into areas of the GIScience agenda. Ship observations are contributed by vessels that submit data on both a voluntarily and mandated basis , affording an opportunity to advance our use of geographic q</w:t>
      </w:r>
      <w:r>
        <w:t>uality checking methods  against this volunteered geographic information (VGI) . And while individual observations have a simple representation (a location, time, and attributes), effective use requires multiple representations  and the spatio-temporal mod</w:t>
      </w:r>
      <w:r>
        <w:t>eling techniques of time geography .</w:t>
      </w:r>
    </w:p>
    <w:p w:rsidR="0096581D" w:rsidRDefault="0077361C" w:rsidP="0077361C">
      <w:pPr>
        <w:spacing w:line="360" w:lineRule="auto"/>
      </w:pPr>
      <w:r>
        <w:t xml:space="preserve">A major extractive user of the ocean is the fishing industry, where our understanding has been advanced by intensive investments to study its effects. Many fisheries are now managed systems , in part due to frequent </w:t>
      </w:r>
      <w:r>
        <w:rPr>
          <w:i/>
        </w:rPr>
        <w:t>tra</w:t>
      </w:r>
      <w:r>
        <w:rPr>
          <w:i/>
        </w:rPr>
        <w:t>gedy of the commons</w:t>
      </w:r>
      <w:r>
        <w:t xml:space="preserve"> events, leading to the collapse of unmanaged fish stocks . Similar management and regulation is noticeably absent from the shipping industry. Shipping is regulated by the International Maritime Organization (IMO), a branch of the United</w:t>
      </w:r>
      <w:r>
        <w:t xml:space="preserve"> Nations which enforces rules and standards on the industry. However, the transnational nature of the industry has led to low enforcement rates. As is common in consensus-based international bodies , the IMO is slow to respond to problems of the day. For e</w:t>
      </w:r>
      <w:r>
        <w:t>xample, while acknowledging that 20% reductions in greenhouse gasses can be accomplished in this decade, without additional costs to operators , it hasn’t implemented new rules on such gasses. In light of the weak regulatory environment, alternatives, such</w:t>
      </w:r>
      <w:r>
        <w:t xml:space="preserve"> as tying ship insurance rates to specific areas of the ocean, may be preferable. One approach to managing a complex system like shipping is to study its network representation. Transportation networks with geographically-fixed edges and nodes, such as roa</w:t>
      </w:r>
      <w:r>
        <w:t>d and rail, form the basis of transportation geography . Unlike these networks, shipping exists in between the extremes of a fixed network and two dimensional Brownian bridges, as vessels must transport both goods and passengers to specific locations (prim</w:t>
      </w:r>
      <w:r>
        <w:t>arily ports) but are free in choosing movement between destinations, except in near shore areas regulated by shipping lanes. Air transportation shares network similarities, but strong regulation has led to predetermined flight paths, with deviations genera</w:t>
      </w:r>
      <w:r>
        <w:t xml:space="preserve">lly limited to emergencies or extreme weather. Because of inherent risks in air transportation, detailed, well-vetted information on flight paths is provided by government agencies , simplifying modeling. Ship movements have no equivalent top-down data </w:t>
      </w:r>
      <w:r>
        <w:lastRenderedPageBreak/>
        <w:t>col</w:t>
      </w:r>
      <w:r>
        <w:t>lection effort, and while organizations such as the US Coast Guard have made efforts, the system remains rudimentary. Most information is provided via private contracts, through organisations such as Lloyd’s of London, who have been recording information o</w:t>
      </w:r>
      <w:r>
        <w:t>n shipping since 1774 . As a result, limited public data is available on the shipping trade, despite being identified by the Federal Geographic Data Committee  as a key transportation component to the national spatial data infrastructure .</w:t>
      </w:r>
    </w:p>
    <w:p w:rsidR="0096581D" w:rsidRDefault="0077361C" w:rsidP="0077361C">
      <w:pPr>
        <w:spacing w:line="360" w:lineRule="auto"/>
      </w:pPr>
      <w:r>
        <w:t>Transportation n</w:t>
      </w:r>
      <w:r>
        <w:t>etworks play an important economic role . Because this role, information on shipping is valuable, leading to a cottage industry of information sales and limiting its public availability. Here, we look at using geographically-volunteered information to infe</w:t>
      </w:r>
      <w:r>
        <w:t>r the movement patterns which in part define the shipping network.</w:t>
      </w:r>
    </w:p>
    <w:p w:rsidR="0096581D" w:rsidRDefault="0077361C" w:rsidP="0077361C">
      <w:pPr>
        <w:pStyle w:val="Heading2"/>
        <w:spacing w:line="360" w:lineRule="auto"/>
      </w:pPr>
      <w:bookmarkStart w:id="2" w:name="existing-work"/>
      <w:r>
        <w:t>Existing work</w:t>
      </w:r>
    </w:p>
    <w:bookmarkEnd w:id="2"/>
    <w:p w:rsidR="0096581D" w:rsidRDefault="0077361C" w:rsidP="0077361C">
      <w:pPr>
        <w:spacing w:line="360" w:lineRule="auto"/>
      </w:pPr>
      <w:r>
        <w:t>uch research has focused on specific areas within shipping, such as maritime awareness to detect anomalous behavior , tracking ship-whale interactions , or shipping lanes to p</w:t>
      </w:r>
      <w:r>
        <w:t>rotect a species . Few papers, however, tackle shipping as a global phenomena. Two important papers from this limited body of research will now be discussed. The first work to examine the global shipping trade in an ecological context was a synthesis effor</w:t>
      </w:r>
      <w:r>
        <w:t>t to collect information across habitat types and impacts . The work evaluates many human uses of the ocean, and gathers together global data to examine the cumulative impact humans have, ranging from changes in sea surface temperature due to radiative for</w:t>
      </w:r>
      <w:r>
        <w:t>cing, to land-based nutrient runoff. The data used in this analysis to represent shipping, however, has limitations: it ignores vessel classes, and contains information on only 12% of the fleet. The ships it does include are a spatially- and statistically-</w:t>
      </w:r>
      <w:r>
        <w:t>biased sample of the population . The data is variable between ships, so many areas where there is active use are missing from the model. Finally, the paper does not tackle modeling issues, but instead provides patterns without the context necessary to add</w:t>
      </w:r>
      <w:r>
        <w:t>ress deeper questions. A more recent paper  takes a different approach, by focusing on shipping as a network, with an analysis geared toward a network theory audience. Licensing data from Lloyd’s of London, the authors aggregate port of call records, which</w:t>
      </w:r>
      <w:r>
        <w:t xml:space="preserve"> are sequential lists of vessel location. They then extrapolate port to port links into routes, by combining land-based barriers with great circle distance </w:t>
      </w:r>
      <w:r>
        <w:lastRenderedPageBreak/>
        <w:t>calculations to select the ’path’ of a ship between two ports. This novel approach provides a measur</w:t>
      </w:r>
      <w:r>
        <w:t>e of connectivity between port locations, and improves on the gravity model widely used to predict connectivity. However, this model provides insufficient detail to extract ship movement paths, necessary for resolving many of the conflicts listed above. In</w:t>
      </w:r>
      <w:r>
        <w:t>stead, we need geographically referenced facts about movement. Additionally, the data used requires expensive licensing, making extending the work both financially prohibitive and limiting its accessibility. Despite largely ignoring geography, this paper i</w:t>
      </w:r>
      <w:r>
        <w:t>s currently the best examination of the global shipping trade.</w:t>
      </w:r>
    </w:p>
    <w:p w:rsidR="0096581D" w:rsidRDefault="0077361C" w:rsidP="0077361C">
      <w:pPr>
        <w:pStyle w:val="Heading2"/>
        <w:spacing w:line="360" w:lineRule="auto"/>
      </w:pPr>
      <w:bookmarkStart w:id="3" w:name="where-this-work-comes-in"/>
      <w:r>
        <w:t>Where this work comes in</w:t>
      </w:r>
    </w:p>
    <w:bookmarkEnd w:id="3"/>
    <w:p w:rsidR="0096581D" w:rsidRDefault="0077361C" w:rsidP="0077361C">
      <w:pPr>
        <w:spacing w:line="360" w:lineRule="auto"/>
      </w:pPr>
      <w:r>
        <w:t>Fusing together data from multiple sources, here I build a dataset useful for interpreting the global shipping trade. While high-resolution (spatially and temporally) v</w:t>
      </w:r>
      <w:r>
        <w:t>olunteered information exists, its use has been limited to regional problems, and existing global work used poor data . This paper contributes data predominantly within 100km of shores, where most human and biological users of the ocean persist, and buildi</w:t>
      </w:r>
      <w:r>
        <w:t>ng our knowledge of these areas is particularly valuable. Ship traffic is most dense, regulated, and complex within the exclusive economic zones of nations, and it is useful property that this data is dense within these areas. As noted by Goodchild, “chang</w:t>
      </w:r>
      <w:r>
        <w:t>ing technology and economics are moving map production from a system of unified central production to a local patchwork, and the old radial system of dissemination is being replaced with a complex network”. By using quality assurance methods from both comp</w:t>
      </w:r>
      <w:r>
        <w:t>uter science and geography, such as record linage and geographic validation, we can filter unreliable inputs. The near future will involve global, real-time, high resolution ship data , but we continue to need methods which accommodate data curation and in</w:t>
      </w:r>
      <w:r>
        <w:t>tegration, and allow us to address specific hypotheses. This is a key appeal of volunteered information: some problems of uncertainty become tractable with sufficient observation volume, as we can evaluate the distribution directly instead of relying on sa</w:t>
      </w:r>
      <w:r>
        <w:t>mpling methods.</w:t>
      </w:r>
    </w:p>
    <w:p w:rsidR="0096581D" w:rsidRDefault="0077361C" w:rsidP="0077361C">
      <w:pPr>
        <w:pStyle w:val="Heading1"/>
        <w:spacing w:line="360" w:lineRule="auto"/>
      </w:pPr>
      <w:bookmarkStart w:id="4" w:name="methods"/>
      <w:r>
        <w:lastRenderedPageBreak/>
        <w:t>Methods</w:t>
      </w:r>
    </w:p>
    <w:p w:rsidR="0096581D" w:rsidRDefault="0077361C" w:rsidP="0077361C">
      <w:pPr>
        <w:pStyle w:val="Heading2"/>
        <w:spacing w:line="360" w:lineRule="auto"/>
      </w:pPr>
      <w:bookmarkStart w:id="5" w:name="volunteered-vessel-information"/>
      <w:bookmarkEnd w:id="4"/>
      <w:r>
        <w:t>Volunteered vessel information</w:t>
      </w:r>
    </w:p>
    <w:bookmarkEnd w:id="5"/>
    <w:p w:rsidR="0096581D" w:rsidRDefault="0077361C" w:rsidP="0077361C">
      <w:pPr>
        <w:spacing w:line="360" w:lineRule="auto"/>
      </w:pPr>
      <w:r>
        <w:t xml:space="preserve">Historically, ship data was collected both by governments for internal use, and by private corporations with the intent to sell. As elsewhere in the production of geographic facts, a shift is underway </w:t>
      </w:r>
      <w:r>
        <w:t>which moves the emphasis away from top-down primary data collection, to relying on observations from a multitude of sources . This new information has the potential to fundamentally change our use of the ocean.</w:t>
      </w:r>
    </w:p>
    <w:p w:rsidR="0096581D" w:rsidRDefault="0077361C" w:rsidP="0077361C">
      <w:pPr>
        <w:spacing w:line="360" w:lineRule="auto"/>
      </w:pPr>
      <w:r>
        <w:t>Ship captains have long taken climate observa</w:t>
      </w:r>
      <w:r>
        <w:t>tions alongside known locations . Building on this history, the Voluntary Observing Ship (VOS</w:t>
      </w:r>
      <w:r>
        <w:t>) program collected a dataset spanning over 20 years and covering 1020% of commercial traffic within each year. As the intention was to collect open-ocean climat</w:t>
      </w:r>
      <w:r>
        <w:t>e observations, many of the records lack ship attribute information. The data is contained within the greater International Comprehensive Ocean-Atmosphere Data Set (ICOADS</w:t>
      </w:r>
      <w:r>
        <w:t xml:space="preserve">), and though the data is both spatially- and statistically- </w:t>
      </w:r>
      <w:proofErr w:type="gramStart"/>
      <w:r>
        <w:t>biased ,</w:t>
      </w:r>
      <w:proofErr w:type="gramEnd"/>
      <w:r>
        <w:t xml:space="preserve"> it serves as </w:t>
      </w:r>
      <w:r>
        <w:t xml:space="preserve">a useful training dataset on ship movements in the open ocean. Here, I use VOS records from 2003–2011, supplemented with opportunistic observations collected by the vessel tracking site SailWX . On the vessels that do report both attributes and locations, </w:t>
      </w:r>
      <w:r>
        <w:t>this information is captured at regular intervals, providing difficult to find open ocean observations. The Automatic Identification System (AIS)  was developed to improve maritime safety and prevent collisions, by providing mariners local situational awar</w:t>
      </w:r>
      <w:r>
        <w:t>eness (Figure [fig:ais-overview]). By locating the ships via global positioning satellite (GPS) fix, and broadcasting the location alongside other attributes (Table [table:ais-broadcast-attributes]) regularly via VHF transceiver, mariners gain real-time lo</w:t>
      </w:r>
      <w:r>
        <w:t>cal traffic, invaluable in inclement weather or rescue operations . The International Maritime Organization (IMO) mandates that all ships &gt;150</w:t>
      </w:r>
      <w:r>
        <w:t xml:space="preserve"> gross tonnage (GT) or ships bearing paid passengers carry AIS units , which has lead to appro</w:t>
      </w:r>
      <w:r>
        <w:t xml:space="preserve">ximately 200,000 ships being outfitted with AIS equipment, including all licensed tankers, cargo ships and passenger vessels. Because the intent was to improve maritime safety, the system uses well-understood VHF radios, broadcasting to about 40km between </w:t>
      </w:r>
      <w:r>
        <w:t xml:space="preserve">ships. Since the system’s implementation, land-based users, including ports, maritime professionals and amateurs, have set up VHF antennae, </w:t>
      </w:r>
      <w:r>
        <w:lastRenderedPageBreak/>
        <w:t>providing low-cost local ship traffic data at a range of up to 100km. Numerous sites now provide real-time feeds, su</w:t>
      </w:r>
      <w:r>
        <w:t>ch as MarineTraffic  and SailWX, aggregating the records from many land-based antennae (and more recently, satellite feeds) and displaying them over both web maps and via Google Earth. These sites constantly augment their networks by providing in-depth dat</w:t>
      </w:r>
      <w:r>
        <w:t>a to those willing to set up AIS receiving stations in geographic areas not yet covered.</w:t>
      </w:r>
    </w:p>
    <w:p w:rsidR="0096581D" w:rsidRDefault="0077361C" w:rsidP="0077361C">
      <w:pPr>
        <w:spacing w:line="360" w:lineRule="auto"/>
      </w:pPr>
      <w:r>
        <w:t>[</w:t>
      </w:r>
      <w:proofErr w:type="spellStart"/>
      <w:proofErr w:type="gramStart"/>
      <w:r>
        <w:t>fig:</w:t>
      </w:r>
      <w:proofErr w:type="gramEnd"/>
      <w:r>
        <w:t>ais-overview</w:t>
      </w:r>
      <w:proofErr w:type="spellEnd"/>
      <w:r>
        <w:t>]</w:t>
      </w:r>
    </w:p>
    <w:p w:rsidR="0096581D" w:rsidRDefault="0077361C" w:rsidP="0077361C">
      <w:pPr>
        <w:pStyle w:val="Heading2"/>
        <w:spacing w:line="360" w:lineRule="auto"/>
      </w:pPr>
      <w:bookmarkStart w:id="6" w:name="data-collection"/>
      <w:r>
        <w:t>Data Collection</w:t>
      </w:r>
    </w:p>
    <w:bookmarkEnd w:id="6"/>
    <w:p w:rsidR="0096581D" w:rsidRDefault="0077361C" w:rsidP="0077361C">
      <w:pPr>
        <w:spacing w:line="360" w:lineRule="auto"/>
      </w:pPr>
      <w:r>
        <w:t>For this study, fifteen months of AIS data were collected, from November 2010–December 2011, aggregating records from three</w:t>
      </w:r>
      <w:r>
        <w:t xml:space="preserve"> major online AIS providers: FleetMon, VesselTracker, and MarineTraffic. All three share Keyhole Markup Language (KML, ) files, intended for Google Earth. Examining data availability (Figure [fig:ais-coverage]) showed these providers had considerably diffe</w:t>
      </w:r>
      <w:r>
        <w:t>rent coverage. At ten minute intervals over the study period, I automated downloading these KML files of real-time ship traffic from each of the providers. I then parsed the files to extract each observation within the dataset, wrote a library to normalize</w:t>
      </w:r>
      <w:r>
        <w:t xml:space="preserve"> differences between the providers, and inserted the results into a spatial database, (</w:t>
      </w:r>
      <w:proofErr w:type="spellStart"/>
      <w:r>
        <w:t>PostGIS</w:t>
      </w:r>
      <w:proofErr w:type="spellEnd"/>
      <w:r>
        <w:t>), an extension providing support for OGC simple features  on top of the PostgreSQL  object-relational database engine). Over the study period, this provided 2.</w:t>
      </w:r>
      <w:r>
        <w:t xml:space="preserve">37 billion observations. By comparison, the earlier work by  relied on 2.58 million observations, and that of  relied on 490,517 journeys. This many fold increase requires new methods for analysis, but rewards us with a view of shipping closer to reality. </w:t>
      </w:r>
      <w:r>
        <w:t>All our AIS observations include both ship location and time, and frequently include additional attributes (Table [table:ais-broadcast-attributes]). The VOS/SailWX dataset, consisting of 92.4 million records covering Feburary 1991–September 2011, was provi</w:t>
      </w:r>
      <w:r>
        <w:t>ded in a MySQL database dump, which was converted and imported into PostgreSQL.</w:t>
      </w:r>
    </w:p>
    <w:p w:rsidR="0096581D" w:rsidRDefault="0077361C" w:rsidP="0077361C">
      <w:pPr>
        <w:spacing w:line="360" w:lineRule="auto"/>
      </w:pPr>
      <w:r>
        <w:t>Augmenting these ship observations, ancillary data was identified to provide validation against the raw observations, which is described below.</w:t>
      </w:r>
    </w:p>
    <w:p w:rsidR="0096581D" w:rsidRDefault="0077361C" w:rsidP="0077361C">
      <w:pPr>
        <w:pStyle w:val="Heading3"/>
        <w:spacing w:line="360" w:lineRule="auto"/>
      </w:pPr>
      <w:bookmarkStart w:id="7" w:name="vessel-attribute-data"/>
      <w:r>
        <w:lastRenderedPageBreak/>
        <w:t>Vessel attribute data</w:t>
      </w:r>
    </w:p>
    <w:bookmarkEnd w:id="7"/>
    <w:p w:rsidR="0096581D" w:rsidRDefault="0077361C" w:rsidP="0077361C">
      <w:pPr>
        <w:spacing w:line="360" w:lineRule="auto"/>
      </w:pPr>
      <w:r>
        <w:t>Vessel dat</w:t>
      </w:r>
      <w:r>
        <w:t>a, tabular lists of ships alongside attributes, was collected from both authoritative and crowd-sourced media (Table [table:ships-data-sources]) from a variety of sources, useful in validating the attributes provided in both VOS and AIS observations. Sourc</w:t>
      </w:r>
      <w:r>
        <w:t>es include:</w:t>
      </w:r>
    </w:p>
    <w:p w:rsidR="0096581D" w:rsidRDefault="0077361C" w:rsidP="0077361C">
      <w:pPr>
        <w:numPr>
          <w:ilvl w:val="0"/>
          <w:numId w:val="2"/>
        </w:numPr>
        <w:spacing w:line="360" w:lineRule="auto"/>
      </w:pPr>
      <w:r>
        <w:t xml:space="preserve">Within the United States, the Federal Communications Commission (FCC) regulates the airwaves. In order to track and manage radio licenses, the FCC has developed the Consolidated Database System (CDBS), which includes information on all vessels </w:t>
      </w:r>
      <w:r>
        <w:t>with registered radios within the US.</w:t>
      </w:r>
    </w:p>
    <w:p w:rsidR="0096581D" w:rsidRDefault="0077361C" w:rsidP="0077361C">
      <w:pPr>
        <w:numPr>
          <w:ilvl w:val="0"/>
          <w:numId w:val="2"/>
        </w:numPr>
        <w:spacing w:line="360" w:lineRule="auto"/>
      </w:pPr>
      <w:r>
        <w:t>The International Telecommunications Union (ITU) created the Maritime mobile Access and Retrieval System (MARS) database to provide the maritime community with the most up-to-date data for registered vessels. Thanks to</w:t>
      </w:r>
      <w:r>
        <w:t xml:space="preserve"> their role as a regulating body, participant states are required to provide up-to-date information. This database is particularly useful as it includes details not available through other public means, such as the vessel owner, and passenger capacity.</w:t>
      </w:r>
    </w:p>
    <w:p w:rsidR="0096581D" w:rsidRDefault="0077361C" w:rsidP="0077361C">
      <w:pPr>
        <w:numPr>
          <w:ilvl w:val="0"/>
          <w:numId w:val="2"/>
        </w:numPr>
        <w:spacing w:line="360" w:lineRule="auto"/>
      </w:pPr>
      <w:r>
        <w:t>Dig</w:t>
      </w:r>
      <w:r>
        <w:t>italSeas provided volunteered vessel attribute information, collected primarily through corrected AIS observations, but has since gone off-line.</w:t>
      </w:r>
    </w:p>
    <w:p w:rsidR="0096581D" w:rsidRDefault="0077361C" w:rsidP="0077361C">
      <w:pPr>
        <w:numPr>
          <w:ilvl w:val="0"/>
          <w:numId w:val="2"/>
        </w:numPr>
        <w:spacing w:line="360" w:lineRule="auto"/>
      </w:pPr>
      <w:r>
        <w:t>VesselTracker includes ship tracking, reporting and vessel records, alongside real-time AIS position data. Both</w:t>
      </w:r>
      <w:r>
        <w:t xml:space="preserve"> their vessel data, and their AIS observations were recorded in this study. The dataset shows particular strength in European waters. Vesseltracker has also developed a ship routing network, but does not provide public access to this resource.</w:t>
      </w:r>
    </w:p>
    <w:p w:rsidR="0096581D" w:rsidRDefault="0077361C" w:rsidP="0077361C">
      <w:pPr>
        <w:pStyle w:val="Heading3"/>
        <w:spacing w:line="360" w:lineRule="auto"/>
      </w:pPr>
      <w:bookmarkStart w:id="8" w:name="land-sea-mask"/>
      <w:r>
        <w:t>Land-sea mas</w:t>
      </w:r>
      <w:r>
        <w:t>k</w:t>
      </w:r>
    </w:p>
    <w:bookmarkEnd w:id="8"/>
    <w:p w:rsidR="0096581D" w:rsidRDefault="0077361C" w:rsidP="0077361C">
      <w:pPr>
        <w:spacing w:line="360" w:lineRule="auto"/>
      </w:pPr>
      <w:r>
        <w:t>[</w:t>
      </w:r>
      <w:proofErr w:type="gramStart"/>
      <w:r>
        <w:t>sec:</w:t>
      </w:r>
      <w:proofErr w:type="gramEnd"/>
      <w:r>
        <w:t>land-sea-mask] A high resolution land-sea mask, derived from the Shuttle Radar Topography Mission (SRTM) Water Body Data (SWBD, ), classifies the world into either land or sea at three arcsecond resolution (90m) for much of the world (56</w:t>
      </w:r>
      <w:r>
        <w:t xml:space="preserve"> </w:t>
      </w:r>
      <w:proofErr w:type="spellStart"/>
      <w:r>
        <w:t>deg</w:t>
      </w:r>
      <w:proofErr w:type="spellEnd"/>
      <w:r>
        <w:t xml:space="preserve"> </w:t>
      </w:r>
      <w:r>
        <w:t xml:space="preserve">S to 60 </w:t>
      </w:r>
      <w:proofErr w:type="spellStart"/>
      <w:r>
        <w:t>deg</w:t>
      </w:r>
      <w:proofErr w:type="spellEnd"/>
      <w:r>
        <w:t xml:space="preserve"> N). It was a by-product of the SRTM digital terrain project , and has the advantage that the data was collected over a very short period of time, increasing self-consistency.</w:t>
      </w:r>
    </w:p>
    <w:p w:rsidR="0096581D" w:rsidRDefault="0077361C" w:rsidP="0077361C">
      <w:pPr>
        <w:spacing w:line="360" w:lineRule="auto"/>
      </w:pPr>
      <w:r>
        <w:lastRenderedPageBreak/>
        <w:t>For the areas beyond that covered by SRTM, the Global Self-consistent, Hierarchical, High-resolution Shoreline Database (GSHHS, ) was used, which is an amalgamation of publicly available shoreline data. This data is lower resolution than SWBD, but the vast</w:t>
      </w:r>
      <w:r>
        <w:t xml:space="preserve"> majority of my observations come from within the SRTM study area. The transition zone between these two layers was manually corrected to make a single, consistent, high-resolution land-sea mask at three arc seconds.</w:t>
      </w:r>
    </w:p>
    <w:p w:rsidR="0096581D" w:rsidRDefault="0077361C" w:rsidP="0077361C">
      <w:pPr>
        <w:pStyle w:val="Heading3"/>
        <w:spacing w:line="360" w:lineRule="auto"/>
      </w:pPr>
      <w:bookmarkStart w:id="9" w:name="other-data"/>
      <w:r>
        <w:t>Other data</w:t>
      </w:r>
    </w:p>
    <w:bookmarkEnd w:id="9"/>
    <w:p w:rsidR="0096581D" w:rsidRDefault="0077361C" w:rsidP="0077361C">
      <w:pPr>
        <w:spacing w:line="360" w:lineRule="auto"/>
      </w:pPr>
      <w:r>
        <w:t>Port databases were collecte</w:t>
      </w:r>
      <w:r>
        <w:t>d, containing coordinates and berth details for ports globally . Approximately 5,000 ports were identified from a range of volunteered and authoritative sources. Approximate information on ship movement patterns was also collected, based on historical char</w:t>
      </w:r>
      <w:r>
        <w:t>ts such as a CIA vessel movement chart from the Cold War (Figure [fig:cia-shipping-map]). The original ship model produced as part of the previous modeling effort  was helpful for comparison.</w:t>
      </w:r>
    </w:p>
    <w:p w:rsidR="0096581D" w:rsidRDefault="0077361C" w:rsidP="0077361C">
      <w:pPr>
        <w:pStyle w:val="Heading2"/>
        <w:spacing w:line="360" w:lineRule="auto"/>
      </w:pPr>
      <w:bookmarkStart w:id="10" w:name="validation"/>
      <w:r>
        <w:t>Validation</w:t>
      </w:r>
    </w:p>
    <w:bookmarkEnd w:id="10"/>
    <w:p w:rsidR="0096581D" w:rsidRDefault="0077361C" w:rsidP="0077361C">
      <w:pPr>
        <w:spacing w:line="360" w:lineRule="auto"/>
      </w:pPr>
      <w:r>
        <w:t xml:space="preserve">The raw observations are full of caveats: because of </w:t>
      </w:r>
      <w:r>
        <w:t>inherent limitations in protocol design, there is no direct way of validating incoming data . As a result, many terrestrial locations have observations, including a particularly thick band centered around the prime meridian (Figure [fig:ais-obs-nov-2011]).</w:t>
      </w:r>
      <w:r>
        <w:t xml:space="preserve"> These records are more likely due to corruption of the longitude coordinate than reverence for Greenwich. Alongside transmission errors are operator error: the attributes which are sent alongside the time and position information are input by the mariners</w:t>
      </w:r>
      <w:r>
        <w:t>, and they may introduce errors in entry, or fail to update the attributes which change over time, such as the destination field. Each observation within this dataset is suspect, and the data is treated as guilty until proven innocent.</w:t>
      </w:r>
    </w:p>
    <w:p w:rsidR="0096581D" w:rsidRDefault="0077361C" w:rsidP="0077361C">
      <w:pPr>
        <w:spacing w:line="360" w:lineRule="auto"/>
      </w:pPr>
      <w:r>
        <w:t>While there are nume</w:t>
      </w:r>
      <w:r>
        <w:t>rous problems with the data, the volume of data and the compiled ancillary datasets provide ways to use the data via correlation. This improves accuracy and minimizes the observations required to build a model representation of the data. Two areas relevant</w:t>
      </w:r>
      <w:r>
        <w:t xml:space="preserve"> to this problem are geographic data mining , and the recent work of . Here, I borrow the framework described in the latter work, and explore three avenues of quality assurance: crowd sourcing, social, and geographic approaches.</w:t>
      </w:r>
    </w:p>
    <w:p w:rsidR="0096581D" w:rsidRDefault="0077361C" w:rsidP="0077361C">
      <w:pPr>
        <w:pStyle w:val="Heading3"/>
        <w:spacing w:line="360" w:lineRule="auto"/>
      </w:pPr>
      <w:bookmarkStart w:id="11" w:name="crowd-sourcing"/>
      <w:r>
        <w:lastRenderedPageBreak/>
        <w:t>Crowd-sourcing</w:t>
      </w:r>
    </w:p>
    <w:bookmarkEnd w:id="11"/>
    <w:p w:rsidR="0096581D" w:rsidRDefault="0077361C" w:rsidP="0077361C">
      <w:pPr>
        <w:spacing w:line="360" w:lineRule="auto"/>
      </w:pPr>
      <w:r>
        <w:t>While  found</w:t>
      </w:r>
      <w:r>
        <w:t xml:space="preserve"> that crowd-sourcing was commonly inadequate for VGI, it can function when the domain is limited and the pool of expertise is vast. In one sense, crowd-sourcing becomes useful here when radio towers of differing quality receive records. Cross-referencing t</w:t>
      </w:r>
      <w:r>
        <w:t>hese sources provides an additionaly layer of consistency, and although this doesn’t rely on citizen participation, it does minimize instrument error.</w:t>
      </w:r>
    </w:p>
    <w:p w:rsidR="0096581D" w:rsidRDefault="0077361C" w:rsidP="0077361C">
      <w:pPr>
        <w:pStyle w:val="Heading3"/>
        <w:spacing w:line="360" w:lineRule="auto"/>
      </w:pPr>
      <w:bookmarkStart w:id="12" w:name="social"/>
      <w:r>
        <w:t>Social</w:t>
      </w:r>
    </w:p>
    <w:bookmarkEnd w:id="12"/>
    <w:p w:rsidR="0096581D" w:rsidRDefault="0077361C" w:rsidP="0077361C">
      <w:pPr>
        <w:spacing w:line="360" w:lineRule="auto"/>
      </w:pPr>
      <w:r>
        <w:t>Mariners provide regular updates to online services, so attribute data from these sources tends to</w:t>
      </w:r>
      <w:r>
        <w:t xml:space="preserve"> be high. The ship operators frequently have the best working knowledge of a ships’ vitals, much like someone who lives in a specific neighborhood is likely to have a better understanding of local geography. The ship operators can then communicate the data</w:t>
      </w:r>
      <w:r>
        <w:t xml:space="preserve"> up to various shipping related aggregation sites, who operate the higher levels of the hierarchy, and rely on a group of trusted users for vetting incoming updates.</w:t>
      </w:r>
    </w:p>
    <w:p w:rsidR="0096581D" w:rsidRDefault="0077361C" w:rsidP="0077361C">
      <w:pPr>
        <w:pStyle w:val="Heading3"/>
        <w:spacing w:line="360" w:lineRule="auto"/>
      </w:pPr>
      <w:bookmarkStart w:id="13" w:name="geographic"/>
      <w:r>
        <w:t>Geographic</w:t>
      </w:r>
    </w:p>
    <w:bookmarkEnd w:id="13"/>
    <w:p w:rsidR="0096581D" w:rsidRDefault="0077361C" w:rsidP="0077361C">
      <w:pPr>
        <w:spacing w:line="360" w:lineRule="auto"/>
      </w:pPr>
      <w:r>
        <w:t>This brings us to perhaps the most important validation technique: using geogra</w:t>
      </w:r>
      <w:r>
        <w:t xml:space="preserve">phy to validate the records. Here, the individual observations are points with time, and I can rely on a few simple tests. In addition to our point location </w:t>
      </w:r>
      <m:oMath>
        <m:r>
          <w:rPr>
            <w:rFonts w:ascii="Cambria Math" w:hAnsi="Cambria Math"/>
          </w:rPr>
          <m:t>⟨</m:t>
        </m:r>
        <m:r>
          <w:rPr>
            <w:rFonts w:ascii="Cambria Math" w:hAnsi="Cambria Math"/>
          </w:rPr>
          <m:t>x</m:t>
        </m:r>
        <m:r>
          <w:rPr>
            <w:rFonts w:ascii="Cambria Math" w:hAnsi="Cambria Math"/>
          </w:rPr>
          <m:t>,</m:t>
        </m:r>
        <m:r>
          <w:rPr>
            <w:rFonts w:ascii="Cambria Math" w:hAnsi="Cambria Math"/>
          </w:rPr>
          <m:t>t</m:t>
        </m:r>
        <m:r>
          <w:rPr>
            <w:rFonts w:ascii="Cambria Math" w:hAnsi="Cambria Math"/>
          </w:rPr>
          <m:t>⟩</m:t>
        </m:r>
      </m:oMath>
      <w:r>
        <w:t xml:space="preserve">, multiple vessel attributes </w:t>
      </w:r>
      <m:oMath>
        <m:r>
          <w:rPr>
            <w:rFonts w:ascii="Cambria Math" w:hAnsi="Cambria Math"/>
          </w:rPr>
          <m:t>⟨</m:t>
        </m:r>
        <m:r>
          <w:rPr>
            <w:rFonts w:ascii="Cambria Math" w:hAnsi="Cambria Math"/>
          </w:rPr>
          <m:t>z</m:t>
        </m:r>
        <m:r>
          <w:rPr>
            <w:rFonts w:ascii="Cambria Math" w:hAnsi="Cambria Math"/>
          </w:rPr>
          <m:t>⟩</m:t>
        </m:r>
      </m:oMath>
      <w:r>
        <w:t xml:space="preserve"> provide us a spatio-temporal observation </w:t>
      </w:r>
      <m:oMath>
        <m:r>
          <w:rPr>
            <w:rFonts w:ascii="Cambria Math" w:hAnsi="Cambria Math"/>
          </w:rPr>
          <m:t>⟨</m:t>
        </m:r>
        <m:r>
          <w:rPr>
            <w:rFonts w:ascii="Cambria Math" w:hAnsi="Cambria Math"/>
          </w:rPr>
          <m:t>x</m:t>
        </m:r>
        <m:r>
          <w:rPr>
            <w:rFonts w:ascii="Cambria Math" w:hAnsi="Cambria Math"/>
          </w:rPr>
          <m:t>,</m:t>
        </m:r>
        <m:r>
          <w:rPr>
            <w:rFonts w:ascii="Cambria Math" w:hAnsi="Cambria Math"/>
          </w:rPr>
          <m:t>t</m:t>
        </m:r>
        <m:r>
          <w:rPr>
            <w:rFonts w:ascii="Cambria Math" w:hAnsi="Cambria Math"/>
          </w:rPr>
          <m:t>,</m:t>
        </m:r>
        <m:r>
          <w:rPr>
            <w:rFonts w:ascii="Cambria Math" w:hAnsi="Cambria Math"/>
          </w:rPr>
          <m:t>z</m:t>
        </m:r>
        <m:r>
          <w:rPr>
            <w:rFonts w:ascii="Cambria Math" w:hAnsi="Cambria Math"/>
          </w:rPr>
          <m:t>⟩</m:t>
        </m:r>
      </m:oMath>
      <w:r>
        <w:t>. By cross-referencing the attributes, the joint probability of each attribute can be computed, and from that, infer a likelihood on geometry and time. I also impose basic validation on the geometries by referencing other geographic facts, as is used in th</w:t>
      </w:r>
      <w:r>
        <w:t xml:space="preserve">e most pedestrian of GIS functions, the overlay analysis. By checking the data against a land-sea mask, estimations are created as to when the provided location is a physical impossibility. One trick to this is that many ships do travel by river, so these </w:t>
      </w:r>
      <w:r>
        <w:t>rules must be careful to define what is a traversable area. Additionally, shallow water bodies impose additional constraints on many ships with positive draft. This could be validated (showing, for example, the distance oil tankers keep from land), but has</w:t>
      </w:r>
      <w:r>
        <w:t xml:space="preserve"> not been implemented here.</w:t>
      </w:r>
    </w:p>
    <w:p w:rsidR="0096581D" w:rsidRDefault="0077361C" w:rsidP="0077361C">
      <w:pPr>
        <w:spacing w:line="360" w:lineRule="auto"/>
      </w:pPr>
      <w:r>
        <w:lastRenderedPageBreak/>
        <w:t>For many classes of vessels, ships move between ports. Ships exhibiting movement patterns inconsistent with this goal are suspect. However, there are other nodes which require inclusion, such as ballast water exchange points, li</w:t>
      </w:r>
      <w:r>
        <w:t>ke one located 100 nautical miles (nm) offshore of California (Figure [fig:cal-cargo]), and canals, which provide a means of ships to move between otherwise distant locations. However, this remains a powerful validation technique: because the high resoluti</w:t>
      </w:r>
      <w:r>
        <w:t>on data is clustered around the shores with strong coverage at the ports, the data contains a disproportionate look at the vessels in transit between this constrained set of locations.</w:t>
      </w:r>
    </w:p>
    <w:p w:rsidR="0096581D" w:rsidRDefault="0077361C" w:rsidP="0077361C">
      <w:pPr>
        <w:spacing w:line="360" w:lineRule="auto"/>
      </w:pPr>
      <w:r>
        <w:t>As in many large datasets, the distribution of observations per ship fo</w:t>
      </w:r>
      <w:r>
        <w:t>llows an approximate power-law distribution. Using the raw number of observations received in our 15 month window provides another filter. The peak in the kernel density estimation (Figure [fig</w:t>
      </w:r>
      <w:proofErr w:type="gramStart"/>
      <w:r>
        <w:t>:obs</w:t>
      </w:r>
      <w:proofErr w:type="gramEnd"/>
      <w:r>
        <w:t xml:space="preserve">-per-vessel-log]) is seen around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observations, with a c</w:t>
      </w:r>
      <w:r>
        <w:t xml:space="preserve">lear drop-off after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which is consistent with the theoretical maximum (one observation in every sample) of about </w:t>
      </w:r>
      <m:oMath>
        <m:r>
          <w:rPr>
            <w:rFonts w:ascii="Cambria Math" w:hAnsi="Cambria Math"/>
          </w:rPr>
          <m:t>6.8×</m:t>
        </m:r>
        <m:sSup>
          <m:sSupPr>
            <m:ctrlPr>
              <w:rPr>
                <w:rFonts w:ascii="Cambria Math" w:hAnsi="Cambria Math"/>
              </w:rPr>
            </m:ctrlPr>
          </m:sSupPr>
          <m:e>
            <m:r>
              <w:rPr>
                <w:rFonts w:ascii="Cambria Math" w:hAnsi="Cambria Math"/>
              </w:rPr>
              <m:t>10</m:t>
            </m:r>
          </m:e>
          <m:sup>
            <m:r>
              <w:rPr>
                <w:rFonts w:ascii="Cambria Math" w:hAnsi="Cambria Math"/>
              </w:rPr>
              <m:t>5</m:t>
            </m:r>
          </m:sup>
        </m:sSup>
      </m:oMath>
      <w:r>
        <w:t>.</w:t>
      </w:r>
    </w:p>
    <w:p w:rsidR="0096581D" w:rsidRDefault="0077361C" w:rsidP="0077361C">
      <w:pPr>
        <w:spacing w:line="360" w:lineRule="auto"/>
      </w:pPr>
      <w:r>
        <w:t>[</w:t>
      </w:r>
      <w:proofErr w:type="spellStart"/>
      <w:proofErr w:type="gramStart"/>
      <w:r>
        <w:t>fig:</w:t>
      </w:r>
      <w:proofErr w:type="gramEnd"/>
      <w:r>
        <w:t>obs-per-vessel-log</w:t>
      </w:r>
      <w:proofErr w:type="spellEnd"/>
      <w:r>
        <w:t>]</w:t>
      </w:r>
    </w:p>
    <w:p w:rsidR="0096581D" w:rsidRDefault="0077361C" w:rsidP="0077361C">
      <w:pPr>
        <w:spacing w:line="360" w:lineRule="auto"/>
      </w:pPr>
      <w:r>
        <w:t>Another important point is that while ship attributes provide us some details as to their nature,</w:t>
      </w:r>
      <w:r>
        <w:t xml:space="preserve"> categories (such as tanker or cargo) are not based purely on attributes, but also include movement patterns. This is a distinguishing characteristic between the data, as different classes of vessel show distinct movement patterns, which is useful both in </w:t>
      </w:r>
      <w:r>
        <w:t>validation, and as an output product, since vessel classes have differing effects and interactions. Because this data is stored in a spatial database, I link derived representation back to the records that formed it. While this is a common feature of spati</w:t>
      </w:r>
      <w:r>
        <w:t>al databases, it is an important trait since data are often provided as simple ’end products’ without the provenance to understand its limitations.</w:t>
      </w:r>
    </w:p>
    <w:p w:rsidR="0096581D" w:rsidRDefault="0077361C" w:rsidP="0077361C">
      <w:pPr>
        <w:pStyle w:val="Heading2"/>
        <w:spacing w:line="360" w:lineRule="auto"/>
      </w:pPr>
      <w:bookmarkStart w:id="14" w:name="data-representations"/>
      <w:r>
        <w:t>Data Representations</w:t>
      </w:r>
    </w:p>
    <w:bookmarkEnd w:id="14"/>
    <w:p w:rsidR="0096581D" w:rsidRDefault="0077361C" w:rsidP="0077361C">
      <w:pPr>
        <w:spacing w:line="360" w:lineRule="auto"/>
      </w:pPr>
      <w:r>
        <w:t>After filtering and validating the data as described, I build data representations whic</w:t>
      </w:r>
      <w:r>
        <w:t xml:space="preserve">h bring us closer to answering some of the problems raised in the introduction. Frequently there is </w:t>
      </w:r>
      <w:r>
        <w:lastRenderedPageBreak/>
        <w:t>no single optimal representation of data, but instead a set of representations which, when matched to particular uses, can be combined to provide insight.</w:t>
      </w:r>
    </w:p>
    <w:p w:rsidR="0096581D" w:rsidRDefault="0077361C" w:rsidP="0077361C">
      <w:pPr>
        <w:spacing w:line="360" w:lineRule="auto"/>
      </w:pPr>
      <w:r>
        <w:t>H</w:t>
      </w:r>
      <w:r>
        <w:t>ere, I look at how maintaining both discrete object and continuous fields representations (Figure [fig:representation-in-gis]) allows us to address questions about shipping, including its ecological effects. While the point data alone is too simple for mak</w:t>
      </w:r>
      <w:r>
        <w:t xml:space="preserve">ing predictions related to these phenomena, incorporating too much complexity risks making computation </w:t>
      </w:r>
      <w:proofErr w:type="gramStart"/>
      <w:r>
        <w:t>infeasible .</w:t>
      </w:r>
      <w:proofErr w:type="gramEnd"/>
    </w:p>
    <w:p w:rsidR="0096581D" w:rsidRDefault="0077361C" w:rsidP="0077361C">
      <w:pPr>
        <w:spacing w:line="360" w:lineRule="auto"/>
      </w:pPr>
      <w:r>
        <w:t xml:space="preserve"> [</w:t>
      </w:r>
      <w:proofErr w:type="gramStart"/>
      <w:r>
        <w:t>fig:</w:t>
      </w:r>
      <w:proofErr w:type="gramEnd"/>
      <w:r>
        <w:t>representation-in-gis]</w:t>
      </w:r>
    </w:p>
    <w:p w:rsidR="0096581D" w:rsidRDefault="0077361C" w:rsidP="0077361C">
      <w:pPr>
        <w:pStyle w:val="Heading2"/>
        <w:spacing w:line="360" w:lineRule="auto"/>
      </w:pPr>
      <w:bookmarkStart w:id="15" w:name="ship-types"/>
      <w:r>
        <w:t>Ship Types</w:t>
      </w:r>
    </w:p>
    <w:bookmarkEnd w:id="15"/>
    <w:p w:rsidR="0096581D" w:rsidRDefault="0077361C" w:rsidP="0077361C">
      <w:pPr>
        <w:spacing w:line="360" w:lineRule="auto"/>
      </w:pPr>
      <w:r>
        <w:t>An open problem within the maritime community is: what designates a ship? Ships can be class</w:t>
      </w:r>
      <w:r>
        <w:t xml:space="preserve">ified on a variety of dimensions, including propulsion form, hull material, function and many others. Ontologies have been in development to solve this problem , but here I focus on use: what is the primary activity the vessel is engaged in? Starting with </w:t>
      </w:r>
      <w:r>
        <w:t>the initial classes provided by our data sources, I collapsed them into nine major functional groups (Table [table:ships-by-type]). Because the full attributes of each vessel are retained, and frequently include multiple type labels, it is possible to brea</w:t>
      </w:r>
      <w:r>
        <w:t>k this down further for future analyses, but these broad classes served well for classifying distinct movement patterns.</w:t>
      </w:r>
    </w:p>
    <w:p w:rsidR="0096581D" w:rsidRDefault="0077361C" w:rsidP="0077361C">
      <w:pPr>
        <w:spacing w:line="360" w:lineRule="auto"/>
      </w:pPr>
      <w:r>
        <w:t xml:space="preserve">Identifiers – what ship is this – similarly poses a problem. By incorporating information from many different identifiers and focusing </w:t>
      </w:r>
      <w:r>
        <w:t>on those less changeable, such as IMO number and radio callsign, we increase the chances of valid matches. But additional attributes such as the Maritime Mobile Service Identity (MMSI), and vessel name are often equally useful, particularly because they ar</w:t>
      </w:r>
      <w:r>
        <w:t>e broadcast alongside each AIS record. Vessel operators may fail to maintain this information, so it becomes important to cross validate the attributes to gain reasonable match rates.</w:t>
      </w:r>
    </w:p>
    <w:p w:rsidR="0096581D" w:rsidRDefault="0096581D" w:rsidP="0077361C">
      <w:pPr>
        <w:spacing w:line="360" w:lineRule="auto"/>
      </w:pPr>
    </w:p>
    <w:p w:rsidR="0077361C" w:rsidRDefault="0077361C" w:rsidP="0077361C">
      <w:pPr>
        <w:spacing w:line="360" w:lineRule="auto"/>
      </w:pPr>
    </w:p>
    <w:tbl>
      <w:tblPr>
        <w:tblW w:w="0" w:type="auto"/>
        <w:tblLook w:val="04A0" w:firstRow="1" w:lastRow="0" w:firstColumn="1" w:lastColumn="0" w:noHBand="0" w:noVBand="1"/>
      </w:tblPr>
      <w:tblGrid>
        <w:gridCol w:w="1383"/>
        <w:gridCol w:w="1535"/>
        <w:gridCol w:w="1604"/>
        <w:gridCol w:w="1152"/>
        <w:gridCol w:w="1589"/>
        <w:gridCol w:w="1977"/>
      </w:tblGrid>
      <w:tr w:rsidR="0077361C">
        <w:tc>
          <w:tcPr>
            <w:tcW w:w="0" w:type="auto"/>
            <w:vAlign w:val="bottom"/>
          </w:tcPr>
          <w:p w:rsidR="0096581D" w:rsidRDefault="0077361C" w:rsidP="0077361C">
            <w:pPr>
              <w:spacing w:line="360" w:lineRule="auto"/>
              <w:jc w:val="right"/>
            </w:pPr>
            <w:r>
              <w:lastRenderedPageBreak/>
              <w:t>Type</w:t>
            </w:r>
          </w:p>
        </w:tc>
        <w:tc>
          <w:tcPr>
            <w:tcW w:w="0" w:type="auto"/>
            <w:vAlign w:val="bottom"/>
          </w:tcPr>
          <w:p w:rsidR="0096581D" w:rsidRDefault="0077361C" w:rsidP="0077361C">
            <w:pPr>
              <w:spacing w:line="360" w:lineRule="auto"/>
              <w:jc w:val="right"/>
            </w:pPr>
            <w:r>
              <w:t xml:space="preserve">Vessels </w:t>
            </w:r>
            <w:r>
              <w:rPr>
                <w:i/>
              </w:rPr>
              <w:t>(AIS)</w:t>
            </w:r>
          </w:p>
        </w:tc>
        <w:tc>
          <w:tcPr>
            <w:tcW w:w="0" w:type="auto"/>
            <w:vAlign w:val="bottom"/>
          </w:tcPr>
          <w:p w:rsidR="0096581D" w:rsidRDefault="0077361C" w:rsidP="0077361C">
            <w:pPr>
              <w:spacing w:line="360" w:lineRule="auto"/>
              <w:jc w:val="right"/>
            </w:pPr>
            <w:r>
              <w:t xml:space="preserve">Vessels </w:t>
            </w:r>
            <w:r>
              <w:rPr>
                <w:i/>
              </w:rPr>
              <w:t>(VOS)</w:t>
            </w:r>
          </w:p>
        </w:tc>
        <w:tc>
          <w:tcPr>
            <w:tcW w:w="0" w:type="auto"/>
            <w:vAlign w:val="bottom"/>
          </w:tcPr>
          <w:p w:rsidR="0096581D" w:rsidRDefault="0077361C" w:rsidP="0077361C">
            <w:pPr>
              <w:spacing w:line="360" w:lineRule="auto"/>
              <w:jc w:val="right"/>
            </w:pPr>
            <w:r>
              <w:t>fleet size</w:t>
            </w:r>
          </w:p>
        </w:tc>
        <w:tc>
          <w:tcPr>
            <w:tcW w:w="0" w:type="auto"/>
            <w:vAlign w:val="bottom"/>
          </w:tcPr>
          <w:p w:rsidR="0096581D" w:rsidRDefault="0077361C" w:rsidP="0077361C">
            <w:pPr>
              <w:spacing w:line="360" w:lineRule="auto"/>
              <w:jc w:val="right"/>
            </w:pPr>
            <w:r>
              <w:t>coverage (%)</w:t>
            </w:r>
          </w:p>
        </w:tc>
        <w:tc>
          <w:tcPr>
            <w:tcW w:w="0" w:type="auto"/>
            <w:vAlign w:val="bottom"/>
          </w:tcPr>
          <w:p w:rsidR="0096581D" w:rsidRDefault="0077361C" w:rsidP="0077361C">
            <w:pPr>
              <w:spacing w:line="360" w:lineRule="auto"/>
              <w:jc w:val="right"/>
            </w:pPr>
            <w:r>
              <w:t>observations (M)</w:t>
            </w:r>
          </w:p>
        </w:tc>
      </w:tr>
      <w:tr w:rsidR="0096581D">
        <w:tc>
          <w:tcPr>
            <w:tcW w:w="0" w:type="auto"/>
          </w:tcPr>
          <w:p w:rsidR="0096581D" w:rsidRDefault="0077361C" w:rsidP="0077361C">
            <w:pPr>
              <w:spacing w:line="360" w:lineRule="auto"/>
              <w:jc w:val="right"/>
            </w:pPr>
            <w:r>
              <w:t>Cargo</w:t>
            </w:r>
          </w:p>
        </w:tc>
        <w:tc>
          <w:tcPr>
            <w:tcW w:w="0" w:type="auto"/>
          </w:tcPr>
          <w:p w:rsidR="0096581D" w:rsidRDefault="0077361C" w:rsidP="0077361C">
            <w:pPr>
              <w:spacing w:line="360" w:lineRule="auto"/>
              <w:jc w:val="right"/>
            </w:pPr>
            <w:r>
              <w:t>25214</w:t>
            </w:r>
          </w:p>
        </w:tc>
        <w:tc>
          <w:tcPr>
            <w:tcW w:w="0" w:type="auto"/>
          </w:tcPr>
          <w:p w:rsidR="0096581D" w:rsidRDefault="0077361C" w:rsidP="0077361C">
            <w:pPr>
              <w:spacing w:line="360" w:lineRule="auto"/>
              <w:jc w:val="right"/>
            </w:pPr>
            <w:r>
              <w:t>5838</w:t>
            </w:r>
          </w:p>
        </w:tc>
        <w:tc>
          <w:tcPr>
            <w:tcW w:w="0" w:type="auto"/>
          </w:tcPr>
          <w:p w:rsidR="0096581D" w:rsidRDefault="0077361C" w:rsidP="0077361C">
            <w:pPr>
              <w:spacing w:line="360" w:lineRule="auto"/>
              <w:jc w:val="right"/>
            </w:pPr>
            <w:r>
              <w:t>33392</w:t>
            </w:r>
            <w:r>
              <w:rPr>
                <w:vertAlign w:val="superscript"/>
              </w:rPr>
              <w:t>1</w:t>
            </w:r>
          </w:p>
        </w:tc>
        <w:tc>
          <w:tcPr>
            <w:tcW w:w="0" w:type="auto"/>
          </w:tcPr>
          <w:p w:rsidR="0096581D" w:rsidRDefault="0077361C" w:rsidP="0077361C">
            <w:pPr>
              <w:spacing w:line="360" w:lineRule="auto"/>
              <w:jc w:val="right"/>
            </w:pPr>
            <w:r>
              <w:t>75.6</w:t>
            </w:r>
          </w:p>
        </w:tc>
        <w:tc>
          <w:tcPr>
            <w:tcW w:w="0" w:type="auto"/>
          </w:tcPr>
          <w:p w:rsidR="0096581D" w:rsidRDefault="0077361C" w:rsidP="0077361C">
            <w:pPr>
              <w:spacing w:line="360" w:lineRule="auto"/>
              <w:jc w:val="right"/>
            </w:pPr>
            <w:r>
              <w:t>665.45</w:t>
            </w:r>
          </w:p>
        </w:tc>
      </w:tr>
      <w:tr w:rsidR="0096581D">
        <w:tc>
          <w:tcPr>
            <w:tcW w:w="0" w:type="auto"/>
          </w:tcPr>
          <w:p w:rsidR="0096581D" w:rsidRDefault="0077361C" w:rsidP="0077361C">
            <w:pPr>
              <w:spacing w:line="360" w:lineRule="auto"/>
              <w:jc w:val="right"/>
            </w:pPr>
            <w:r>
              <w:t>Tanker</w:t>
            </w:r>
          </w:p>
        </w:tc>
        <w:tc>
          <w:tcPr>
            <w:tcW w:w="0" w:type="auto"/>
          </w:tcPr>
          <w:p w:rsidR="0096581D" w:rsidRDefault="0077361C" w:rsidP="0077361C">
            <w:pPr>
              <w:spacing w:line="360" w:lineRule="auto"/>
              <w:jc w:val="right"/>
            </w:pPr>
            <w:r>
              <w:t>9758</w:t>
            </w:r>
          </w:p>
        </w:tc>
        <w:tc>
          <w:tcPr>
            <w:tcW w:w="0" w:type="auto"/>
          </w:tcPr>
          <w:p w:rsidR="0096581D" w:rsidRDefault="0077361C" w:rsidP="0077361C">
            <w:pPr>
              <w:spacing w:line="360" w:lineRule="auto"/>
              <w:jc w:val="right"/>
            </w:pPr>
            <w:r>
              <w:t>2375</w:t>
            </w:r>
          </w:p>
        </w:tc>
        <w:tc>
          <w:tcPr>
            <w:tcW w:w="0" w:type="auto"/>
          </w:tcPr>
          <w:p w:rsidR="0096581D" w:rsidRDefault="0077361C" w:rsidP="0077361C">
            <w:pPr>
              <w:spacing w:line="360" w:lineRule="auto"/>
              <w:jc w:val="right"/>
            </w:pPr>
            <w:r>
              <w:t>14068</w:t>
            </w:r>
            <w:r>
              <w:rPr>
                <w:vertAlign w:val="superscript"/>
              </w:rPr>
              <w:t>1</w:t>
            </w:r>
          </w:p>
        </w:tc>
        <w:tc>
          <w:tcPr>
            <w:tcW w:w="0" w:type="auto"/>
          </w:tcPr>
          <w:p w:rsidR="0096581D" w:rsidRDefault="0077361C" w:rsidP="0077361C">
            <w:pPr>
              <w:spacing w:line="360" w:lineRule="auto"/>
              <w:jc w:val="right"/>
            </w:pPr>
            <w:r>
              <w:t>69.4</w:t>
            </w:r>
          </w:p>
        </w:tc>
        <w:tc>
          <w:tcPr>
            <w:tcW w:w="0" w:type="auto"/>
          </w:tcPr>
          <w:p w:rsidR="0096581D" w:rsidRDefault="0077361C" w:rsidP="0077361C">
            <w:pPr>
              <w:spacing w:line="360" w:lineRule="auto"/>
              <w:jc w:val="right"/>
            </w:pPr>
            <w:r>
              <w:t>264.42</w:t>
            </w:r>
          </w:p>
        </w:tc>
      </w:tr>
      <w:tr w:rsidR="0096581D">
        <w:tc>
          <w:tcPr>
            <w:tcW w:w="0" w:type="auto"/>
          </w:tcPr>
          <w:p w:rsidR="0096581D" w:rsidRDefault="0077361C" w:rsidP="0077361C">
            <w:pPr>
              <w:spacing w:line="360" w:lineRule="auto"/>
              <w:jc w:val="right"/>
            </w:pPr>
            <w:r>
              <w:t>Passenger</w:t>
            </w:r>
          </w:p>
        </w:tc>
        <w:tc>
          <w:tcPr>
            <w:tcW w:w="0" w:type="auto"/>
          </w:tcPr>
          <w:p w:rsidR="0096581D" w:rsidRDefault="0077361C" w:rsidP="0077361C">
            <w:pPr>
              <w:spacing w:line="360" w:lineRule="auto"/>
              <w:jc w:val="right"/>
            </w:pPr>
            <w:r>
              <w:t>4007</w:t>
            </w:r>
          </w:p>
        </w:tc>
        <w:tc>
          <w:tcPr>
            <w:tcW w:w="0" w:type="auto"/>
          </w:tcPr>
          <w:p w:rsidR="0096581D" w:rsidRDefault="0077361C" w:rsidP="0077361C">
            <w:pPr>
              <w:spacing w:line="360" w:lineRule="auto"/>
              <w:jc w:val="right"/>
            </w:pPr>
            <w:r>
              <w:t>777</w:t>
            </w:r>
          </w:p>
        </w:tc>
        <w:tc>
          <w:tcPr>
            <w:tcW w:w="0" w:type="auto"/>
          </w:tcPr>
          <w:p w:rsidR="0096581D" w:rsidRDefault="0077361C" w:rsidP="0077361C">
            <w:pPr>
              <w:spacing w:line="360" w:lineRule="auto"/>
              <w:jc w:val="right"/>
            </w:pPr>
            <w:r>
              <w:t>6370</w:t>
            </w:r>
            <w:r>
              <w:rPr>
                <w:vertAlign w:val="superscript"/>
              </w:rPr>
              <w:t>1</w:t>
            </w:r>
          </w:p>
        </w:tc>
        <w:tc>
          <w:tcPr>
            <w:tcW w:w="0" w:type="auto"/>
          </w:tcPr>
          <w:p w:rsidR="0096581D" w:rsidRDefault="0077361C" w:rsidP="0077361C">
            <w:pPr>
              <w:spacing w:line="360" w:lineRule="auto"/>
              <w:jc w:val="right"/>
            </w:pPr>
            <w:r>
              <w:t>62.9</w:t>
            </w:r>
          </w:p>
        </w:tc>
        <w:tc>
          <w:tcPr>
            <w:tcW w:w="0" w:type="auto"/>
          </w:tcPr>
          <w:p w:rsidR="0096581D" w:rsidRDefault="0077361C" w:rsidP="0077361C">
            <w:pPr>
              <w:spacing w:line="360" w:lineRule="auto"/>
              <w:jc w:val="right"/>
            </w:pPr>
            <w:r>
              <w:t>142.16</w:t>
            </w:r>
          </w:p>
        </w:tc>
      </w:tr>
      <w:tr w:rsidR="0096581D">
        <w:tc>
          <w:tcPr>
            <w:tcW w:w="0" w:type="auto"/>
          </w:tcPr>
          <w:p w:rsidR="0096581D" w:rsidRDefault="0077361C" w:rsidP="0077361C">
            <w:pPr>
              <w:spacing w:line="360" w:lineRule="auto"/>
              <w:jc w:val="right"/>
            </w:pPr>
            <w:r>
              <w:t>Support</w:t>
            </w:r>
          </w:p>
        </w:tc>
        <w:tc>
          <w:tcPr>
            <w:tcW w:w="0" w:type="auto"/>
          </w:tcPr>
          <w:p w:rsidR="0096581D" w:rsidRDefault="0077361C" w:rsidP="0077361C">
            <w:pPr>
              <w:spacing w:line="360" w:lineRule="auto"/>
              <w:jc w:val="right"/>
            </w:pPr>
            <w:r>
              <w:t>9954</w:t>
            </w:r>
          </w:p>
        </w:tc>
        <w:tc>
          <w:tcPr>
            <w:tcW w:w="0" w:type="auto"/>
          </w:tcPr>
          <w:p w:rsidR="0096581D" w:rsidRDefault="0077361C" w:rsidP="0077361C">
            <w:pPr>
              <w:spacing w:line="360" w:lineRule="auto"/>
              <w:jc w:val="right"/>
            </w:pPr>
            <w:r>
              <w:t>735</w:t>
            </w:r>
          </w:p>
        </w:tc>
        <w:tc>
          <w:tcPr>
            <w:tcW w:w="0" w:type="auto"/>
          </w:tcPr>
          <w:p w:rsidR="0096581D" w:rsidRDefault="0077361C" w:rsidP="0077361C">
            <w:pPr>
              <w:spacing w:line="360" w:lineRule="auto"/>
              <w:jc w:val="right"/>
            </w:pPr>
            <w:r>
              <w:t>25234</w:t>
            </w:r>
            <w:r>
              <w:rPr>
                <w:vertAlign w:val="superscript"/>
              </w:rPr>
              <w:t>1</w:t>
            </w:r>
          </w:p>
        </w:tc>
        <w:tc>
          <w:tcPr>
            <w:tcW w:w="0" w:type="auto"/>
          </w:tcPr>
          <w:p w:rsidR="0096581D" w:rsidRDefault="0077361C" w:rsidP="0077361C">
            <w:pPr>
              <w:spacing w:line="360" w:lineRule="auto"/>
              <w:jc w:val="right"/>
            </w:pPr>
            <w:r>
              <w:t>39.4</w:t>
            </w:r>
          </w:p>
        </w:tc>
        <w:tc>
          <w:tcPr>
            <w:tcW w:w="0" w:type="auto"/>
          </w:tcPr>
          <w:p w:rsidR="0096581D" w:rsidRDefault="0077361C" w:rsidP="0077361C">
            <w:pPr>
              <w:spacing w:line="360" w:lineRule="auto"/>
              <w:jc w:val="right"/>
            </w:pPr>
            <w:r>
              <w:t>298.02</w:t>
            </w:r>
          </w:p>
        </w:tc>
      </w:tr>
      <w:tr w:rsidR="0096581D">
        <w:tc>
          <w:tcPr>
            <w:tcW w:w="0" w:type="auto"/>
          </w:tcPr>
          <w:p w:rsidR="0096581D" w:rsidRDefault="0077361C" w:rsidP="0077361C">
            <w:pPr>
              <w:spacing w:line="360" w:lineRule="auto"/>
              <w:jc w:val="right"/>
            </w:pPr>
            <w:r>
              <w:t>High-speed</w:t>
            </w:r>
          </w:p>
        </w:tc>
        <w:tc>
          <w:tcPr>
            <w:tcW w:w="0" w:type="auto"/>
          </w:tcPr>
          <w:p w:rsidR="0096581D" w:rsidRDefault="0077361C" w:rsidP="0077361C">
            <w:pPr>
              <w:spacing w:line="360" w:lineRule="auto"/>
              <w:jc w:val="right"/>
            </w:pPr>
            <w:r>
              <w:t>404</w:t>
            </w:r>
          </w:p>
        </w:tc>
        <w:tc>
          <w:tcPr>
            <w:tcW w:w="0" w:type="auto"/>
          </w:tcPr>
          <w:p w:rsidR="0096581D" w:rsidRDefault="0077361C" w:rsidP="0077361C">
            <w:pPr>
              <w:spacing w:line="360" w:lineRule="auto"/>
              <w:jc w:val="right"/>
            </w:pPr>
            <w:r>
              <w:t>81</w:t>
            </w:r>
          </w:p>
        </w:tc>
        <w:tc>
          <w:tcPr>
            <w:tcW w:w="0" w:type="auto"/>
          </w:tcPr>
          <w:p w:rsidR="0096581D" w:rsidRDefault="0077361C" w:rsidP="0077361C">
            <w:pPr>
              <w:spacing w:line="360" w:lineRule="auto"/>
              <w:jc w:val="right"/>
            </w:pPr>
            <w:r>
              <w:t>1178</w:t>
            </w:r>
          </w:p>
        </w:tc>
        <w:tc>
          <w:tcPr>
            <w:tcW w:w="0" w:type="auto"/>
          </w:tcPr>
          <w:p w:rsidR="0096581D" w:rsidRDefault="0077361C" w:rsidP="0077361C">
            <w:pPr>
              <w:spacing w:line="360" w:lineRule="auto"/>
              <w:jc w:val="right"/>
            </w:pPr>
            <w:r>
              <w:t>34.3</w:t>
            </w:r>
          </w:p>
        </w:tc>
        <w:tc>
          <w:tcPr>
            <w:tcW w:w="0" w:type="auto"/>
          </w:tcPr>
          <w:p w:rsidR="0096581D" w:rsidRDefault="0077361C" w:rsidP="0077361C">
            <w:pPr>
              <w:spacing w:line="360" w:lineRule="auto"/>
              <w:jc w:val="right"/>
            </w:pPr>
            <w:r>
              <w:t>2.52</w:t>
            </w:r>
          </w:p>
        </w:tc>
      </w:tr>
      <w:tr w:rsidR="0096581D">
        <w:tc>
          <w:tcPr>
            <w:tcW w:w="0" w:type="auto"/>
          </w:tcPr>
          <w:p w:rsidR="0096581D" w:rsidRDefault="0077361C" w:rsidP="0077361C">
            <w:pPr>
              <w:spacing w:line="360" w:lineRule="auto"/>
              <w:jc w:val="right"/>
            </w:pPr>
            <w:r>
              <w:t>Fishing</w:t>
            </w:r>
          </w:p>
        </w:tc>
        <w:tc>
          <w:tcPr>
            <w:tcW w:w="0" w:type="auto"/>
          </w:tcPr>
          <w:p w:rsidR="0096581D" w:rsidRDefault="0077361C" w:rsidP="0077361C">
            <w:pPr>
              <w:spacing w:line="360" w:lineRule="auto"/>
              <w:jc w:val="right"/>
            </w:pPr>
            <w:r>
              <w:t>11186</w:t>
            </w:r>
          </w:p>
        </w:tc>
        <w:tc>
          <w:tcPr>
            <w:tcW w:w="0" w:type="auto"/>
          </w:tcPr>
          <w:p w:rsidR="0096581D" w:rsidRDefault="0077361C" w:rsidP="0077361C">
            <w:pPr>
              <w:spacing w:line="360" w:lineRule="auto"/>
              <w:jc w:val="right"/>
            </w:pPr>
            <w:r>
              <w:t>349</w:t>
            </w:r>
          </w:p>
        </w:tc>
        <w:tc>
          <w:tcPr>
            <w:tcW w:w="0" w:type="auto"/>
          </w:tcPr>
          <w:p w:rsidR="0096581D" w:rsidRDefault="0077361C" w:rsidP="0077361C">
            <w:pPr>
              <w:spacing w:line="360" w:lineRule="auto"/>
              <w:jc w:val="right"/>
            </w:pPr>
            <w:r>
              <w:t>51200</w:t>
            </w:r>
            <w:r>
              <w:rPr>
                <w:vertAlign w:val="superscript"/>
              </w:rPr>
              <w:t>3</w:t>
            </w:r>
          </w:p>
        </w:tc>
        <w:tc>
          <w:tcPr>
            <w:tcW w:w="0" w:type="auto"/>
          </w:tcPr>
          <w:p w:rsidR="0096581D" w:rsidRDefault="0077361C" w:rsidP="0077361C">
            <w:pPr>
              <w:spacing w:line="360" w:lineRule="auto"/>
              <w:jc w:val="right"/>
            </w:pPr>
            <w:r>
              <w:t>21.8</w:t>
            </w:r>
          </w:p>
        </w:tc>
        <w:tc>
          <w:tcPr>
            <w:tcW w:w="0" w:type="auto"/>
          </w:tcPr>
          <w:p w:rsidR="0096581D" w:rsidRDefault="0077361C" w:rsidP="0077361C">
            <w:pPr>
              <w:spacing w:line="360" w:lineRule="auto"/>
              <w:jc w:val="right"/>
            </w:pPr>
            <w:r>
              <w:t>6.87</w:t>
            </w:r>
          </w:p>
        </w:tc>
      </w:tr>
      <w:tr w:rsidR="0096581D">
        <w:tc>
          <w:tcPr>
            <w:tcW w:w="0" w:type="auto"/>
          </w:tcPr>
          <w:p w:rsidR="0096581D" w:rsidRDefault="0077361C" w:rsidP="0077361C">
            <w:pPr>
              <w:spacing w:line="360" w:lineRule="auto"/>
              <w:jc w:val="right"/>
            </w:pPr>
            <w:r>
              <w:t>Pleasure</w:t>
            </w:r>
          </w:p>
        </w:tc>
        <w:tc>
          <w:tcPr>
            <w:tcW w:w="0" w:type="auto"/>
          </w:tcPr>
          <w:p w:rsidR="0096581D" w:rsidRDefault="0077361C" w:rsidP="0077361C">
            <w:pPr>
              <w:spacing w:line="360" w:lineRule="auto"/>
              <w:jc w:val="right"/>
            </w:pPr>
            <w:r>
              <w:t>20727</w:t>
            </w:r>
          </w:p>
        </w:tc>
        <w:tc>
          <w:tcPr>
            <w:tcW w:w="0" w:type="auto"/>
          </w:tcPr>
          <w:p w:rsidR="0096581D" w:rsidRDefault="0077361C" w:rsidP="0077361C">
            <w:pPr>
              <w:spacing w:line="360" w:lineRule="auto"/>
              <w:jc w:val="right"/>
            </w:pPr>
            <w:r>
              <w:t>661</w:t>
            </w:r>
          </w:p>
        </w:tc>
        <w:tc>
          <w:tcPr>
            <w:tcW w:w="0" w:type="auto"/>
          </w:tcPr>
          <w:p w:rsidR="0096581D" w:rsidRDefault="0077361C" w:rsidP="0077361C">
            <w:pPr>
              <w:spacing w:line="360" w:lineRule="auto"/>
              <w:jc w:val="right"/>
            </w:pPr>
            <w:r>
              <w:t>800,000</w:t>
            </w:r>
            <w:r>
              <w:rPr>
                <w:vertAlign w:val="superscript"/>
              </w:rPr>
              <w:t>2</w:t>
            </w:r>
          </w:p>
        </w:tc>
        <w:tc>
          <w:tcPr>
            <w:tcW w:w="0" w:type="auto"/>
          </w:tcPr>
          <w:p w:rsidR="0096581D" w:rsidRDefault="0077361C" w:rsidP="0077361C">
            <w:pPr>
              <w:spacing w:line="360" w:lineRule="auto"/>
              <w:jc w:val="right"/>
            </w:pPr>
            <w:r>
              <w:t>2.59</w:t>
            </w:r>
          </w:p>
        </w:tc>
        <w:tc>
          <w:tcPr>
            <w:tcW w:w="0" w:type="auto"/>
          </w:tcPr>
          <w:p w:rsidR="0096581D" w:rsidRDefault="0077361C" w:rsidP="0077361C">
            <w:pPr>
              <w:spacing w:line="360" w:lineRule="auto"/>
              <w:jc w:val="right"/>
            </w:pPr>
            <w:r>
              <w:t>267.48</w:t>
            </w:r>
          </w:p>
        </w:tc>
      </w:tr>
      <w:tr w:rsidR="0096581D">
        <w:tc>
          <w:tcPr>
            <w:tcW w:w="0" w:type="auto"/>
          </w:tcPr>
          <w:p w:rsidR="0096581D" w:rsidRDefault="0077361C" w:rsidP="0077361C">
            <w:pPr>
              <w:spacing w:line="360" w:lineRule="auto"/>
              <w:jc w:val="right"/>
            </w:pPr>
            <w:r>
              <w:t>Other</w:t>
            </w:r>
          </w:p>
        </w:tc>
        <w:tc>
          <w:tcPr>
            <w:tcW w:w="0" w:type="auto"/>
          </w:tcPr>
          <w:p w:rsidR="0096581D" w:rsidRDefault="0077361C" w:rsidP="0077361C">
            <w:pPr>
              <w:spacing w:line="360" w:lineRule="auto"/>
              <w:jc w:val="right"/>
            </w:pPr>
            <w:r>
              <w:t>9507</w:t>
            </w:r>
          </w:p>
        </w:tc>
        <w:tc>
          <w:tcPr>
            <w:tcW w:w="0" w:type="auto"/>
          </w:tcPr>
          <w:p w:rsidR="0096581D" w:rsidRDefault="0077361C" w:rsidP="0077361C">
            <w:pPr>
              <w:spacing w:line="360" w:lineRule="auto"/>
              <w:jc w:val="right"/>
            </w:pPr>
            <w:r>
              <w:t>1400</w:t>
            </w:r>
          </w:p>
        </w:tc>
        <w:tc>
          <w:tcPr>
            <w:tcW w:w="0" w:type="auto"/>
          </w:tcPr>
          <w:p w:rsidR="0096581D" w:rsidRDefault="0077361C" w:rsidP="0077361C">
            <w:pPr>
              <w:spacing w:line="360" w:lineRule="auto"/>
              <w:jc w:val="right"/>
            </w:pPr>
            <w:r>
              <w:t>–</w:t>
            </w:r>
          </w:p>
        </w:tc>
        <w:tc>
          <w:tcPr>
            <w:tcW w:w="0" w:type="auto"/>
          </w:tcPr>
          <w:p w:rsidR="0096581D" w:rsidRDefault="0077361C" w:rsidP="0077361C">
            <w:pPr>
              <w:spacing w:line="360" w:lineRule="auto"/>
              <w:jc w:val="right"/>
            </w:pPr>
            <w:r>
              <w:t>–</w:t>
            </w:r>
          </w:p>
        </w:tc>
        <w:tc>
          <w:tcPr>
            <w:tcW w:w="0" w:type="auto"/>
          </w:tcPr>
          <w:p w:rsidR="0096581D" w:rsidRDefault="0077361C" w:rsidP="0077361C">
            <w:pPr>
              <w:spacing w:line="360" w:lineRule="auto"/>
              <w:jc w:val="right"/>
            </w:pPr>
            <w:r>
              <w:t>4.75</w:t>
            </w:r>
          </w:p>
        </w:tc>
      </w:tr>
      <w:tr w:rsidR="0096581D">
        <w:tc>
          <w:tcPr>
            <w:tcW w:w="0" w:type="auto"/>
          </w:tcPr>
          <w:p w:rsidR="0096581D" w:rsidRDefault="0077361C" w:rsidP="0077361C">
            <w:pPr>
              <w:spacing w:line="360" w:lineRule="auto"/>
              <w:jc w:val="right"/>
            </w:pPr>
            <w:r>
              <w:t>Authority</w:t>
            </w:r>
          </w:p>
        </w:tc>
        <w:tc>
          <w:tcPr>
            <w:tcW w:w="0" w:type="auto"/>
          </w:tcPr>
          <w:p w:rsidR="0096581D" w:rsidRDefault="0077361C" w:rsidP="0077361C">
            <w:pPr>
              <w:spacing w:line="360" w:lineRule="auto"/>
              <w:jc w:val="right"/>
            </w:pPr>
            <w:r>
              <w:t>656</w:t>
            </w:r>
          </w:p>
        </w:tc>
        <w:tc>
          <w:tcPr>
            <w:tcW w:w="0" w:type="auto"/>
          </w:tcPr>
          <w:p w:rsidR="0096581D" w:rsidRDefault="0077361C" w:rsidP="0077361C">
            <w:pPr>
              <w:spacing w:line="360" w:lineRule="auto"/>
              <w:jc w:val="right"/>
            </w:pPr>
            <w:r>
              <w:t>55</w:t>
            </w:r>
          </w:p>
        </w:tc>
        <w:tc>
          <w:tcPr>
            <w:tcW w:w="0" w:type="auto"/>
          </w:tcPr>
          <w:p w:rsidR="0096581D" w:rsidRDefault="0077361C" w:rsidP="0077361C">
            <w:pPr>
              <w:spacing w:line="360" w:lineRule="auto"/>
              <w:jc w:val="right"/>
            </w:pPr>
            <w:r>
              <w:t>–</w:t>
            </w:r>
          </w:p>
        </w:tc>
        <w:tc>
          <w:tcPr>
            <w:tcW w:w="0" w:type="auto"/>
          </w:tcPr>
          <w:p w:rsidR="0096581D" w:rsidRDefault="0077361C" w:rsidP="0077361C">
            <w:pPr>
              <w:spacing w:line="360" w:lineRule="auto"/>
              <w:jc w:val="right"/>
            </w:pPr>
            <w:r>
              <w:t>–</w:t>
            </w:r>
          </w:p>
        </w:tc>
        <w:tc>
          <w:tcPr>
            <w:tcW w:w="0" w:type="auto"/>
          </w:tcPr>
          <w:p w:rsidR="0096581D" w:rsidRDefault="0077361C" w:rsidP="0077361C">
            <w:pPr>
              <w:spacing w:line="360" w:lineRule="auto"/>
              <w:jc w:val="right"/>
            </w:pPr>
            <w:r>
              <w:t>1.44</w:t>
            </w:r>
          </w:p>
        </w:tc>
      </w:tr>
    </w:tbl>
    <w:p w:rsidR="0096581D" w:rsidRDefault="0077361C" w:rsidP="0077361C">
      <w:pPr>
        <w:spacing w:line="360" w:lineRule="auto"/>
      </w:pPr>
      <w:r>
        <w:t>[table:ships-by-type]</w:t>
      </w:r>
    </w:p>
    <w:p w:rsidR="0096581D" w:rsidRDefault="0077361C" w:rsidP="0077361C">
      <w:pPr>
        <w:pStyle w:val="Heading3"/>
        <w:spacing w:line="360" w:lineRule="auto"/>
      </w:pPr>
      <w:bookmarkStart w:id="16" w:name="raw-point-data"/>
      <w:r>
        <w:t>Raw point data</w:t>
      </w:r>
    </w:p>
    <w:bookmarkEnd w:id="16"/>
    <w:p w:rsidR="0096581D" w:rsidRDefault="0077361C" w:rsidP="0077361C">
      <w:pPr>
        <w:spacing w:line="360" w:lineRule="auto"/>
      </w:pPr>
      <w:r>
        <w:t xml:space="preserve">Records are sampled at 600 second intervals (10 minutes). For most ship classes, this sample rate retains the movement patterns, and is a similar sample rate to studies using aggregation to remove noise, like , which uses piecewise aggregate approximation </w:t>
      </w:r>
      <w:r>
        <w:t>at a 300 second interval to “strike a good balance between capturing the general movement and ignoring noise”. The spatial databases’ historical focus was on accuracy . This showed the value in retaining raw observations, both by minimizing lossy transform</w:t>
      </w:r>
      <w:r>
        <w:t>ations, and providing multiple models of the same data to retain consistency with reality.</w:t>
      </w:r>
    </w:p>
    <w:p w:rsidR="0096581D" w:rsidRDefault="0077361C" w:rsidP="0077361C">
      <w:pPr>
        <w:pStyle w:val="Heading3"/>
        <w:spacing w:line="360" w:lineRule="auto"/>
      </w:pPr>
      <w:bookmarkStart w:id="17" w:name="tracks"/>
      <w:r>
        <w:t>Tracks</w:t>
      </w:r>
    </w:p>
    <w:bookmarkEnd w:id="17"/>
    <w:p w:rsidR="0096581D" w:rsidRDefault="0077361C" w:rsidP="0077361C">
      <w:pPr>
        <w:spacing w:line="360" w:lineRule="auto"/>
      </w:pPr>
      <w:r>
        <w:t>Tracks convert discretely sampled time points into a interpolated continuous phenomena. The uncertainty surrounding the interpolation can be described by a ti</w:t>
      </w:r>
      <w:r>
        <w:t xml:space="preserve">me prism (Figure [fig:time-prism]), which bounds the area based on the maximum velocity of the object at motion. Here, I first constrain the track segments to have movement above 0.5 Kt/hr, below </w:t>
      </w:r>
      <w:r>
        <w:lastRenderedPageBreak/>
        <w:t xml:space="preserve">which vessel control is difficult, and an upper bound of 40 </w:t>
      </w:r>
      <w:r>
        <w:t>Kt/hr, derived empirically from our ship speed distributions (See Figure [fig:vessel-speed-density]). Next I require observations have coordinates bounded by the coordinate space, and exclude any beyond the surface of the earth. I further require that to b</w:t>
      </w:r>
      <w:r>
        <w:t>e considered a track, the above criteria must be met for at least one segment of that vessel’s transit. The ships are then constrained to move along the shortest distance on a geoid, or great circles, using GeographicLib . This information is reused in com</w:t>
      </w:r>
      <w:r>
        <w:t>puting the speed along each segment.</w:t>
      </w:r>
    </w:p>
    <w:p w:rsidR="0096581D" w:rsidRDefault="0077361C" w:rsidP="0077361C">
      <w:pPr>
        <w:spacing w:line="360" w:lineRule="auto"/>
      </w:pPr>
      <w:r>
        <w:t>[</w:t>
      </w:r>
      <w:proofErr w:type="spellStart"/>
      <w:proofErr w:type="gramStart"/>
      <w:r>
        <w:t>fig:</w:t>
      </w:r>
      <w:proofErr w:type="gramEnd"/>
      <w:r>
        <w:t>time-prism</w:t>
      </w:r>
      <w:proofErr w:type="spellEnd"/>
      <w:r>
        <w:t>]</w:t>
      </w:r>
    </w:p>
    <w:p w:rsidR="0096581D" w:rsidRDefault="0077361C" w:rsidP="0077361C">
      <w:pPr>
        <w:pStyle w:val="Heading3"/>
        <w:spacing w:line="360" w:lineRule="auto"/>
      </w:pPr>
      <w:bookmarkStart w:id="18" w:name="field-based-models"/>
      <w:r>
        <w:t>Field-based models</w:t>
      </w:r>
    </w:p>
    <w:bookmarkEnd w:id="18"/>
    <w:p w:rsidR="0096581D" w:rsidRDefault="0077361C" w:rsidP="0077361C">
      <w:pPr>
        <w:spacing w:line="360" w:lineRule="auto"/>
      </w:pPr>
      <w:r>
        <w:t>Initially, kernel density estimation was used to produce field based estimates. However, based on the data volume, it proved more useful to provide models directly from discret</w:t>
      </w:r>
      <w:r>
        <w:t>ized tracks, which are used in the two following datasets.</w:t>
      </w:r>
    </w:p>
    <w:p w:rsidR="0096581D" w:rsidRDefault="0077361C" w:rsidP="0077361C">
      <w:pPr>
        <w:pStyle w:val="Heading4"/>
        <w:spacing w:line="360" w:lineRule="auto"/>
      </w:pPr>
      <w:bookmarkStart w:id="19" w:name="ship-density-by-type"/>
      <w:r>
        <w:t>Ship density by type</w:t>
      </w:r>
    </w:p>
    <w:bookmarkEnd w:id="19"/>
    <w:p w:rsidR="0096581D" w:rsidRDefault="0077361C" w:rsidP="0077361C">
      <w:pPr>
        <w:spacing w:line="360" w:lineRule="auto"/>
      </w:pPr>
      <w:r>
        <w:t>The primary output of this work is a field-based density model of ship movement. This view is useful in a wide variety of contexts, from exercises in marine spatial planning to detecting conflict zones between resource users, and the simple density estimat</w:t>
      </w:r>
      <w:r>
        <w:t>ion in  remains a highly requested product. Each vessel track was rasterized to both an 90 arcsecond grid (5.5km at the equator) and an equal area grid in the Hobo Dyer projection (Figure [fig:eu-cargo-density]). The latter case assures that the density fu</w:t>
      </w:r>
      <w:r>
        <w:t>nction is computed on grid cells representing the same area for each cell, unlike the geographic grid where area varies by latitude. A vessel is counted only once for each cell it passes through, as the focus here on overall movement patterns, and this cri</w:t>
      </w:r>
      <w:r>
        <w:t xml:space="preserve">teria helps de-emphasize vessels with limited movement. Each raster vessel track was combined using simple map algebra to produce density maps for both the AIS and VOS data, for each of our vessel classes. For each cell, the output density </w:t>
      </w:r>
      <m:oMath>
        <m:r>
          <w:rPr>
            <w:rFonts w:ascii="Cambria Math" w:hAnsi="Cambria Math"/>
          </w:rPr>
          <m:t>s</m:t>
        </m:r>
      </m:oMath>
      <w:r>
        <w:t xml:space="preserve"> is calculated</w:t>
      </w:r>
      <w:r>
        <w:t xml:space="preserve"> as the standardized equal-weighted addition between the two inputs:</w:t>
      </w:r>
    </w:p>
    <w:p w:rsidR="0096581D" w:rsidRDefault="0077361C" w:rsidP="0077361C">
      <w:pPr>
        <w:spacing w:line="360" w:lineRule="auto"/>
      </w:pPr>
      <w:r>
        <w:lastRenderedPageBreak/>
        <w:br/>
      </w:r>
      <m:oMathPara>
        <m:oMathParaPr>
          <m:jc m:val="center"/>
        </m:oMathParaPr>
        <m:oMath>
          <m:r>
            <w:rPr>
              <w:rFonts w:ascii="Cambria Math" w:hAnsi="Cambria Math"/>
            </w:rPr>
            <m:t>s</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AIS</m:t>
                  </m:r>
                </m:sub>
              </m:sSub>
            </m:num>
            <m:den>
              <m: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AIS</m:t>
                  </m:r>
                </m:sub>
              </m:sSub>
              <m:r>
                <w:rPr>
                  <w:rFonts w:ascii="Cambria Math" w:hAnsi="Cambria Math"/>
                </w:rPr>
                <m:t>)</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VOS</m:t>
                  </m:r>
                </m:sub>
              </m:sSub>
            </m:num>
            <m:den>
              <m: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VOS</m:t>
                  </m:r>
                </m:sub>
              </m:sSub>
              <m:r>
                <w:rPr>
                  <w:rFonts w:ascii="Cambria Math" w:hAnsi="Cambria Math"/>
                </w:rPr>
                <m:t>)</m:t>
              </m:r>
            </m:den>
          </m:f>
          <m:r>
            <w:br/>
          </m:r>
        </m:oMath>
      </m:oMathPara>
    </w:p>
    <w:p w:rsidR="0096581D" w:rsidRDefault="0077361C" w:rsidP="0077361C">
      <w:pPr>
        <w:spacing w:line="360" w:lineRule="auto"/>
      </w:pPr>
      <w:r>
        <w:t>[</w:t>
      </w:r>
      <w:proofErr w:type="spellStart"/>
      <w:proofErr w:type="gramStart"/>
      <w:r>
        <w:t>fig:</w:t>
      </w:r>
      <w:proofErr w:type="gramEnd"/>
      <w:r>
        <w:t>eu-cargo-density</w:t>
      </w:r>
      <w:proofErr w:type="spellEnd"/>
      <w:r>
        <w:t>]</w:t>
      </w:r>
    </w:p>
    <w:p w:rsidR="0096581D" w:rsidRDefault="0077361C" w:rsidP="0077361C">
      <w:pPr>
        <w:pStyle w:val="Heading4"/>
        <w:spacing w:line="360" w:lineRule="auto"/>
      </w:pPr>
      <w:bookmarkStart w:id="20" w:name="speed-density-estimations-of-ships-by-sh"/>
      <w:r>
        <w:t>Speed density estimations of ships by ship type</w:t>
      </w:r>
    </w:p>
    <w:bookmarkEnd w:id="20"/>
    <w:p w:rsidR="0096581D" w:rsidRDefault="0077361C" w:rsidP="0077361C">
      <w:pPr>
        <w:spacing w:line="360" w:lineRule="auto"/>
      </w:pPr>
      <w:r>
        <w:t>Ship speed plays a critical role in determining the su</w:t>
      </w:r>
      <w:r>
        <w:t>rvivability of collisions for many marine species . Speed also directly relates to the emissions profile of a vessel, and it has been shown that speed reduction alone can reduce 50-80% of greenhouse gas emissions . Conversely, decreased speeds require more</w:t>
      </w:r>
      <w:r>
        <w:t xml:space="preserve"> vessels to ship the same volume of goods or passengers, though companies such as Maersk are mitigating this by moving to significantly larger capacity container ships.</w:t>
      </w:r>
    </w:p>
    <w:p w:rsidR="0096581D" w:rsidRDefault="0077361C" w:rsidP="0077361C">
      <w:pPr>
        <w:spacing w:line="360" w:lineRule="auto"/>
      </w:pPr>
      <w:r>
        <w:t xml:space="preserve">Average speed per cell was calculated as sum speed over all observations </w:t>
      </w:r>
      <m:oMath>
        <m:sSub>
          <m:sSubPr>
            <m:ctrlPr>
              <w:rPr>
                <w:rFonts w:ascii="Cambria Math" w:hAnsi="Cambria Math"/>
              </w:rPr>
            </m:ctrlPr>
          </m:sSubPr>
          <m:e>
            <m:r>
              <w:rPr>
                <w:rFonts w:ascii="Cambria Math" w:hAnsi="Cambria Math"/>
              </w:rPr>
              <m:t>R</m:t>
            </m:r>
          </m:e>
          <m:sub>
            <m:r>
              <w:rPr>
                <w:rFonts w:ascii="Cambria Math" w:hAnsi="Cambria Math"/>
              </w:rPr>
              <m:t>AIS</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r>
              <w:rPr>
                <w:rFonts w:ascii="Cambria Math" w:hAnsi="Cambria Math"/>
              </w:rPr>
              <m:t>O</m:t>
            </m:r>
            <m:r>
              <w:rPr>
                <w:rFonts w:ascii="Cambria Math" w:hAnsi="Cambria Math"/>
              </w:rPr>
              <m:t>S</m:t>
            </m:r>
          </m:sub>
        </m:sSub>
        <m:r>
          <w:rPr>
            <w:rFonts w:ascii="Cambria Math" w:hAnsi="Cambria Math"/>
          </w:rPr>
          <m:t>=</m:t>
        </m:r>
        <m:r>
          <w:rPr>
            <w:rFonts w:ascii="Cambria Math" w:hAnsi="Cambria Math"/>
          </w:rPr>
          <m:t>n</m:t>
        </m:r>
      </m:oMath>
      <w:r>
        <w:t xml:space="preserve">, and dividing it by the total number of observations, but only for those locations where a sufficient density </w:t>
      </w:r>
      <m:oMath>
        <m:r>
          <w:rPr>
            <w:rFonts w:ascii="Cambria Math" w:hAnsi="Cambria Math"/>
          </w:rPr>
          <m:t>s</m:t>
        </m:r>
      </m:oMath>
      <w:r>
        <w:t xml:space="preserve"> is present:</w:t>
      </w:r>
    </w:p>
    <w:p w:rsidR="0096581D" w:rsidRDefault="0077361C" w:rsidP="0077361C">
      <w:pPr>
        <w:spacing w:line="360" w:lineRule="auto"/>
      </w:pPr>
      <w:r>
        <w:br/>
      </w:r>
      <m:oMathPara>
        <m:oMathParaPr>
          <m:jc m:val="center"/>
        </m:oMathParaPr>
        <m:oMath>
          <m:bar>
            <m:barPr>
              <m:pos m:val="top"/>
              <m:ctrlPr>
                <w:rPr>
                  <w:rFonts w:ascii="Cambria Math" w:hAnsi="Cambria Math"/>
                </w:rPr>
              </m:ctrlPr>
            </m:barPr>
            <m:e>
              <m:r>
                <w:rPr>
                  <w:rFonts w:ascii="Cambria Math" w:hAnsi="Cambria Math"/>
                </w:rPr>
                <m:t>s</m:t>
              </m:r>
            </m:e>
          </m:bar>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ll</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m:t>
                        </m:r>
                      </m:sup>
                      <m:e>
                        <m:r>
                          <w:rPr>
                            <w:rFonts w:ascii="Cambria Math" w:hAnsi="Cambria Math"/>
                          </w:rPr>
                          <m:t>s</m:t>
                        </m:r>
                      </m:e>
                    </m:nary>
                  </m:num>
                  <m:den>
                    <m:r>
                      <w:rPr>
                        <w:rFonts w:ascii="Cambria Math" w:hAnsi="Cambria Math"/>
                      </w:rPr>
                      <m:t>x</m:t>
                    </m:r>
                  </m:den>
                </m:f>
              </m:e>
              <m:e>
                <m:r>
                  <w:rPr>
                    <w:rFonts w:ascii="Cambria Math" w:hAnsi="Cambria Math"/>
                  </w:rPr>
                  <m:t> </m:t>
                </m:r>
                <m:r>
                  <m:rPr>
                    <m:sty m:val="p"/>
                  </m:rPr>
                  <w:rPr>
                    <w:rFonts w:ascii="Cambria Math" w:hAnsi="Cambria Math"/>
                  </w:rPr>
                  <m:t>$s≥</m:t>
                </m:r>
                <m:r>
                  <m:rPr>
                    <m:sty m:val="p"/>
                  </m:rPr>
                  <w:rPr>
                    <w:rFonts w:ascii="Cambria Math" w:hAnsi="Cambria Math"/>
                  </w:rPr>
                  <m:t xml:space="preserve"> 10$</m:t>
                </m:r>
              </m:e>
            </m:mr>
            <m:mr>
              <m:e>
                <m:r>
                  <w:rPr>
                    <w:rFonts w:ascii="Cambria Math" w:hAnsi="Cambria Math"/>
                  </w:rPr>
                  <m:t>0</m:t>
                </m:r>
              </m:e>
              <m:e>
                <m:r>
                  <w:rPr>
                    <w:rFonts w:ascii="Cambria Math" w:hAnsi="Cambria Math"/>
                  </w:rPr>
                  <m:t> </m:t>
                </m:r>
                <m:r>
                  <m:rPr>
                    <m:sty m:val="p"/>
                  </m:rPr>
                  <w:rPr>
                    <w:rFonts w:ascii="Cambria Math" w:hAnsi="Cambria Math"/>
                  </w:rPr>
                  <m:t>$s &lt; 10$</m:t>
                </m:r>
              </m:e>
            </m:mr>
          </m:m>
          <m:r>
            <w:rPr>
              <w:rFonts w:ascii="Cambria Math" w:hAnsi="Cambria Math"/>
            </w:rPr>
            <m:t>﻿</m:t>
          </m:r>
          <m:r>
            <w:br/>
          </m:r>
        </m:oMath>
      </m:oMathPara>
    </w:p>
    <w:p w:rsidR="0096581D" w:rsidRDefault="0077361C" w:rsidP="0077361C">
      <w:pPr>
        <w:pStyle w:val="Heading2"/>
        <w:spacing w:line="360" w:lineRule="auto"/>
      </w:pPr>
      <w:bookmarkStart w:id="21" w:name="record-linkage"/>
      <w:r>
        <w:t>Record Linkage</w:t>
      </w:r>
    </w:p>
    <w:bookmarkEnd w:id="21"/>
    <w:p w:rsidR="0096581D" w:rsidRDefault="0077361C" w:rsidP="0077361C">
      <w:pPr>
        <w:spacing w:line="360" w:lineRule="auto"/>
      </w:pPr>
      <w:r>
        <w:t>By combining authoritative data from a variety of sources (Table [</w:t>
      </w:r>
      <w:r>
        <w:t>table:ships-data-sources]), we can reconcile our observations, greatly improving the quality of resulting ship movement models. Though we do include two authoritative datasets, the sources are inconsistent, and require an initial step of cross-linking reco</w:t>
      </w:r>
      <w:r>
        <w:t>rds. This approach was initially developed with medical records, and more recently developed as the record linkage field in computer science .</w:t>
      </w:r>
    </w:p>
    <w:p w:rsidR="0096581D" w:rsidRDefault="0096581D" w:rsidP="0077361C">
      <w:pPr>
        <w:spacing w:line="360" w:lineRule="auto"/>
      </w:pPr>
    </w:p>
    <w:tbl>
      <w:tblPr>
        <w:tblW w:w="0" w:type="auto"/>
        <w:tblLook w:val="04A0" w:firstRow="1" w:lastRow="0" w:firstColumn="1" w:lastColumn="0" w:noHBand="0" w:noVBand="1"/>
      </w:tblPr>
      <w:tblGrid>
        <w:gridCol w:w="1674"/>
        <w:gridCol w:w="729"/>
        <w:gridCol w:w="1051"/>
        <w:gridCol w:w="1364"/>
        <w:gridCol w:w="4758"/>
      </w:tblGrid>
      <w:tr w:rsidR="0077361C">
        <w:tc>
          <w:tcPr>
            <w:tcW w:w="0" w:type="auto"/>
            <w:vAlign w:val="bottom"/>
          </w:tcPr>
          <w:p w:rsidR="0096581D" w:rsidRDefault="0077361C" w:rsidP="0077361C">
            <w:pPr>
              <w:spacing w:line="360" w:lineRule="auto"/>
              <w:jc w:val="right"/>
            </w:pPr>
            <w:r>
              <w:lastRenderedPageBreak/>
              <w:t>Source</w:t>
            </w:r>
          </w:p>
        </w:tc>
        <w:tc>
          <w:tcPr>
            <w:tcW w:w="0" w:type="auto"/>
            <w:vAlign w:val="bottom"/>
          </w:tcPr>
          <w:p w:rsidR="0096581D" w:rsidRDefault="0077361C" w:rsidP="0077361C">
            <w:pPr>
              <w:spacing w:line="360" w:lineRule="auto"/>
              <w:jc w:val="right"/>
            </w:pPr>
            <w:r>
              <w:t>Code</w:t>
            </w:r>
          </w:p>
        </w:tc>
        <w:tc>
          <w:tcPr>
            <w:tcW w:w="0" w:type="auto"/>
            <w:vAlign w:val="bottom"/>
          </w:tcPr>
          <w:p w:rsidR="0096581D" w:rsidRDefault="0077361C" w:rsidP="0077361C">
            <w:pPr>
              <w:spacing w:line="360" w:lineRule="auto"/>
              <w:jc w:val="right"/>
            </w:pPr>
            <w:r>
              <w:t>Records</w:t>
            </w:r>
          </w:p>
        </w:tc>
        <w:tc>
          <w:tcPr>
            <w:tcW w:w="0" w:type="auto"/>
            <w:vAlign w:val="bottom"/>
          </w:tcPr>
          <w:p w:rsidR="0096581D" w:rsidRDefault="0077361C" w:rsidP="0077361C">
            <w:pPr>
              <w:spacing w:line="360" w:lineRule="auto"/>
              <w:jc w:val="right"/>
            </w:pPr>
            <w:r>
              <w:t>Cross-linked</w:t>
            </w:r>
          </w:p>
        </w:tc>
        <w:tc>
          <w:tcPr>
            <w:tcW w:w="0" w:type="auto"/>
            <w:vAlign w:val="bottom"/>
          </w:tcPr>
          <w:p w:rsidR="0096581D" w:rsidRDefault="0077361C" w:rsidP="0077361C">
            <w:pPr>
              <w:spacing w:line="360" w:lineRule="auto"/>
            </w:pPr>
            <w:r>
              <w:t>Attributes</w:t>
            </w:r>
          </w:p>
        </w:tc>
      </w:tr>
      <w:tr w:rsidR="0096581D">
        <w:tc>
          <w:tcPr>
            <w:tcW w:w="0" w:type="auto"/>
          </w:tcPr>
          <w:p w:rsidR="0096581D" w:rsidRDefault="0077361C" w:rsidP="0077361C">
            <w:pPr>
              <w:spacing w:line="360" w:lineRule="auto"/>
              <w:jc w:val="right"/>
            </w:pPr>
            <w:r>
              <w:t>Digital Seas</w:t>
            </w:r>
          </w:p>
        </w:tc>
        <w:tc>
          <w:tcPr>
            <w:tcW w:w="0" w:type="auto"/>
          </w:tcPr>
          <w:p w:rsidR="0096581D" w:rsidRDefault="0077361C" w:rsidP="0077361C">
            <w:pPr>
              <w:spacing w:line="360" w:lineRule="auto"/>
              <w:jc w:val="right"/>
            </w:pPr>
            <w:r>
              <w:t>DS</w:t>
            </w:r>
          </w:p>
        </w:tc>
        <w:tc>
          <w:tcPr>
            <w:tcW w:w="0" w:type="auto"/>
          </w:tcPr>
          <w:p w:rsidR="0096581D" w:rsidRDefault="0077361C" w:rsidP="0077361C">
            <w:pPr>
              <w:spacing w:line="360" w:lineRule="auto"/>
              <w:jc w:val="right"/>
            </w:pPr>
            <w:r>
              <w:t>212166</w:t>
            </w:r>
          </w:p>
        </w:tc>
        <w:tc>
          <w:tcPr>
            <w:tcW w:w="0" w:type="auto"/>
          </w:tcPr>
          <w:p w:rsidR="0096581D" w:rsidRDefault="0077361C" w:rsidP="0077361C">
            <w:pPr>
              <w:spacing w:line="360" w:lineRule="auto"/>
              <w:jc w:val="right"/>
            </w:pPr>
            <w:r>
              <w:t>68002</w:t>
            </w:r>
          </w:p>
        </w:tc>
        <w:tc>
          <w:tcPr>
            <w:tcW w:w="0" w:type="auto"/>
          </w:tcPr>
          <w:p w:rsidR="0096581D" w:rsidRDefault="0077361C" w:rsidP="0077361C">
            <w:pPr>
              <w:spacing w:line="360" w:lineRule="auto"/>
            </w:pPr>
            <w:r>
              <w:t>name, IMO, MMSI, callsign, type, width, length</w:t>
            </w:r>
          </w:p>
        </w:tc>
      </w:tr>
      <w:tr w:rsidR="0096581D">
        <w:tc>
          <w:tcPr>
            <w:tcW w:w="0" w:type="auto"/>
          </w:tcPr>
          <w:p w:rsidR="0096581D" w:rsidRDefault="0077361C" w:rsidP="0077361C">
            <w:pPr>
              <w:spacing w:line="360" w:lineRule="auto"/>
              <w:jc w:val="right"/>
            </w:pPr>
            <w:r>
              <w:t>FCC</w:t>
            </w:r>
            <w:r>
              <w:rPr>
                <w:vertAlign w:val="superscript"/>
              </w:rPr>
              <w:t>1</w:t>
            </w:r>
            <w:r>
              <w:t xml:space="preserve"> ULS</w:t>
            </w:r>
            <w:r>
              <w:rPr>
                <w:vertAlign w:val="superscript"/>
              </w:rPr>
              <w:t>2</w:t>
            </w:r>
          </w:p>
        </w:tc>
        <w:tc>
          <w:tcPr>
            <w:tcW w:w="0" w:type="auto"/>
          </w:tcPr>
          <w:p w:rsidR="0096581D" w:rsidRDefault="0077361C" w:rsidP="0077361C">
            <w:pPr>
              <w:spacing w:line="360" w:lineRule="auto"/>
              <w:jc w:val="right"/>
            </w:pPr>
            <w:r>
              <w:t>FCC</w:t>
            </w:r>
          </w:p>
        </w:tc>
        <w:tc>
          <w:tcPr>
            <w:tcW w:w="0" w:type="auto"/>
          </w:tcPr>
          <w:p w:rsidR="0096581D" w:rsidRDefault="0077361C" w:rsidP="0077361C">
            <w:pPr>
              <w:spacing w:line="360" w:lineRule="auto"/>
              <w:jc w:val="right"/>
            </w:pPr>
            <w:r>
              <w:t>319964</w:t>
            </w:r>
          </w:p>
        </w:tc>
        <w:tc>
          <w:tcPr>
            <w:tcW w:w="0" w:type="auto"/>
          </w:tcPr>
          <w:p w:rsidR="0096581D" w:rsidRDefault="0077361C" w:rsidP="0077361C">
            <w:pPr>
              <w:spacing w:line="360" w:lineRule="auto"/>
              <w:jc w:val="right"/>
            </w:pPr>
            <w:r>
              <w:t>24531</w:t>
            </w:r>
          </w:p>
        </w:tc>
        <w:tc>
          <w:tcPr>
            <w:tcW w:w="0" w:type="auto"/>
          </w:tcPr>
          <w:p w:rsidR="0096581D" w:rsidRDefault="0077361C" w:rsidP="0077361C">
            <w:pPr>
              <w:spacing w:line="360" w:lineRule="auto"/>
            </w:pPr>
            <w:r>
              <w:t>name, MMSI, callsign, class, gross gonnage, length</w:t>
            </w:r>
          </w:p>
        </w:tc>
      </w:tr>
      <w:tr w:rsidR="0096581D">
        <w:tc>
          <w:tcPr>
            <w:tcW w:w="0" w:type="auto"/>
          </w:tcPr>
          <w:p w:rsidR="0096581D" w:rsidRDefault="0077361C" w:rsidP="0077361C">
            <w:pPr>
              <w:spacing w:line="360" w:lineRule="auto"/>
              <w:jc w:val="right"/>
            </w:pPr>
            <w:r>
              <w:t>ITU</w:t>
            </w:r>
            <w:r>
              <w:rPr>
                <w:vertAlign w:val="superscript"/>
              </w:rPr>
              <w:t>3</w:t>
            </w:r>
            <w:r>
              <w:t xml:space="preserve"> MARS</w:t>
            </w:r>
            <w:r>
              <w:rPr>
                <w:vertAlign w:val="superscript"/>
              </w:rPr>
              <w:t>4</w:t>
            </w:r>
          </w:p>
        </w:tc>
        <w:tc>
          <w:tcPr>
            <w:tcW w:w="0" w:type="auto"/>
          </w:tcPr>
          <w:p w:rsidR="0096581D" w:rsidRDefault="0077361C" w:rsidP="0077361C">
            <w:pPr>
              <w:spacing w:line="360" w:lineRule="auto"/>
              <w:jc w:val="right"/>
            </w:pPr>
            <w:r>
              <w:t>ITU</w:t>
            </w:r>
          </w:p>
        </w:tc>
        <w:tc>
          <w:tcPr>
            <w:tcW w:w="0" w:type="auto"/>
          </w:tcPr>
          <w:p w:rsidR="0096581D" w:rsidRDefault="0077361C" w:rsidP="0077361C">
            <w:pPr>
              <w:spacing w:line="360" w:lineRule="auto"/>
              <w:jc w:val="right"/>
            </w:pPr>
            <w:r>
              <w:t>372183</w:t>
            </w:r>
          </w:p>
        </w:tc>
        <w:tc>
          <w:tcPr>
            <w:tcW w:w="0" w:type="auto"/>
          </w:tcPr>
          <w:p w:rsidR="0096581D" w:rsidRDefault="0077361C" w:rsidP="0077361C">
            <w:pPr>
              <w:spacing w:line="360" w:lineRule="auto"/>
              <w:jc w:val="right"/>
            </w:pPr>
            <w:r>
              <w:t>75928</w:t>
            </w:r>
          </w:p>
        </w:tc>
        <w:tc>
          <w:tcPr>
            <w:tcW w:w="0" w:type="auto"/>
          </w:tcPr>
          <w:p w:rsidR="0096581D" w:rsidRDefault="0077361C" w:rsidP="0077361C">
            <w:pPr>
              <w:spacing w:line="360" w:lineRule="auto"/>
            </w:pPr>
            <w:r>
              <w:t>name, IMO, MMSI, callsign, class, owner, gross tonnage</w:t>
            </w:r>
          </w:p>
        </w:tc>
      </w:tr>
      <w:tr w:rsidR="0096581D">
        <w:tc>
          <w:tcPr>
            <w:tcW w:w="0" w:type="auto"/>
          </w:tcPr>
          <w:p w:rsidR="0096581D" w:rsidRDefault="0077361C" w:rsidP="0077361C">
            <w:pPr>
              <w:spacing w:line="360" w:lineRule="auto"/>
              <w:jc w:val="right"/>
            </w:pPr>
            <w:r>
              <w:t>VesselTracker</w:t>
            </w:r>
          </w:p>
        </w:tc>
        <w:tc>
          <w:tcPr>
            <w:tcW w:w="0" w:type="auto"/>
          </w:tcPr>
          <w:p w:rsidR="0096581D" w:rsidRDefault="0077361C" w:rsidP="0077361C">
            <w:pPr>
              <w:spacing w:line="360" w:lineRule="auto"/>
              <w:jc w:val="right"/>
            </w:pPr>
            <w:r>
              <w:t>VT</w:t>
            </w:r>
          </w:p>
        </w:tc>
        <w:tc>
          <w:tcPr>
            <w:tcW w:w="0" w:type="auto"/>
          </w:tcPr>
          <w:p w:rsidR="0096581D" w:rsidRDefault="0077361C" w:rsidP="0077361C">
            <w:pPr>
              <w:spacing w:line="360" w:lineRule="auto"/>
              <w:jc w:val="right"/>
            </w:pPr>
            <w:r>
              <w:t>126534</w:t>
            </w:r>
          </w:p>
        </w:tc>
        <w:tc>
          <w:tcPr>
            <w:tcW w:w="0" w:type="auto"/>
          </w:tcPr>
          <w:p w:rsidR="0096581D" w:rsidRDefault="0077361C" w:rsidP="0077361C">
            <w:pPr>
              <w:spacing w:line="360" w:lineRule="auto"/>
              <w:jc w:val="right"/>
            </w:pPr>
            <w:r>
              <w:t>83372</w:t>
            </w:r>
          </w:p>
        </w:tc>
        <w:tc>
          <w:tcPr>
            <w:tcW w:w="0" w:type="auto"/>
          </w:tcPr>
          <w:p w:rsidR="0096581D" w:rsidRDefault="0077361C" w:rsidP="0077361C">
            <w:pPr>
              <w:spacing w:line="360" w:lineRule="auto"/>
            </w:pPr>
            <w:r>
              <w:t>name, IMO, MMSI, callsign, class, length</w:t>
            </w:r>
          </w:p>
        </w:tc>
      </w:tr>
    </w:tbl>
    <w:p w:rsidR="0096581D" w:rsidRDefault="0077361C" w:rsidP="0077361C">
      <w:pPr>
        <w:spacing w:line="360" w:lineRule="auto"/>
      </w:pPr>
      <w:r>
        <w:t>[table:ships-data-sources]</w:t>
      </w:r>
    </w:p>
    <w:p w:rsidR="0096581D" w:rsidRDefault="0077361C" w:rsidP="0077361C">
      <w:pPr>
        <w:spacing w:line="360" w:lineRule="auto"/>
      </w:pPr>
      <w:r>
        <w:t>I built a probabilistic model which evaluated all possible pairwise combinations between source records. By using the methodology of record linkage, a set of rules was developed to map re</w:t>
      </w:r>
      <w:r>
        <w:t>cords between the six possible source pairs. Each pair was evaluated for common, consistent attributes, and compared against these columns. The software package used, (FRIL</w:t>
      </w:r>
      <w:r>
        <w:t>), provides an Expectation Maximization algorithm to iteratively optimize the colu</w:t>
      </w:r>
      <w:r>
        <w:t>mn weighting, but due to the large number of records, this proved ineffective. Instead, samples were examined, and the criteria were set by tuning both the weightings and acceptance levels to match a training dataset of valid linkages (Table [</w:t>
      </w:r>
      <w:proofErr w:type="spellStart"/>
      <w:r>
        <w:t>table</w:t>
      </w:r>
      <w:proofErr w:type="gramStart"/>
      <w:r>
        <w:t>:ships</w:t>
      </w:r>
      <w:proofErr w:type="gramEnd"/>
      <w:r>
        <w:t>-r</w:t>
      </w:r>
      <w:r>
        <w:t>ecord-linkage-methods</w:t>
      </w:r>
      <w:proofErr w:type="spellEnd"/>
      <w:r>
        <w:t>]).</w:t>
      </w:r>
    </w:p>
    <w:tbl>
      <w:tblPr>
        <w:tblW w:w="0" w:type="auto"/>
        <w:tblLook w:val="04A0" w:firstRow="1" w:lastRow="0" w:firstColumn="1" w:lastColumn="0" w:noHBand="0" w:noVBand="1"/>
      </w:tblPr>
      <w:tblGrid>
        <w:gridCol w:w="1125"/>
        <w:gridCol w:w="1134"/>
        <w:gridCol w:w="1889"/>
        <w:gridCol w:w="992"/>
        <w:gridCol w:w="1797"/>
        <w:gridCol w:w="918"/>
      </w:tblGrid>
      <w:tr w:rsidR="0077361C">
        <w:tc>
          <w:tcPr>
            <w:tcW w:w="0" w:type="auto"/>
            <w:vAlign w:val="bottom"/>
          </w:tcPr>
          <w:p w:rsidR="0096581D" w:rsidRDefault="0077361C" w:rsidP="0077361C">
            <w:pPr>
              <w:spacing w:line="360" w:lineRule="auto"/>
              <w:jc w:val="right"/>
            </w:pPr>
            <w:r>
              <w:t xml:space="preserve">Source </w:t>
            </w:r>
            <m:oMath>
              <m:r>
                <w:rPr>
                  <w:rFonts w:ascii="Cambria Math" w:hAnsi="Cambria Math"/>
                </w:rPr>
                <m:t>A</m:t>
              </m:r>
            </m:oMath>
          </w:p>
        </w:tc>
        <w:tc>
          <w:tcPr>
            <w:tcW w:w="0" w:type="auto"/>
            <w:vAlign w:val="bottom"/>
          </w:tcPr>
          <w:p w:rsidR="0096581D" w:rsidRDefault="0077361C" w:rsidP="0077361C">
            <w:pPr>
              <w:spacing w:line="360" w:lineRule="auto"/>
              <w:jc w:val="right"/>
            </w:pPr>
            <w:r>
              <w:t xml:space="preserve">Source </w:t>
            </w:r>
            <m:oMath>
              <m:r>
                <w:rPr>
                  <w:rFonts w:ascii="Cambria Math" w:hAnsi="Cambria Math"/>
                </w:rPr>
                <m:t>B</m:t>
              </m:r>
            </m:oMath>
          </w:p>
        </w:tc>
        <w:tc>
          <w:tcPr>
            <w:tcW w:w="0" w:type="auto"/>
            <w:vAlign w:val="bottom"/>
          </w:tcPr>
          <w:p w:rsidR="0096581D" w:rsidRDefault="0077361C" w:rsidP="0077361C">
            <w:pPr>
              <w:spacing w:line="360" w:lineRule="auto"/>
              <w:jc w:val="right"/>
            </w:pPr>
            <w:r>
              <w:t>acceptance level</w:t>
            </w:r>
          </w:p>
        </w:tc>
        <w:tc>
          <w:tcPr>
            <w:tcW w:w="0" w:type="auto"/>
            <w:vAlign w:val="bottom"/>
          </w:tcPr>
          <w:p w:rsidR="0096581D" w:rsidRDefault="0077361C" w:rsidP="0077361C">
            <w:pPr>
              <w:spacing w:line="360" w:lineRule="auto"/>
              <w:jc w:val="right"/>
            </w:pPr>
            <w:r>
              <w:t>column</w:t>
            </w:r>
          </w:p>
        </w:tc>
        <w:tc>
          <w:tcPr>
            <w:tcW w:w="0" w:type="auto"/>
            <w:vAlign w:val="bottom"/>
          </w:tcPr>
          <w:p w:rsidR="0096581D" w:rsidRDefault="0077361C" w:rsidP="0077361C">
            <w:pPr>
              <w:spacing w:line="360" w:lineRule="auto"/>
              <w:jc w:val="right"/>
            </w:pPr>
            <w:r>
              <w:t>distance metric</w:t>
            </w:r>
          </w:p>
        </w:tc>
        <w:tc>
          <w:tcPr>
            <w:tcW w:w="0" w:type="auto"/>
            <w:vAlign w:val="bottom"/>
          </w:tcPr>
          <w:p w:rsidR="0096581D" w:rsidRDefault="0077361C" w:rsidP="0077361C">
            <w:pPr>
              <w:spacing w:line="360" w:lineRule="auto"/>
              <w:jc w:val="right"/>
            </w:pPr>
            <w:r>
              <w:t>weight</w:t>
            </w:r>
          </w:p>
        </w:tc>
      </w:tr>
      <w:tr w:rsidR="0096581D">
        <w:tc>
          <w:tcPr>
            <w:tcW w:w="0" w:type="auto"/>
          </w:tcPr>
          <w:p w:rsidR="0096581D" w:rsidRDefault="0077361C" w:rsidP="0077361C">
            <w:pPr>
              <w:spacing w:line="360" w:lineRule="auto"/>
              <w:jc w:val="right"/>
            </w:pPr>
            <w:r>
              <w:t>DS</w:t>
            </w:r>
          </w:p>
        </w:tc>
        <w:tc>
          <w:tcPr>
            <w:tcW w:w="0" w:type="auto"/>
          </w:tcPr>
          <w:p w:rsidR="0096581D" w:rsidRDefault="0077361C" w:rsidP="0077361C">
            <w:pPr>
              <w:spacing w:line="360" w:lineRule="auto"/>
              <w:jc w:val="right"/>
            </w:pPr>
            <w:r>
              <w:t>ITU</w:t>
            </w:r>
          </w:p>
        </w:tc>
        <w:tc>
          <w:tcPr>
            <w:tcW w:w="0" w:type="auto"/>
          </w:tcPr>
          <w:p w:rsidR="0096581D" w:rsidRDefault="0077361C" w:rsidP="0077361C">
            <w:pPr>
              <w:spacing w:line="360" w:lineRule="auto"/>
              <w:jc w:val="right"/>
            </w:pPr>
            <w:r>
              <w:t>92</w:t>
            </w:r>
          </w:p>
        </w:tc>
        <w:tc>
          <w:tcPr>
            <w:tcW w:w="0" w:type="auto"/>
          </w:tcPr>
          <w:p w:rsidR="0096581D" w:rsidRDefault="0077361C" w:rsidP="0077361C">
            <w:pPr>
              <w:spacing w:line="360" w:lineRule="auto"/>
              <w:jc w:val="right"/>
            </w:pPr>
            <w:r>
              <w:t>callsign</w:t>
            </w:r>
          </w:p>
        </w:tc>
        <w:tc>
          <w:tcPr>
            <w:tcW w:w="0" w:type="auto"/>
          </w:tcPr>
          <w:p w:rsidR="0096581D" w:rsidRDefault="0077361C" w:rsidP="0077361C">
            <w:pPr>
              <w:spacing w:line="360" w:lineRule="auto"/>
              <w:jc w:val="right"/>
            </w:pPr>
            <w:r>
              <w:t>Jaro-Winkler</w:t>
            </w:r>
            <w:r>
              <w:rPr>
                <w:vertAlign w:val="superscript"/>
              </w:rPr>
              <w:t>1</w:t>
            </w:r>
          </w:p>
        </w:tc>
        <w:tc>
          <w:tcPr>
            <w:tcW w:w="0" w:type="auto"/>
          </w:tcPr>
          <w:p w:rsidR="0096581D" w:rsidRDefault="0077361C" w:rsidP="0077361C">
            <w:pPr>
              <w:spacing w:line="360" w:lineRule="auto"/>
              <w:jc w:val="right"/>
            </w:pPr>
            <w:r>
              <w:t>50</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MMSI</w:t>
            </w:r>
          </w:p>
        </w:tc>
        <w:tc>
          <w:tcPr>
            <w:tcW w:w="0" w:type="auto"/>
          </w:tcPr>
          <w:p w:rsidR="0096581D" w:rsidRDefault="0077361C" w:rsidP="0077361C">
            <w:pPr>
              <w:spacing w:line="360" w:lineRule="auto"/>
              <w:jc w:val="right"/>
            </w:pPr>
            <w:r>
              <w:t>equal</w:t>
            </w:r>
          </w:p>
        </w:tc>
        <w:tc>
          <w:tcPr>
            <w:tcW w:w="0" w:type="auto"/>
          </w:tcPr>
          <w:p w:rsidR="0096581D" w:rsidRDefault="0077361C" w:rsidP="0077361C">
            <w:pPr>
              <w:spacing w:line="360" w:lineRule="auto"/>
              <w:jc w:val="right"/>
            </w:pPr>
            <w:r>
              <w:t>40</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name</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40</w:t>
            </w:r>
          </w:p>
        </w:tc>
      </w:tr>
      <w:tr w:rsidR="0096581D">
        <w:tc>
          <w:tcPr>
            <w:tcW w:w="0" w:type="auto"/>
          </w:tcPr>
          <w:p w:rsidR="0096581D" w:rsidRDefault="0077361C" w:rsidP="0077361C">
            <w:pPr>
              <w:spacing w:line="360" w:lineRule="auto"/>
              <w:jc w:val="right"/>
            </w:pPr>
            <w:r>
              <w:t>DS</w:t>
            </w:r>
          </w:p>
        </w:tc>
        <w:tc>
          <w:tcPr>
            <w:tcW w:w="0" w:type="auto"/>
          </w:tcPr>
          <w:p w:rsidR="0096581D" w:rsidRDefault="0077361C" w:rsidP="0077361C">
            <w:pPr>
              <w:spacing w:line="360" w:lineRule="auto"/>
              <w:jc w:val="right"/>
            </w:pPr>
            <w:r>
              <w:t>VT</w:t>
            </w:r>
          </w:p>
        </w:tc>
        <w:tc>
          <w:tcPr>
            <w:tcW w:w="0" w:type="auto"/>
          </w:tcPr>
          <w:p w:rsidR="0096581D" w:rsidRDefault="0077361C" w:rsidP="0077361C">
            <w:pPr>
              <w:spacing w:line="360" w:lineRule="auto"/>
              <w:jc w:val="right"/>
            </w:pPr>
            <w:r>
              <w:t>85</w:t>
            </w:r>
          </w:p>
        </w:tc>
        <w:tc>
          <w:tcPr>
            <w:tcW w:w="0" w:type="auto"/>
          </w:tcPr>
          <w:p w:rsidR="0096581D" w:rsidRDefault="0077361C" w:rsidP="0077361C">
            <w:pPr>
              <w:spacing w:line="360" w:lineRule="auto"/>
              <w:jc w:val="right"/>
            </w:pPr>
            <w:r>
              <w:t>callsign</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60</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IMO</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20</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name</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20</w:t>
            </w:r>
          </w:p>
        </w:tc>
      </w:tr>
      <w:tr w:rsidR="0096581D">
        <w:tc>
          <w:tcPr>
            <w:tcW w:w="0" w:type="auto"/>
          </w:tcPr>
          <w:p w:rsidR="0096581D" w:rsidRDefault="0077361C" w:rsidP="0077361C">
            <w:pPr>
              <w:spacing w:line="360" w:lineRule="auto"/>
              <w:jc w:val="right"/>
            </w:pPr>
            <w:r>
              <w:t>FCC</w:t>
            </w:r>
          </w:p>
        </w:tc>
        <w:tc>
          <w:tcPr>
            <w:tcW w:w="0" w:type="auto"/>
          </w:tcPr>
          <w:p w:rsidR="0096581D" w:rsidRDefault="0077361C" w:rsidP="0077361C">
            <w:pPr>
              <w:spacing w:line="360" w:lineRule="auto"/>
              <w:jc w:val="right"/>
            </w:pPr>
            <w:r>
              <w:t>ITU</w:t>
            </w:r>
          </w:p>
        </w:tc>
        <w:tc>
          <w:tcPr>
            <w:tcW w:w="0" w:type="auto"/>
          </w:tcPr>
          <w:p w:rsidR="0096581D" w:rsidRDefault="0077361C" w:rsidP="0077361C">
            <w:pPr>
              <w:spacing w:line="360" w:lineRule="auto"/>
              <w:jc w:val="right"/>
            </w:pPr>
            <w:r>
              <w:t>85</w:t>
            </w:r>
          </w:p>
        </w:tc>
        <w:tc>
          <w:tcPr>
            <w:tcW w:w="0" w:type="auto"/>
          </w:tcPr>
          <w:p w:rsidR="0096581D" w:rsidRDefault="0077361C" w:rsidP="0077361C">
            <w:pPr>
              <w:spacing w:line="360" w:lineRule="auto"/>
              <w:jc w:val="right"/>
            </w:pPr>
            <w:r>
              <w:t>callsign</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95</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name</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5</w:t>
            </w:r>
          </w:p>
        </w:tc>
      </w:tr>
      <w:tr w:rsidR="0096581D">
        <w:tc>
          <w:tcPr>
            <w:tcW w:w="0" w:type="auto"/>
          </w:tcPr>
          <w:p w:rsidR="0096581D" w:rsidRDefault="0077361C" w:rsidP="0077361C">
            <w:pPr>
              <w:spacing w:line="360" w:lineRule="auto"/>
              <w:jc w:val="right"/>
            </w:pPr>
            <w:r>
              <w:t>FCC</w:t>
            </w:r>
          </w:p>
        </w:tc>
        <w:tc>
          <w:tcPr>
            <w:tcW w:w="0" w:type="auto"/>
          </w:tcPr>
          <w:p w:rsidR="0096581D" w:rsidRDefault="0077361C" w:rsidP="0077361C">
            <w:pPr>
              <w:spacing w:line="360" w:lineRule="auto"/>
              <w:jc w:val="right"/>
            </w:pPr>
            <w:r>
              <w:t>VT</w:t>
            </w:r>
          </w:p>
        </w:tc>
        <w:tc>
          <w:tcPr>
            <w:tcW w:w="0" w:type="auto"/>
          </w:tcPr>
          <w:p w:rsidR="0096581D" w:rsidRDefault="0077361C" w:rsidP="0077361C">
            <w:pPr>
              <w:spacing w:line="360" w:lineRule="auto"/>
              <w:jc w:val="right"/>
            </w:pPr>
            <w:r>
              <w:t>95</w:t>
            </w:r>
          </w:p>
        </w:tc>
        <w:tc>
          <w:tcPr>
            <w:tcW w:w="0" w:type="auto"/>
          </w:tcPr>
          <w:p w:rsidR="0096581D" w:rsidRDefault="0077361C" w:rsidP="0077361C">
            <w:pPr>
              <w:spacing w:line="360" w:lineRule="auto"/>
              <w:jc w:val="right"/>
            </w:pPr>
            <w:r>
              <w:t>callsign</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66</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name</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5</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MMSI</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24</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length</w:t>
            </w:r>
          </w:p>
        </w:tc>
        <w:tc>
          <w:tcPr>
            <w:tcW w:w="0" w:type="auto"/>
          </w:tcPr>
          <w:p w:rsidR="0096581D" w:rsidRDefault="0077361C" w:rsidP="0077361C">
            <w:pPr>
              <w:spacing w:line="360" w:lineRule="auto"/>
              <w:jc w:val="right"/>
            </w:pPr>
            <w:r>
              <w:t>equal</w:t>
            </w:r>
          </w:p>
        </w:tc>
        <w:tc>
          <w:tcPr>
            <w:tcW w:w="0" w:type="auto"/>
          </w:tcPr>
          <w:p w:rsidR="0096581D" w:rsidRDefault="0077361C" w:rsidP="0077361C">
            <w:pPr>
              <w:spacing w:line="360" w:lineRule="auto"/>
              <w:jc w:val="right"/>
            </w:pPr>
            <w:r>
              <w:t>5</w:t>
            </w:r>
          </w:p>
        </w:tc>
      </w:tr>
      <w:tr w:rsidR="0096581D">
        <w:tc>
          <w:tcPr>
            <w:tcW w:w="0" w:type="auto"/>
          </w:tcPr>
          <w:p w:rsidR="0096581D" w:rsidRDefault="0077361C" w:rsidP="0077361C">
            <w:pPr>
              <w:spacing w:line="360" w:lineRule="auto"/>
              <w:jc w:val="right"/>
            </w:pPr>
            <w:r>
              <w:t>VT</w:t>
            </w:r>
          </w:p>
        </w:tc>
        <w:tc>
          <w:tcPr>
            <w:tcW w:w="0" w:type="auto"/>
          </w:tcPr>
          <w:p w:rsidR="0096581D" w:rsidRDefault="0077361C" w:rsidP="0077361C">
            <w:pPr>
              <w:spacing w:line="360" w:lineRule="auto"/>
              <w:jc w:val="right"/>
            </w:pPr>
            <w:r>
              <w:t>ITU</w:t>
            </w:r>
          </w:p>
        </w:tc>
        <w:tc>
          <w:tcPr>
            <w:tcW w:w="0" w:type="auto"/>
          </w:tcPr>
          <w:p w:rsidR="0096581D" w:rsidRDefault="0077361C" w:rsidP="0077361C">
            <w:pPr>
              <w:spacing w:line="360" w:lineRule="auto"/>
              <w:jc w:val="right"/>
            </w:pPr>
            <w:r>
              <w:t>80</w:t>
            </w:r>
          </w:p>
        </w:tc>
        <w:tc>
          <w:tcPr>
            <w:tcW w:w="0" w:type="auto"/>
          </w:tcPr>
          <w:p w:rsidR="0096581D" w:rsidRDefault="0077361C" w:rsidP="0077361C">
            <w:pPr>
              <w:spacing w:line="360" w:lineRule="auto"/>
              <w:jc w:val="right"/>
            </w:pPr>
            <w:r>
              <w:t>callsign</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20</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MMSI</w:t>
            </w:r>
          </w:p>
        </w:tc>
        <w:tc>
          <w:tcPr>
            <w:tcW w:w="0" w:type="auto"/>
          </w:tcPr>
          <w:p w:rsidR="0096581D" w:rsidRDefault="0077361C" w:rsidP="0077361C">
            <w:pPr>
              <w:spacing w:line="360" w:lineRule="auto"/>
              <w:jc w:val="right"/>
            </w:pPr>
            <w:r>
              <w:t>Edit Distance</w:t>
            </w:r>
          </w:p>
        </w:tc>
        <w:tc>
          <w:tcPr>
            <w:tcW w:w="0" w:type="auto"/>
          </w:tcPr>
          <w:p w:rsidR="0096581D" w:rsidRDefault="0077361C" w:rsidP="0077361C">
            <w:pPr>
              <w:spacing w:line="360" w:lineRule="auto"/>
              <w:jc w:val="right"/>
            </w:pPr>
            <w:r>
              <w:t>30</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name</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10</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IMO</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40</w:t>
            </w:r>
          </w:p>
        </w:tc>
      </w:tr>
      <w:tr w:rsidR="0096581D">
        <w:tc>
          <w:tcPr>
            <w:tcW w:w="0" w:type="auto"/>
          </w:tcPr>
          <w:p w:rsidR="0096581D" w:rsidRDefault="0077361C" w:rsidP="0077361C">
            <w:pPr>
              <w:spacing w:line="360" w:lineRule="auto"/>
              <w:jc w:val="right"/>
            </w:pPr>
            <w:r>
              <w:t>DS</w:t>
            </w:r>
          </w:p>
        </w:tc>
        <w:tc>
          <w:tcPr>
            <w:tcW w:w="0" w:type="auto"/>
          </w:tcPr>
          <w:p w:rsidR="0096581D" w:rsidRDefault="0077361C" w:rsidP="0077361C">
            <w:pPr>
              <w:spacing w:line="360" w:lineRule="auto"/>
              <w:jc w:val="right"/>
            </w:pPr>
            <w:r>
              <w:t>FCC</w:t>
            </w:r>
          </w:p>
        </w:tc>
        <w:tc>
          <w:tcPr>
            <w:tcW w:w="0" w:type="auto"/>
          </w:tcPr>
          <w:p w:rsidR="0096581D" w:rsidRDefault="0077361C" w:rsidP="0077361C">
            <w:pPr>
              <w:spacing w:line="360" w:lineRule="auto"/>
              <w:jc w:val="right"/>
            </w:pPr>
            <w:r>
              <w:t>95</w:t>
            </w:r>
          </w:p>
        </w:tc>
        <w:tc>
          <w:tcPr>
            <w:tcW w:w="0" w:type="auto"/>
          </w:tcPr>
          <w:p w:rsidR="0096581D" w:rsidRDefault="0077361C" w:rsidP="0077361C">
            <w:pPr>
              <w:spacing w:line="360" w:lineRule="auto"/>
              <w:jc w:val="right"/>
            </w:pPr>
            <w:r>
              <w:t>callsign</w:t>
            </w:r>
          </w:p>
        </w:tc>
        <w:tc>
          <w:tcPr>
            <w:tcW w:w="0" w:type="auto"/>
          </w:tcPr>
          <w:p w:rsidR="0096581D" w:rsidRDefault="0077361C" w:rsidP="0077361C">
            <w:pPr>
              <w:spacing w:line="360" w:lineRule="auto"/>
              <w:jc w:val="right"/>
            </w:pPr>
            <w:r>
              <w:t>equal</w:t>
            </w:r>
          </w:p>
        </w:tc>
        <w:tc>
          <w:tcPr>
            <w:tcW w:w="0" w:type="auto"/>
          </w:tcPr>
          <w:p w:rsidR="0096581D" w:rsidRDefault="0077361C" w:rsidP="0077361C">
            <w:pPr>
              <w:spacing w:line="360" w:lineRule="auto"/>
              <w:jc w:val="right"/>
            </w:pPr>
            <w:r>
              <w:t>99</w:t>
            </w:r>
          </w:p>
        </w:tc>
      </w:tr>
      <w:tr w:rsidR="0096581D">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96581D" w:rsidP="0077361C">
            <w:pPr>
              <w:spacing w:line="360" w:lineRule="auto"/>
              <w:jc w:val="right"/>
            </w:pPr>
          </w:p>
        </w:tc>
        <w:tc>
          <w:tcPr>
            <w:tcW w:w="0" w:type="auto"/>
          </w:tcPr>
          <w:p w:rsidR="0096581D" w:rsidRDefault="0077361C" w:rsidP="0077361C">
            <w:pPr>
              <w:spacing w:line="360" w:lineRule="auto"/>
              <w:jc w:val="right"/>
            </w:pPr>
            <w:r>
              <w:t>name</w:t>
            </w:r>
          </w:p>
        </w:tc>
        <w:tc>
          <w:tcPr>
            <w:tcW w:w="0" w:type="auto"/>
          </w:tcPr>
          <w:p w:rsidR="0096581D" w:rsidRDefault="0077361C" w:rsidP="0077361C">
            <w:pPr>
              <w:spacing w:line="360" w:lineRule="auto"/>
              <w:jc w:val="right"/>
            </w:pPr>
            <w:r>
              <w:t>Jaro-Winkler</w:t>
            </w:r>
          </w:p>
        </w:tc>
        <w:tc>
          <w:tcPr>
            <w:tcW w:w="0" w:type="auto"/>
          </w:tcPr>
          <w:p w:rsidR="0096581D" w:rsidRDefault="0077361C" w:rsidP="0077361C">
            <w:pPr>
              <w:spacing w:line="360" w:lineRule="auto"/>
              <w:jc w:val="right"/>
            </w:pPr>
            <w:r>
              <w:t>1</w:t>
            </w:r>
          </w:p>
        </w:tc>
      </w:tr>
    </w:tbl>
    <w:p w:rsidR="0096581D" w:rsidRDefault="0077361C" w:rsidP="0077361C">
      <w:pPr>
        <w:spacing w:line="360" w:lineRule="auto"/>
      </w:pPr>
      <w:r>
        <w:t>[table:ships-record-linkage-methods]</w:t>
      </w:r>
    </w:p>
    <w:p w:rsidR="0096581D" w:rsidRDefault="0077361C" w:rsidP="0077361C">
      <w:pPr>
        <w:spacing w:line="360" w:lineRule="auto"/>
      </w:pPr>
      <w:r>
        <w:t>For most attributes, either the equal fields (both values are the same) or the Jaro-Winkler distance metric were used. Jaro-Winkler has useful properties for this data: it is effective on both numeric and textual data, and is particularly good in picking u</w:t>
      </w:r>
      <w:r>
        <w:t>p the kinds of errors inherent in user provided data sources such as those used in this study. A study of string comparison metrics found it to be both efficient, and effective, with a high match rate on diverse data . The equations used in the Jaro-Winker</w:t>
      </w:r>
      <w:r>
        <w:t xml:space="preserve"> distance are described in ([sec:record-linkage-appendix]).</w:t>
      </w:r>
    </w:p>
    <w:p w:rsidR="0096581D" w:rsidRDefault="0077361C" w:rsidP="0077361C">
      <w:pPr>
        <w:spacing w:line="360" w:lineRule="auto"/>
      </w:pPr>
      <w:r>
        <w:lastRenderedPageBreak/>
        <w:t>Once each combination between two sources was finished running in FRIL, a second rule-based method was developed to capture valid pairings initially missed. If vessels had equality in any two attr</w:t>
      </w:r>
      <w:r>
        <w:t xml:space="preserve">ibutes of the set </w:t>
      </w:r>
      <m:oMath>
        <m:r>
          <w:rPr>
            <w:rFonts w:ascii="Cambria Math" w:hAnsi="Cambria Math"/>
          </w:rPr>
          <m:t>MMSI</m:t>
        </m:r>
        <m:r>
          <w:rPr>
            <w:rFonts w:ascii="Cambria Math" w:hAnsi="Cambria Math"/>
          </w:rPr>
          <m:t>,</m:t>
        </m:r>
        <m:r>
          <w:rPr>
            <w:rFonts w:ascii="Cambria Math" w:hAnsi="Cambria Math"/>
          </w:rPr>
          <m:t>callsign</m:t>
        </m:r>
        <m:r>
          <w:rPr>
            <w:rFonts w:ascii="Cambria Math" w:hAnsi="Cambria Math"/>
          </w:rPr>
          <m:t>,</m:t>
        </m:r>
        <m:r>
          <w:rPr>
            <w:rFonts w:ascii="Cambria Math" w:hAnsi="Cambria Math"/>
          </w:rPr>
          <m:t>name</m:t>
        </m:r>
      </m:oMath>
      <w:r>
        <w:t>, if callsign and vessel length matched, or if the IMO number provided was a valid seven digit number, then the pair was marked as linked. This was tested against a number of pairs manually, and successfu</w:t>
      </w:r>
      <w:r>
        <w:t>lly caught many of the initially missing yet valid linkages.</w:t>
      </w:r>
    </w:p>
    <w:p w:rsidR="0096581D" w:rsidRDefault="0077361C" w:rsidP="0077361C">
      <w:pPr>
        <w:pStyle w:val="Heading3"/>
        <w:spacing w:line="360" w:lineRule="auto"/>
      </w:pPr>
      <w:bookmarkStart w:id="22" w:name="linkage-validation"/>
      <w:r>
        <w:t>Linkage Validation</w:t>
      </w:r>
    </w:p>
    <w:bookmarkEnd w:id="22"/>
    <w:p w:rsidR="0096581D" w:rsidRDefault="0077361C" w:rsidP="0077361C">
      <w:pPr>
        <w:spacing w:line="360" w:lineRule="auto"/>
      </w:pPr>
      <w:r>
        <w:t>Detecting errors in this data is particularly problematic, as the records are highly correlated by nature – often, IMO number, callsign and name differ by only one character fo</w:t>
      </w:r>
      <w:r>
        <w:t xml:space="preserve">r two ships in the same fleet. We want to keep these kinds of vessels separate, while simultaneously finding small differences due to entry error, which proved difficult. I developed a validation score to remove over-aggressive links between the data, and </w:t>
      </w:r>
      <w:r>
        <w:t>allow us a second quality check which is tunable to threshold the data, depending on the kinds of error we are willing to accept.</w:t>
      </w:r>
    </w:p>
    <w:p w:rsidR="0096581D" w:rsidRDefault="0077361C" w:rsidP="0077361C">
      <w:pPr>
        <w:spacing w:line="360" w:lineRule="auto"/>
      </w:pPr>
      <w:r>
        <w:t xml:space="preserve">To start with, I evaluated the invalid joins present in the data, and the specific traits that were common across the sample. </w:t>
      </w:r>
      <w:r>
        <w:t>These included:</w:t>
      </w:r>
    </w:p>
    <w:p w:rsidR="0096581D" w:rsidRDefault="0077361C" w:rsidP="0077361C">
      <w:pPr>
        <w:numPr>
          <w:ilvl w:val="0"/>
          <w:numId w:val="3"/>
        </w:numPr>
        <w:spacing w:line="360" w:lineRule="auto"/>
      </w:pPr>
      <w:r>
        <w:t>&gt;6 linked records</w:t>
      </w:r>
    </w:p>
    <w:p w:rsidR="0096581D" w:rsidRDefault="0077361C" w:rsidP="0077361C">
      <w:pPr>
        <w:numPr>
          <w:ilvl w:val="0"/>
          <w:numId w:val="3"/>
        </w:numPr>
        <w:spacing w:line="360" w:lineRule="auto"/>
      </w:pPr>
      <w:r>
        <w:t>&gt;1 radio callsign</w:t>
      </w:r>
    </w:p>
    <w:p w:rsidR="0096581D" w:rsidRDefault="0077361C" w:rsidP="0077361C">
      <w:pPr>
        <w:numPr>
          <w:ilvl w:val="0"/>
          <w:numId w:val="3"/>
        </w:numPr>
        <w:spacing w:line="360" w:lineRule="auto"/>
      </w:pPr>
      <w:r>
        <w:t>&gt;1 MMSI</w:t>
      </w:r>
    </w:p>
    <w:p w:rsidR="0096581D" w:rsidRDefault="0077361C" w:rsidP="0077361C">
      <w:pPr>
        <w:numPr>
          <w:ilvl w:val="0"/>
          <w:numId w:val="3"/>
        </w:numPr>
        <w:spacing w:line="360" w:lineRule="auto"/>
      </w:pPr>
      <w:r>
        <w:t>clear name mismatches</w:t>
      </w:r>
    </w:p>
    <w:p w:rsidR="0096581D" w:rsidRDefault="0077361C" w:rsidP="0077361C">
      <w:pPr>
        <w:numPr>
          <w:ilvl w:val="0"/>
          <w:numId w:val="3"/>
        </w:numPr>
        <w:spacing w:line="360" w:lineRule="auto"/>
      </w:pPr>
      <w:r>
        <w:t>vessel assigned to multiple incompatible classes</w:t>
      </w:r>
    </w:p>
    <w:p w:rsidR="0096581D" w:rsidRDefault="0077361C" w:rsidP="0077361C">
      <w:pPr>
        <w:spacing w:line="360" w:lineRule="auto"/>
      </w:pPr>
      <w:r>
        <w:t xml:space="preserve">Based on this, a set of rules was developed to assign a validation score and probable vessel class based on the inputs. Again Jaro-Winkler was used to compare attribute matches for both ship name and radio callsign, with </w:t>
      </w:r>
      <m:oMath>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w</m:t>
            </m:r>
          </m:sub>
        </m:sSub>
      </m:oMath>
      <w:r>
        <w:t xml:space="preserve"> being added to the validatio</w:t>
      </w:r>
      <w:r>
        <w:t>n score. For attributes that had a single value, the attribute score was increased by one, otherwise vessels which had more than two MMSIs or five linked records had one point removed from their validation score. Lastly, if a ship was identified as being i</w:t>
      </w:r>
      <w:r>
        <w:t xml:space="preserve">n multiple incompatible </w:t>
      </w:r>
      <w:r>
        <w:lastRenderedPageBreak/>
        <w:t>classes, one point was subtracted for each additional class. Our final scores for all vessels are shown in (Figure [fig</w:t>
      </w:r>
      <w:proofErr w:type="gramStart"/>
      <w:r>
        <w:t>:validation</w:t>
      </w:r>
      <w:proofErr w:type="gramEnd"/>
      <w:r>
        <w:t>-score-hist]).</w:t>
      </w:r>
    </w:p>
    <w:p w:rsidR="0096581D" w:rsidRDefault="0077361C" w:rsidP="0077361C">
      <w:pPr>
        <w:spacing w:line="360" w:lineRule="auto"/>
      </w:pPr>
      <w:r>
        <w:t>[</w:t>
      </w:r>
      <w:proofErr w:type="spellStart"/>
      <w:proofErr w:type="gramStart"/>
      <w:r>
        <w:t>fig:</w:t>
      </w:r>
      <w:proofErr w:type="gramEnd"/>
      <w:r>
        <w:t>validation-score-hist</w:t>
      </w:r>
      <w:proofErr w:type="spellEnd"/>
      <w:r>
        <w:t>]</w:t>
      </w:r>
    </w:p>
    <w:p w:rsidR="0096581D" w:rsidRDefault="0077361C" w:rsidP="0077361C">
      <w:pPr>
        <w:spacing w:line="360" w:lineRule="auto"/>
      </w:pPr>
      <w:r>
        <w:t>These scores were then used to select valid vessels,</w:t>
      </w:r>
      <w:r>
        <w:t xml:space="preserve"> and to assign vessels to the nine classes. Only scores exceeding zero were used for the movement models. Finally, though all these steps give us good self-consistency, I wanted to test against even better sources. While some of our input datasets are auth</w:t>
      </w:r>
      <w:r>
        <w:t xml:space="preserve">oritative, the best available data remains commercial. A a 1% sample of the records were compared to those provided in Equasis , which includes validated records from the commercial fleet. This showed that, after cross-linking, the validation score showed </w:t>
      </w:r>
      <w:r>
        <w:t>good correspondence with true vessels, though only comparisons to commercial classes of vessels were possible.</w:t>
      </w:r>
    </w:p>
    <w:p w:rsidR="0096581D" w:rsidRDefault="0077361C" w:rsidP="0077361C">
      <w:pPr>
        <w:pStyle w:val="Heading1"/>
        <w:spacing w:line="360" w:lineRule="auto"/>
      </w:pPr>
      <w:bookmarkStart w:id="23" w:name="results"/>
      <w:r>
        <w:t>Results</w:t>
      </w:r>
    </w:p>
    <w:p w:rsidR="0096581D" w:rsidRDefault="0077361C" w:rsidP="0077361C">
      <w:pPr>
        <w:pStyle w:val="Heading2"/>
        <w:spacing w:line="360" w:lineRule="auto"/>
      </w:pPr>
      <w:bookmarkStart w:id="24" w:name="record-linkage-1"/>
      <w:bookmarkEnd w:id="23"/>
      <w:r>
        <w:t>Record Linkage</w:t>
      </w:r>
    </w:p>
    <w:bookmarkEnd w:id="24"/>
    <w:p w:rsidR="0096581D" w:rsidRDefault="0077361C" w:rsidP="0077361C">
      <w:pPr>
        <w:spacing w:line="360" w:lineRule="auto"/>
      </w:pPr>
      <w:r>
        <w:t>Record linkage matched 30-50% of each record source pair (Table [table:ships-record-linkage-results-summary]), and additio</w:t>
      </w:r>
      <w:r>
        <w:t>nal validation boosted this even further. That authoritative data is inconsistent points toward needing better unified and public identifiers than are currently exist.</w:t>
      </w:r>
    </w:p>
    <w:p w:rsidR="0096581D" w:rsidRDefault="0077361C" w:rsidP="0077361C">
      <w:pPr>
        <w:spacing w:line="360" w:lineRule="auto"/>
      </w:pPr>
      <w:r>
        <w:t>After pairwise linkage, matched records were further cross-linked, to account for vessel</w:t>
      </w:r>
      <w:r>
        <w:t>s appearing in multiple sources. The number of links per ship averaged 3.5 (</w:t>
      </w:r>
      <m:oMath>
        <m:r>
          <w:rPr>
            <w:rFonts w:ascii="Cambria Math" w:hAnsi="Cambria Math"/>
          </w:rPr>
          <m:t>μ</m:t>
        </m:r>
        <m:r>
          <w:rPr>
            <w:rFonts w:ascii="Cambria Math" w:hAnsi="Cambria Math"/>
          </w:rPr>
          <m:t>=3.49,</m:t>
        </m:r>
        <m:r>
          <w:rPr>
            <w:rFonts w:ascii="Cambria Math" w:hAnsi="Cambria Math"/>
          </w:rPr>
          <m:t>σ</m:t>
        </m:r>
        <m:r>
          <w:rPr>
            <w:rFonts w:ascii="Cambria Math" w:hAnsi="Cambria Math"/>
          </w:rPr>
          <m:t>=0.828</m:t>
        </m:r>
      </m:oMath>
      <w:r>
        <w:t>), though this distribution is skewed by a handful of vessels which were linked to many vessels incorrectly.</w:t>
      </w:r>
    </w:p>
    <w:p w:rsidR="0096581D" w:rsidRDefault="0077361C" w:rsidP="0077361C">
      <w:pPr>
        <w:spacing w:line="360" w:lineRule="auto"/>
      </w:pPr>
      <w:r>
        <w:t>[htbp]</w:t>
      </w:r>
    </w:p>
    <w:tbl>
      <w:tblPr>
        <w:tblW w:w="0" w:type="auto"/>
        <w:tblLook w:val="04A0" w:firstRow="1" w:lastRow="0" w:firstColumn="1" w:lastColumn="0" w:noHBand="0" w:noVBand="1"/>
      </w:tblPr>
      <w:tblGrid>
        <w:gridCol w:w="1125"/>
        <w:gridCol w:w="1134"/>
        <w:gridCol w:w="1941"/>
        <w:gridCol w:w="2270"/>
      </w:tblGrid>
      <w:tr w:rsidR="0077361C">
        <w:tc>
          <w:tcPr>
            <w:tcW w:w="0" w:type="auto"/>
            <w:vAlign w:val="bottom"/>
          </w:tcPr>
          <w:p w:rsidR="0096581D" w:rsidRDefault="0077361C" w:rsidP="0077361C">
            <w:pPr>
              <w:spacing w:line="360" w:lineRule="auto"/>
              <w:jc w:val="right"/>
            </w:pPr>
            <w:r>
              <w:t xml:space="preserve">Source </w:t>
            </w:r>
            <m:oMath>
              <m:r>
                <w:rPr>
                  <w:rFonts w:ascii="Cambria Math" w:hAnsi="Cambria Math"/>
                </w:rPr>
                <m:t>A</m:t>
              </m:r>
            </m:oMath>
          </w:p>
        </w:tc>
        <w:tc>
          <w:tcPr>
            <w:tcW w:w="0" w:type="auto"/>
            <w:vAlign w:val="bottom"/>
          </w:tcPr>
          <w:p w:rsidR="0096581D" w:rsidRDefault="0077361C" w:rsidP="0077361C">
            <w:pPr>
              <w:spacing w:line="360" w:lineRule="auto"/>
              <w:jc w:val="right"/>
            </w:pPr>
            <w:r>
              <w:t xml:space="preserve">Source </w:t>
            </w:r>
            <m:oMath>
              <m:r>
                <w:rPr>
                  <w:rFonts w:ascii="Cambria Math" w:hAnsi="Cambria Math"/>
                </w:rPr>
                <m:t>B</m:t>
              </m:r>
            </m:oMath>
          </w:p>
        </w:tc>
        <w:tc>
          <w:tcPr>
            <w:tcW w:w="0" w:type="auto"/>
            <w:vAlign w:val="bottom"/>
          </w:tcPr>
          <w:p w:rsidR="0096581D" w:rsidRDefault="0077361C" w:rsidP="0077361C">
            <w:pPr>
              <w:spacing w:line="360" w:lineRule="auto"/>
            </w:pPr>
            <w:r>
              <w:t>matched records</w:t>
            </w:r>
          </w:p>
        </w:tc>
        <w:tc>
          <w:tcPr>
            <w:tcW w:w="0" w:type="auto"/>
            <w:vAlign w:val="bottom"/>
          </w:tcPr>
          <w:p w:rsidR="0096581D" w:rsidRDefault="0077361C" w:rsidP="0077361C">
            <w:pPr>
              <w:spacing w:line="360" w:lineRule="auto"/>
            </w:pPr>
            <w:r>
              <w:t>% possible matched</w:t>
            </w:r>
          </w:p>
        </w:tc>
      </w:tr>
      <w:tr w:rsidR="0096581D">
        <w:tc>
          <w:tcPr>
            <w:tcW w:w="0" w:type="auto"/>
          </w:tcPr>
          <w:p w:rsidR="0096581D" w:rsidRDefault="0077361C" w:rsidP="0077361C">
            <w:pPr>
              <w:spacing w:line="360" w:lineRule="auto"/>
              <w:jc w:val="right"/>
            </w:pPr>
            <w:r>
              <w:t>DS</w:t>
            </w:r>
          </w:p>
        </w:tc>
        <w:tc>
          <w:tcPr>
            <w:tcW w:w="0" w:type="auto"/>
          </w:tcPr>
          <w:p w:rsidR="0096581D" w:rsidRDefault="0077361C" w:rsidP="0077361C">
            <w:pPr>
              <w:spacing w:line="360" w:lineRule="auto"/>
              <w:jc w:val="right"/>
            </w:pPr>
            <w:r>
              <w:t>FCC</w:t>
            </w:r>
          </w:p>
        </w:tc>
        <w:tc>
          <w:tcPr>
            <w:tcW w:w="0" w:type="auto"/>
          </w:tcPr>
          <w:p w:rsidR="0096581D" w:rsidRDefault="0077361C" w:rsidP="0077361C">
            <w:pPr>
              <w:spacing w:line="360" w:lineRule="auto"/>
            </w:pPr>
            <w:r>
              <w:t>3481</w:t>
            </w:r>
          </w:p>
        </w:tc>
        <w:tc>
          <w:tcPr>
            <w:tcW w:w="0" w:type="auto"/>
          </w:tcPr>
          <w:p w:rsidR="0096581D" w:rsidRDefault="0077361C" w:rsidP="0077361C">
            <w:pPr>
              <w:spacing w:line="360" w:lineRule="auto"/>
            </w:pPr>
            <w:r>
              <w:t>50.35</w:t>
            </w:r>
            <w:r>
              <w:rPr>
                <w:vertAlign w:val="superscript"/>
              </w:rPr>
              <w:t>1</w:t>
            </w:r>
          </w:p>
        </w:tc>
      </w:tr>
      <w:tr w:rsidR="0096581D">
        <w:tc>
          <w:tcPr>
            <w:tcW w:w="0" w:type="auto"/>
          </w:tcPr>
          <w:p w:rsidR="0096581D" w:rsidRDefault="0077361C" w:rsidP="0077361C">
            <w:pPr>
              <w:spacing w:line="360" w:lineRule="auto"/>
              <w:jc w:val="right"/>
            </w:pPr>
            <w:r>
              <w:lastRenderedPageBreak/>
              <w:t>DS</w:t>
            </w:r>
          </w:p>
        </w:tc>
        <w:tc>
          <w:tcPr>
            <w:tcW w:w="0" w:type="auto"/>
          </w:tcPr>
          <w:p w:rsidR="0096581D" w:rsidRDefault="0077361C" w:rsidP="0077361C">
            <w:pPr>
              <w:spacing w:line="360" w:lineRule="auto"/>
              <w:jc w:val="right"/>
            </w:pPr>
            <w:r>
              <w:t>ITU</w:t>
            </w:r>
          </w:p>
        </w:tc>
        <w:tc>
          <w:tcPr>
            <w:tcW w:w="0" w:type="auto"/>
          </w:tcPr>
          <w:p w:rsidR="0096581D" w:rsidRDefault="0077361C" w:rsidP="0077361C">
            <w:pPr>
              <w:spacing w:line="360" w:lineRule="auto"/>
            </w:pPr>
            <w:r>
              <w:t>41380</w:t>
            </w:r>
          </w:p>
        </w:tc>
        <w:tc>
          <w:tcPr>
            <w:tcW w:w="0" w:type="auto"/>
          </w:tcPr>
          <w:p w:rsidR="0096581D" w:rsidRDefault="0077361C" w:rsidP="0077361C">
            <w:pPr>
              <w:spacing w:line="360" w:lineRule="auto"/>
            </w:pPr>
            <w:r>
              <w:t>30.73</w:t>
            </w:r>
          </w:p>
        </w:tc>
      </w:tr>
      <w:tr w:rsidR="0096581D">
        <w:tc>
          <w:tcPr>
            <w:tcW w:w="0" w:type="auto"/>
          </w:tcPr>
          <w:p w:rsidR="0096581D" w:rsidRDefault="0077361C" w:rsidP="0077361C">
            <w:pPr>
              <w:spacing w:line="360" w:lineRule="auto"/>
              <w:jc w:val="right"/>
            </w:pPr>
            <w:r>
              <w:t>DS</w:t>
            </w:r>
          </w:p>
        </w:tc>
        <w:tc>
          <w:tcPr>
            <w:tcW w:w="0" w:type="auto"/>
          </w:tcPr>
          <w:p w:rsidR="0096581D" w:rsidRDefault="0077361C" w:rsidP="0077361C">
            <w:pPr>
              <w:spacing w:line="360" w:lineRule="auto"/>
              <w:jc w:val="right"/>
            </w:pPr>
            <w:r>
              <w:t>VT</w:t>
            </w:r>
          </w:p>
        </w:tc>
        <w:tc>
          <w:tcPr>
            <w:tcW w:w="0" w:type="auto"/>
          </w:tcPr>
          <w:p w:rsidR="0096581D" w:rsidRDefault="0077361C" w:rsidP="0077361C">
            <w:pPr>
              <w:spacing w:line="360" w:lineRule="auto"/>
            </w:pPr>
            <w:r>
              <w:t>72286</w:t>
            </w:r>
          </w:p>
        </w:tc>
        <w:tc>
          <w:tcPr>
            <w:tcW w:w="0" w:type="auto"/>
          </w:tcPr>
          <w:p w:rsidR="0096581D" w:rsidRDefault="0077361C" w:rsidP="0077361C">
            <w:pPr>
              <w:spacing w:line="360" w:lineRule="auto"/>
            </w:pPr>
            <w:r>
              <w:t>53.68</w:t>
            </w:r>
          </w:p>
        </w:tc>
      </w:tr>
      <w:tr w:rsidR="0096581D">
        <w:tc>
          <w:tcPr>
            <w:tcW w:w="0" w:type="auto"/>
          </w:tcPr>
          <w:p w:rsidR="0096581D" w:rsidRDefault="0077361C" w:rsidP="0077361C">
            <w:pPr>
              <w:spacing w:line="360" w:lineRule="auto"/>
              <w:jc w:val="right"/>
            </w:pPr>
            <w:r>
              <w:t>FCC</w:t>
            </w:r>
          </w:p>
        </w:tc>
        <w:tc>
          <w:tcPr>
            <w:tcW w:w="0" w:type="auto"/>
          </w:tcPr>
          <w:p w:rsidR="0096581D" w:rsidRDefault="0077361C" w:rsidP="0077361C">
            <w:pPr>
              <w:spacing w:line="360" w:lineRule="auto"/>
              <w:jc w:val="right"/>
            </w:pPr>
            <w:r>
              <w:t>ITU</w:t>
            </w:r>
          </w:p>
        </w:tc>
        <w:tc>
          <w:tcPr>
            <w:tcW w:w="0" w:type="auto"/>
          </w:tcPr>
          <w:p w:rsidR="0096581D" w:rsidRDefault="0077361C" w:rsidP="0077361C">
            <w:pPr>
              <w:spacing w:line="360" w:lineRule="auto"/>
            </w:pPr>
            <w:r>
              <w:t>27874</w:t>
            </w:r>
          </w:p>
        </w:tc>
        <w:tc>
          <w:tcPr>
            <w:tcW w:w="0" w:type="auto"/>
          </w:tcPr>
          <w:p w:rsidR="0096581D" w:rsidRDefault="0077361C" w:rsidP="0077361C">
            <w:pPr>
              <w:spacing w:line="360" w:lineRule="auto"/>
            </w:pPr>
            <w:r>
              <w:t>50.58</w:t>
            </w:r>
            <w:r>
              <w:rPr>
                <w:vertAlign w:val="superscript"/>
              </w:rPr>
              <w:t>1</w:t>
            </w:r>
          </w:p>
        </w:tc>
      </w:tr>
      <w:tr w:rsidR="0096581D">
        <w:tc>
          <w:tcPr>
            <w:tcW w:w="0" w:type="auto"/>
          </w:tcPr>
          <w:p w:rsidR="0096581D" w:rsidRDefault="0077361C" w:rsidP="0077361C">
            <w:pPr>
              <w:spacing w:line="360" w:lineRule="auto"/>
              <w:jc w:val="right"/>
            </w:pPr>
            <w:r>
              <w:t>FCC</w:t>
            </w:r>
          </w:p>
        </w:tc>
        <w:tc>
          <w:tcPr>
            <w:tcW w:w="0" w:type="auto"/>
          </w:tcPr>
          <w:p w:rsidR="0096581D" w:rsidRDefault="0077361C" w:rsidP="0077361C">
            <w:pPr>
              <w:spacing w:line="360" w:lineRule="auto"/>
              <w:jc w:val="right"/>
            </w:pPr>
            <w:r>
              <w:t>VT</w:t>
            </w:r>
          </w:p>
        </w:tc>
        <w:tc>
          <w:tcPr>
            <w:tcW w:w="0" w:type="auto"/>
          </w:tcPr>
          <w:p w:rsidR="0096581D" w:rsidRDefault="0077361C" w:rsidP="0077361C">
            <w:pPr>
              <w:spacing w:line="360" w:lineRule="auto"/>
            </w:pPr>
            <w:r>
              <w:t>5282</w:t>
            </w:r>
          </w:p>
        </w:tc>
        <w:tc>
          <w:tcPr>
            <w:tcW w:w="0" w:type="auto"/>
          </w:tcPr>
          <w:p w:rsidR="0096581D" w:rsidRDefault="0077361C" w:rsidP="0077361C">
            <w:pPr>
              <w:spacing w:line="360" w:lineRule="auto"/>
            </w:pPr>
            <w:r>
              <w:t>53.23</w:t>
            </w:r>
            <w:r>
              <w:rPr>
                <w:vertAlign w:val="superscript"/>
              </w:rPr>
              <w:t>1</w:t>
            </w:r>
          </w:p>
        </w:tc>
      </w:tr>
      <w:tr w:rsidR="0096581D">
        <w:tc>
          <w:tcPr>
            <w:tcW w:w="0" w:type="auto"/>
          </w:tcPr>
          <w:p w:rsidR="0096581D" w:rsidRDefault="0077361C" w:rsidP="0077361C">
            <w:pPr>
              <w:spacing w:line="360" w:lineRule="auto"/>
              <w:jc w:val="right"/>
            </w:pPr>
            <w:r>
              <w:t>VT</w:t>
            </w:r>
          </w:p>
        </w:tc>
        <w:tc>
          <w:tcPr>
            <w:tcW w:w="0" w:type="auto"/>
          </w:tcPr>
          <w:p w:rsidR="0096581D" w:rsidRDefault="0077361C" w:rsidP="0077361C">
            <w:pPr>
              <w:spacing w:line="360" w:lineRule="auto"/>
              <w:jc w:val="right"/>
            </w:pPr>
            <w:r>
              <w:t>ITU</w:t>
            </w:r>
          </w:p>
        </w:tc>
        <w:tc>
          <w:tcPr>
            <w:tcW w:w="0" w:type="auto"/>
          </w:tcPr>
          <w:p w:rsidR="0096581D" w:rsidRDefault="0077361C" w:rsidP="0077361C">
            <w:pPr>
              <w:spacing w:line="360" w:lineRule="auto"/>
            </w:pPr>
            <w:r>
              <w:t>54727</w:t>
            </w:r>
          </w:p>
        </w:tc>
        <w:tc>
          <w:tcPr>
            <w:tcW w:w="0" w:type="auto"/>
          </w:tcPr>
          <w:p w:rsidR="0096581D" w:rsidRDefault="0077361C" w:rsidP="0077361C">
            <w:pPr>
              <w:spacing w:line="360" w:lineRule="auto"/>
            </w:pPr>
            <w:r>
              <w:t>43.25</w:t>
            </w:r>
          </w:p>
        </w:tc>
      </w:tr>
    </w:tbl>
    <w:p w:rsidR="0096581D" w:rsidRDefault="0077361C" w:rsidP="0077361C">
      <w:pPr>
        <w:spacing w:line="360" w:lineRule="auto"/>
      </w:pPr>
      <w:r>
        <w:t>[table:ships-record-linkage-results-summary]</w:t>
      </w:r>
    </w:p>
    <w:p w:rsidR="0096581D" w:rsidRDefault="0077361C" w:rsidP="0077361C">
      <w:pPr>
        <w:pStyle w:val="Heading2"/>
        <w:spacing w:line="360" w:lineRule="auto"/>
      </w:pPr>
      <w:bookmarkStart w:id="25" w:name="geographic-validation"/>
      <w:r>
        <w:t>Geographic Validation</w:t>
      </w:r>
    </w:p>
    <w:bookmarkEnd w:id="25"/>
    <w:p w:rsidR="0096581D" w:rsidRDefault="0077361C" w:rsidP="0077361C">
      <w:pPr>
        <w:spacing w:line="360" w:lineRule="auto"/>
      </w:pPr>
      <w:r>
        <w:t>The land-sea mask developed (Section [sec:land-sea-mask]) was compared against each observation: is the point contained within a water body? However, this simple validation technique was insufficient to resolve many observations, which lie at the edge of t</w:t>
      </w:r>
      <w:r>
        <w:t xml:space="preserve">he two classes when docked and moving near shore (Figure [fig:longbeach-validation]). Due to this and other limitations, the observations ’on land’ were retained for the rest of the analysis, but perhaps a better approach would be to apply a local density </w:t>
      </w:r>
      <w:r>
        <w:t>estimation on the vessels, and determine a mask based on thresholding the data. Instead, most of the on land observations were filtered by using our track generation rules, which by restricting vessel movements to a possible range, generally remove individ</w:t>
      </w:r>
      <w:r>
        <w:t>ual erroneous observations, but a more robust technique would be useful for systematic errors.</w:t>
      </w:r>
    </w:p>
    <w:p w:rsidR="0096581D" w:rsidRDefault="0077361C" w:rsidP="0077361C">
      <w:pPr>
        <w:pStyle w:val="Heading2"/>
        <w:spacing w:line="360" w:lineRule="auto"/>
      </w:pPr>
      <w:bookmarkStart w:id="26" w:name="ship-results"/>
      <w:r>
        <w:t>Ship results</w:t>
      </w:r>
    </w:p>
    <w:p w:rsidR="0096581D" w:rsidRDefault="0077361C" w:rsidP="0077361C">
      <w:pPr>
        <w:pStyle w:val="Heading3"/>
        <w:spacing w:line="360" w:lineRule="auto"/>
      </w:pPr>
      <w:bookmarkStart w:id="27" w:name="speed"/>
      <w:bookmarkEnd w:id="26"/>
      <w:r>
        <w:t>Speed</w:t>
      </w:r>
    </w:p>
    <w:bookmarkEnd w:id="27"/>
    <w:p w:rsidR="0096581D" w:rsidRDefault="0077361C" w:rsidP="0077361C">
      <w:pPr>
        <w:spacing w:line="360" w:lineRule="auto"/>
      </w:pPr>
      <w:r>
        <w:t>[</w:t>
      </w:r>
      <w:proofErr w:type="spellStart"/>
      <w:proofErr w:type="gramStart"/>
      <w:r>
        <w:t>fig:</w:t>
      </w:r>
      <w:proofErr w:type="gramEnd"/>
      <w:r>
        <w:t>vessel-speed-boxplot</w:t>
      </w:r>
      <w:proofErr w:type="spellEnd"/>
      <w:r>
        <w:t>]</w:t>
      </w:r>
    </w:p>
    <w:p w:rsidR="0096581D" w:rsidRDefault="0077361C" w:rsidP="0077361C">
      <w:pPr>
        <w:spacing w:line="360" w:lineRule="auto"/>
      </w:pPr>
      <w:r>
        <w:t>Ship speed is an important predictor for a variety of questions, but is challenging to represent spatially, as it is sensitive to the observation frequency in a particular location, along with accurate distance and time measurements. To get a general sense</w:t>
      </w:r>
      <w:r>
        <w:t xml:space="preserve"> of ship speed, the speed distribution of each vessel class was examined, both through simple boxplots (Figure [fig:vessel-speed-boxplot]), and through a more nuanced kernel density estimation </w:t>
      </w:r>
      <w:r>
        <w:lastRenderedPageBreak/>
        <w:t>(Figure [fig:vessel-speed-density]). The density estimation sho</w:t>
      </w:r>
      <w:r>
        <w:t>ws that for many classes, distinct speed patterns are clearly visible. For example, support vessels, which include tugs and barges move much more slowly than high-speed transport vessels. Other classes are less distinct in speed signature: cargo and tanker</w:t>
      </w:r>
      <w:r>
        <w:t xml:space="preserve"> vessels have surprisingly similar average speeds, though by breaking this down spatially (Figure [fig</w:t>
      </w:r>
      <w:proofErr w:type="gramStart"/>
      <w:r>
        <w:t>:speed</w:t>
      </w:r>
      <w:proofErr w:type="gramEnd"/>
      <w:r>
        <w:t>-ship-map]), we can see a more nuanced story.</w:t>
      </w:r>
    </w:p>
    <w:p w:rsidR="0096581D" w:rsidRDefault="0077361C" w:rsidP="0077361C">
      <w:pPr>
        <w:spacing w:line="360" w:lineRule="auto"/>
      </w:pPr>
      <w:r>
        <w:t>[</w:t>
      </w:r>
      <w:proofErr w:type="spellStart"/>
      <w:proofErr w:type="gramStart"/>
      <w:r>
        <w:t>fig:</w:t>
      </w:r>
      <w:proofErr w:type="gramEnd"/>
      <w:r>
        <w:t>vessel-speed-density</w:t>
      </w:r>
      <w:proofErr w:type="spellEnd"/>
      <w:r>
        <w:t>]</w:t>
      </w:r>
    </w:p>
    <w:p w:rsidR="0096581D" w:rsidRDefault="0077361C" w:rsidP="0077361C">
      <w:pPr>
        <w:spacing w:line="360" w:lineRule="auto"/>
      </w:pPr>
      <w:r>
        <w:t xml:space="preserve"> </w:t>
      </w:r>
      <w:r>
        <w:t>[</w:t>
      </w:r>
      <w:proofErr w:type="spellStart"/>
      <w:proofErr w:type="gramStart"/>
      <w:r>
        <w:t>fig:</w:t>
      </w:r>
      <w:proofErr w:type="gramEnd"/>
      <w:r>
        <w:t>speed-ship-map</w:t>
      </w:r>
      <w:proofErr w:type="spellEnd"/>
      <w:r>
        <w:t>]</w:t>
      </w:r>
    </w:p>
    <w:p w:rsidR="0096581D" w:rsidRDefault="0077361C" w:rsidP="0077361C">
      <w:pPr>
        <w:pStyle w:val="Heading3"/>
        <w:spacing w:line="360" w:lineRule="auto"/>
      </w:pPr>
      <w:bookmarkStart w:id="28" w:name="density"/>
      <w:r>
        <w:t>Density</w:t>
      </w:r>
    </w:p>
    <w:bookmarkEnd w:id="28"/>
    <w:p w:rsidR="0096581D" w:rsidRDefault="0077361C" w:rsidP="0077361C">
      <w:pPr>
        <w:spacing w:line="360" w:lineRule="auto"/>
      </w:pPr>
      <w:r>
        <w:t xml:space="preserve">The density maps show </w:t>
      </w:r>
      <w:r>
        <w:t>the dramatically different movement structure of the major vessel classes: cargo, tankers and passenger ships all exhibit important differences in their movement.</w:t>
      </w:r>
    </w:p>
    <w:p w:rsidR="0096581D" w:rsidRDefault="0077361C" w:rsidP="0077361C">
      <w:pPr>
        <w:pStyle w:val="Heading3"/>
        <w:spacing w:line="360" w:lineRule="auto"/>
      </w:pPr>
      <w:bookmarkStart w:id="29" w:name="spatial-autocorrelation"/>
      <w:r>
        <w:t>Spatial Autocorrelation</w:t>
      </w:r>
    </w:p>
    <w:bookmarkEnd w:id="29"/>
    <w:p w:rsidR="0096581D" w:rsidRDefault="0077361C" w:rsidP="0077361C">
      <w:pPr>
        <w:spacing w:line="360" w:lineRule="auto"/>
      </w:pPr>
      <w:r>
        <w:t>Geographic features tend to be c</w:t>
      </w:r>
      <w:r>
        <w:t>lustered, exhibiting spatial autocorrelation. Here, we use Moran’s I to compute global autocorrelation statistics for our density rasters:</w:t>
      </w:r>
    </w:p>
    <w:p w:rsidR="0096581D" w:rsidRDefault="0077361C" w:rsidP="0077361C">
      <w:pPr>
        <w:spacing w:line="360" w:lineRule="auto"/>
      </w:pPr>
      <w:r>
        <w:br/>
      </w:r>
      <m:oMathPara>
        <m:oMathParaPr>
          <m:jc m:val="center"/>
        </m:oMathParaPr>
        <m:oMath>
          <m:r>
            <w:rPr>
              <w:rFonts w:ascii="Cambria Math" w:hAnsi="Cambria Math"/>
            </w:rPr>
            <m:t>I</m:t>
          </m:r>
          <m:r>
            <w:rPr>
              <w:rFonts w:ascii="Cambria Math" w:hAnsi="Cambria Math"/>
            </w:rPr>
            <m:t>=</m:t>
          </m:r>
          <m:f>
            <m:fPr>
              <m:ctrlPr>
                <w:rPr>
                  <w:rFonts w:ascii="Cambria Math" w:hAnsi="Cambria Math"/>
                </w:rPr>
              </m:ctrlPr>
            </m:fPr>
            <m:num>
              <m:r>
                <w:rPr>
                  <w:rFonts w:ascii="Cambria Math" w:hAnsi="Cambria Math"/>
                </w:rPr>
                <m:t>n</m:t>
              </m:r>
            </m:num>
            <m:den>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naryPr>
                      <m:chr m:val="∑"/>
                      <m:limLoc m:val="undOvr"/>
                      <m:grow m:val="1"/>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den>
          </m:f>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naryPr>
                      <m:chr m:val="∑"/>
                      <m:limLoc m:val="undOvr"/>
                      <m:grow m:val="1"/>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e>
                  </m:nary>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r>
            <w:br/>
          </m:r>
        </m:oMath>
      </m:oMathPara>
    </w:p>
    <w:p w:rsidR="0096581D" w:rsidRDefault="0077361C" w:rsidP="0077361C">
      <w:pPr>
        <w:spacing w:line="360" w:lineRule="auto"/>
      </w:pPr>
      <w:r>
        <w:t xml:space="preserve">where </w:t>
      </w:r>
      <m:oMath>
        <m:r>
          <w:rPr>
            <w:rFonts w:ascii="Cambria Math" w:hAnsi="Cambria Math"/>
          </w:rPr>
          <m:t>n</m:t>
        </m:r>
      </m:oMath>
      <w:r>
        <w:t xml:space="preserve"> is the number of cells, and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is the spatial weight.</w:t>
      </w:r>
    </w:p>
    <w:p w:rsidR="0096581D" w:rsidRDefault="0077361C" w:rsidP="0077361C">
      <w:pPr>
        <w:pStyle w:val="Heading1"/>
        <w:spacing w:line="360" w:lineRule="auto"/>
      </w:pPr>
      <w:bookmarkStart w:id="30" w:name="discussion"/>
      <w:r>
        <w:t>Discussion</w:t>
      </w:r>
    </w:p>
    <w:bookmarkEnd w:id="30"/>
    <w:p w:rsidR="0096581D" w:rsidRDefault="0077361C" w:rsidP="0077361C">
      <w:pPr>
        <w:spacing w:line="360" w:lineRule="auto"/>
      </w:pPr>
      <w:r>
        <w:t xml:space="preserve">Shipping is a major user of the ocean, but little is known about its distribution and effects. Here I attempted to build the first validated and global models of ship movement, to better </w:t>
      </w:r>
      <w:r>
        <w:lastRenderedPageBreak/>
        <w:t xml:space="preserve">enable us to manage the ocean </w:t>
      </w:r>
      <w:r>
        <w:t>effectively. The shipping companies acknowledge the importance of managing the ocean holistically, but lack the scientific knowledge and tools to do so effectively. By incorporating ecological information alongside logistical efficiencies, it should be pos</w:t>
      </w:r>
      <w:r>
        <w:t>sible to improve the system robustness.</w:t>
      </w:r>
    </w:p>
    <w:p w:rsidR="0096581D" w:rsidRDefault="0077361C" w:rsidP="0077361C">
      <w:pPr>
        <w:spacing w:line="360" w:lineRule="auto"/>
      </w:pPr>
      <w:r>
        <w:t xml:space="preserve">Marine protected areas (MPAs) have been shown to be effective , but the multidimensional nature of ocean use is pointing toward dynamic MPAs, which may rely on providing users, such as ship operators, with real-time </w:t>
      </w:r>
      <w:r>
        <w:t>information about the state of the environment. Marine spatial planning is proving a promising avenue for brining stakeholders together . This new form of planning has greater data requirements, which in the ocean can be simplified down to three major area</w:t>
      </w:r>
      <w:r>
        <w:t>s of use: fisheries management, transportation management, and energy management (Figure [fig:framing]). Transportation in the ocean is the least studied of the three, and here we have shown how volunteered geographic information methods, along with volunt</w:t>
      </w:r>
      <w:r>
        <w:t>eered observations, can provide us a way to tackle the data-poor problem.</w:t>
      </w:r>
    </w:p>
    <w:p w:rsidR="0096581D" w:rsidRDefault="0077361C" w:rsidP="0077361C">
      <w:pPr>
        <w:pStyle w:val="Heading1"/>
        <w:spacing w:line="360" w:lineRule="auto"/>
      </w:pPr>
      <w:bookmarkStart w:id="31" w:name="conclusion"/>
      <w:bookmarkStart w:id="32" w:name="_GoBack"/>
      <w:bookmarkEnd w:id="32"/>
      <w:r>
        <w:t>Conclusion</w:t>
      </w:r>
    </w:p>
    <w:bookmarkEnd w:id="31"/>
    <w:p w:rsidR="0096581D" w:rsidRDefault="0077361C" w:rsidP="0077361C">
      <w:pPr>
        <w:spacing w:line="360" w:lineRule="auto"/>
      </w:pPr>
      <w:r>
        <w:t>The future will include global AIS coverage , but methods to validate and integrate this data into a scientifically useful system do not yet exist. He</w:t>
      </w:r>
      <w:r>
        <w:t>re we’ve shown that by using VGI methods, we can incorporate many data dimensions and correct for multiple forms of error present in the data.</w:t>
      </w:r>
    </w:p>
    <w:p w:rsidR="0096581D" w:rsidRDefault="0077361C" w:rsidP="0077361C">
      <w:pPr>
        <w:spacing w:line="360" w:lineRule="auto"/>
      </w:pPr>
      <w:r>
        <w:t xml:space="preserve">This work leaves much undone. True cost-path movements, accounting for vessel preference and barriers, will give </w:t>
      </w:r>
      <w:r>
        <w:t>us a way of understanding the relative value of different areas within the ocean to the shipping industry. An abstract network model, which incorporates the detailed movement model developed, would allow us to interact with this complex data in a much simp</w:t>
      </w:r>
      <w:r>
        <w:t>ler way, and potentially lead to breakthroughs in marine spatial planning at regional scales. More immediately, these results can feed into understanding the anthropogenic sources of sound in the ocean, and improve models of ship strikes, by providing deta</w:t>
      </w:r>
      <w:r>
        <w:t>iled, holistic speed data for much of the sea.</w:t>
      </w:r>
    </w:p>
    <w:p w:rsidR="0096581D" w:rsidRDefault="0077361C" w:rsidP="0077361C">
      <w:pPr>
        <w:spacing w:line="360" w:lineRule="auto"/>
      </w:pPr>
      <w:r>
        <w:lastRenderedPageBreak/>
        <w:t>Recent calls for increased marine spatial planning at both the national and international level should be met with increased production of fundamental datasets required for effective planning. This work can he</w:t>
      </w:r>
      <w:r>
        <w:t>lp advancement of both marine spatial planning and ecosystem-based management. This work can also help organizations like the IMO on more effective regulation of shipping, perhaps using insurance-based incentives to reflect environmental costs.</w:t>
      </w:r>
    </w:p>
    <w:sectPr w:rsidR="00965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7361C">
      <w:pPr>
        <w:spacing w:after="0"/>
      </w:pPr>
      <w:r>
        <w:separator/>
      </w:r>
    </w:p>
  </w:endnote>
  <w:endnote w:type="continuationSeparator" w:id="0">
    <w:p w:rsidR="00000000" w:rsidRDefault="00773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7361C">
      <w:pPr>
        <w:spacing w:after="0"/>
      </w:pPr>
      <w:r>
        <w:separator/>
      </w:r>
    </w:p>
  </w:footnote>
  <w:footnote w:type="continuationSeparator" w:id="0">
    <w:p w:rsidR="00000000" w:rsidRDefault="0077361C">
      <w:pPr>
        <w:spacing w:after="0"/>
      </w:pPr>
      <w:r>
        <w:continuationSeparator/>
      </w:r>
    </w:p>
  </w:footnote>
  <w:footnote w:id="1">
    <w:p w:rsidR="0096581D" w:rsidRDefault="0077361C">
      <w:r>
        <w:rPr>
          <w:rStyle w:val="FootnoteReference1"/>
        </w:rPr>
        <w:footnoteRef/>
      </w:r>
      <w:r>
        <w:t>The $5 bil</w:t>
      </w:r>
      <w:r>
        <w:t>lion liability for the spill was so great that a now infamous financial instrument was manufactured to absorb it: the credit default swap.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54F79"/>
    <w:multiLevelType w:val="multilevel"/>
    <w:tmpl w:val="33BE72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3100598"/>
    <w:multiLevelType w:val="multilevel"/>
    <w:tmpl w:val="8A1CF0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7361C"/>
    <w:rsid w:val="00784D58"/>
    <w:rsid w:val="008D6863"/>
    <w:rsid w:val="0096581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7361C"/>
    <w:pPr>
      <w:spacing w:after="0"/>
    </w:pPr>
    <w:rPr>
      <w:rFonts w:ascii="Tahoma" w:hAnsi="Tahoma" w:cs="Tahoma"/>
      <w:sz w:val="16"/>
      <w:szCs w:val="16"/>
    </w:rPr>
  </w:style>
  <w:style w:type="character" w:customStyle="1" w:styleId="BalloonTextChar">
    <w:name w:val="Balloon Text Char"/>
    <w:basedOn w:val="DefaultParagraphFont"/>
    <w:link w:val="BalloonText"/>
    <w:rsid w:val="007736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7361C"/>
    <w:pPr>
      <w:spacing w:after="0"/>
    </w:pPr>
    <w:rPr>
      <w:rFonts w:ascii="Tahoma" w:hAnsi="Tahoma" w:cs="Tahoma"/>
      <w:sz w:val="16"/>
      <w:szCs w:val="16"/>
    </w:rPr>
  </w:style>
  <w:style w:type="character" w:customStyle="1" w:styleId="BalloonTextChar">
    <w:name w:val="Balloon Text Char"/>
    <w:basedOn w:val="DefaultParagraphFont"/>
    <w:link w:val="BalloonText"/>
    <w:rsid w:val="00773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22</Pages>
  <Words>5936</Words>
  <Characters>33837</Characters>
  <Application>Microsoft Office Word</Application>
  <DocSecurity>0</DocSecurity>
  <Lines>281</Lines>
  <Paragraphs>79</Paragraphs>
  <ScaleCrop>false</ScaleCrop>
  <Company/>
  <LinksUpToDate>false</LinksUpToDate>
  <CharactersWithSpaces>39694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scw</dc:creator>
  <cp:lastModifiedBy>Shaun</cp:lastModifiedBy>
  <cp:revision>1</cp:revision>
  <dcterms:created xsi:type="dcterms:W3CDTF">2012-12-13T11:33:00Z</dcterms:created>
  <dcterms:modified xsi:type="dcterms:W3CDTF">2012-12-13T11:38:00Z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Shaun Walbridge</dc:creator>
</cp:coreProperties>
</file>