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黑体"/>
          <w:b/>
          <w:sz w:val="72"/>
        </w:rPr>
      </w:pPr>
      <w:r>
        <w:drawing>
          <wp:anchor distT="0" distB="0" distL="114300" distR="114300" simplePos="0" relativeHeight="251659264" behindDoc="1" locked="0" layoutInCell="1" allowOverlap="1">
            <wp:simplePos x="0" y="0"/>
            <wp:positionH relativeFrom="column">
              <wp:posOffset>356235</wp:posOffset>
            </wp:positionH>
            <wp:positionV relativeFrom="paragraph">
              <wp:posOffset>218440</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pacing w:line="300" w:lineRule="auto"/>
        <w:rPr>
          <w:rFonts w:eastAsia="黑体"/>
          <w:bCs/>
          <w:sz w:val="84"/>
          <w:szCs w:val="84"/>
        </w:rPr>
      </w:pPr>
    </w:p>
    <w:p>
      <w:pPr>
        <w:spacing w:line="300" w:lineRule="auto"/>
        <w:rPr>
          <w:rFonts w:eastAsia="黑体"/>
          <w:bCs/>
          <w:sz w:val="52"/>
          <w:szCs w:val="52"/>
        </w:rPr>
      </w:pPr>
    </w:p>
    <w:p>
      <w:pPr>
        <w:spacing w:line="300" w:lineRule="auto"/>
        <w:rPr>
          <w:rFonts w:eastAsia="黑体"/>
          <w:bCs/>
          <w:sz w:val="52"/>
          <w:szCs w:val="52"/>
        </w:rPr>
      </w:pPr>
    </w:p>
    <w:p>
      <w:pPr>
        <w:jc w:val="center"/>
        <w:rPr>
          <w:rFonts w:eastAsia="黑体"/>
          <w:bCs/>
          <w:sz w:val="84"/>
          <w:szCs w:val="84"/>
        </w:rPr>
      </w:pPr>
      <w:r>
        <w:rPr>
          <w:rFonts w:hint="eastAsia" w:eastAsia="黑体"/>
          <w:bCs/>
          <w:sz w:val="84"/>
          <w:szCs w:val="84"/>
        </w:rPr>
        <w:t>可行性分析报告</w:t>
      </w:r>
    </w:p>
    <w:p>
      <w:pPr>
        <w:jc w:val="center"/>
        <w:rPr>
          <w:rFonts w:eastAsia="黑体"/>
          <w:bCs/>
          <w:sz w:val="40"/>
          <w:szCs w:val="40"/>
        </w:rPr>
      </w:pPr>
    </w:p>
    <w:p>
      <w:pPr>
        <w:jc w:val="center"/>
        <w:rPr>
          <w:rFonts w:eastAsia="黑体"/>
          <w:b/>
          <w:sz w:val="28"/>
        </w:rPr>
      </w:pPr>
    </w:p>
    <w:p>
      <w:pPr>
        <w:spacing w:line="300" w:lineRule="auto"/>
        <w:rPr>
          <w:rFonts w:eastAsia="黑体"/>
          <w:sz w:val="22"/>
          <w:szCs w:val="21"/>
        </w:rPr>
      </w:pPr>
    </w:p>
    <w:p>
      <w:pPr>
        <w:spacing w:line="300" w:lineRule="auto"/>
        <w:ind w:left="210" w:leftChars="100" w:firstLine="247" w:firstLineChars="103"/>
        <w:rPr>
          <w:rFonts w:eastAsia="黑体"/>
          <w:sz w:val="24"/>
          <w:szCs w:val="24"/>
        </w:rPr>
      </w:pPr>
      <w:r>
        <w:rPr>
          <w:rFonts w:eastAsia="黑体"/>
          <w:sz w:val="24"/>
          <w:szCs w:val="24"/>
        </w:rPr>
        <w:t xml:space="preserve">                              </w:t>
      </w:r>
    </w:p>
    <w:p>
      <w:pPr>
        <w:tabs>
          <w:tab w:val="left" w:pos="7005"/>
        </w:tabs>
        <w:spacing w:line="300" w:lineRule="auto"/>
        <w:ind w:firstLine="960" w:firstLineChars="3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int="eastAsia"/>
          <w:sz w:val="32"/>
          <w:szCs w:val="32"/>
          <w:u w:val="single"/>
        </w:rPr>
        <w:t>博青秀</w:t>
      </w:r>
      <w:r>
        <w:rPr>
          <w:rFonts w:hint="eastAsia" w:hAnsi="宋体"/>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pPr>
        <w:tabs>
          <w:tab w:val="left" w:pos="7005"/>
        </w:tabs>
        <w:spacing w:line="300" w:lineRule="auto"/>
        <w:ind w:firstLine="960" w:firstLineChars="3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计算机2002班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司晨旭              </w:t>
      </w:r>
    </w:p>
    <w:p>
      <w:pPr>
        <w:tabs>
          <w:tab w:val="left" w:pos="7020"/>
        </w:tabs>
        <w:spacing w:line="300" w:lineRule="auto"/>
        <w:ind w:firstLine="960" w:firstLineChars="3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吴佳丽、吴卓霖         </w:t>
      </w:r>
    </w:p>
    <w:p>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杨枨、苏奎            </w:t>
      </w:r>
    </w:p>
    <w:p>
      <w:pPr>
        <w:spacing w:line="300" w:lineRule="auto"/>
        <w:jc w:val="center"/>
        <w:rPr>
          <w:b/>
          <w:bCs/>
          <w:sz w:val="36"/>
          <w:szCs w:val="36"/>
        </w:rPr>
      </w:pPr>
    </w:p>
    <w:p>
      <w:pPr>
        <w:spacing w:line="300" w:lineRule="auto"/>
        <w:rPr>
          <w:sz w:val="36"/>
          <w:szCs w:val="36"/>
        </w:rPr>
      </w:pPr>
    </w:p>
    <w:p>
      <w:pPr>
        <w:spacing w:line="300" w:lineRule="auto"/>
        <w:rPr>
          <w:sz w:val="36"/>
          <w:szCs w:val="36"/>
        </w:rPr>
      </w:pPr>
    </w:p>
    <w:p>
      <w:pPr>
        <w:spacing w:line="300" w:lineRule="auto"/>
        <w:jc w:val="center"/>
        <w:rPr>
          <w:sz w:val="36"/>
          <w:szCs w:val="36"/>
        </w:rPr>
      </w:pPr>
      <w:r>
        <w:rPr>
          <w:rFonts w:hint="eastAsia"/>
          <w:sz w:val="36"/>
          <w:szCs w:val="36"/>
        </w:rPr>
        <w:t>2022</w:t>
      </w:r>
      <w:r>
        <w:rPr>
          <w:sz w:val="36"/>
          <w:szCs w:val="36"/>
        </w:rPr>
        <w:t xml:space="preserve">年 </w:t>
      </w:r>
      <w:r>
        <w:rPr>
          <w:rFonts w:hint="eastAsia"/>
          <w:sz w:val="36"/>
          <w:szCs w:val="36"/>
        </w:rPr>
        <w:t>10</w:t>
      </w:r>
      <w:r>
        <w:rPr>
          <w:sz w:val="36"/>
          <w:szCs w:val="36"/>
        </w:rPr>
        <w:t xml:space="preserve">月 </w:t>
      </w:r>
      <w:r>
        <w:rPr>
          <w:rFonts w:hint="eastAsia"/>
          <w:sz w:val="36"/>
          <w:szCs w:val="36"/>
        </w:rPr>
        <w:t>1</w:t>
      </w:r>
      <w:r>
        <w:rPr>
          <w:sz w:val="36"/>
          <w:szCs w:val="36"/>
        </w:rPr>
        <w:t>日</w:t>
      </w:r>
    </w:p>
    <w:p>
      <w:pPr>
        <w:rPr>
          <w:color w:val="4472C4" w:themeColor="accent1"/>
          <w14:textFill>
            <w14:solidFill>
              <w14:schemeClr w14:val="accent1"/>
            </w14:solidFill>
          </w14:textFill>
        </w:rPr>
      </w:pPr>
    </w:p>
    <w:p>
      <w:pPr>
        <w:rPr>
          <w:rFonts w:ascii="宋体" w:hAnsi="宋体" w:eastAsia="宋体" w:cs="宋体"/>
          <w:b/>
          <w:bCs/>
          <w:sz w:val="44"/>
          <w:szCs w:val="44"/>
        </w:rPr>
      </w:pPr>
      <w:r>
        <w:rPr>
          <w:rFonts w:hint="eastAsia" w:ascii="宋体" w:hAnsi="宋体" w:eastAsia="宋体" w:cs="宋体"/>
          <w:b/>
          <w:bCs/>
          <w:sz w:val="44"/>
          <w:szCs w:val="44"/>
        </w:rPr>
        <w:t>1引言</w:t>
      </w:r>
    </w:p>
    <w:p>
      <w:pPr>
        <w:rPr>
          <w:rFonts w:ascii="Arial" w:hAnsi="Arial" w:cs="Arial"/>
          <w:b/>
          <w:bCs/>
          <w:sz w:val="32"/>
          <w:szCs w:val="32"/>
        </w:rPr>
      </w:pPr>
      <w:r>
        <w:rPr>
          <w:rFonts w:ascii="Arial" w:hAnsi="Arial" w:cs="Arial"/>
          <w:b/>
          <w:bCs/>
          <w:sz w:val="32"/>
          <w:szCs w:val="32"/>
        </w:rPr>
        <w:t>1.1标识</w:t>
      </w:r>
    </w:p>
    <w:p>
      <w:pPr>
        <w:ind w:firstLine="420" w:firstLineChars="200"/>
        <w:rPr>
          <w:rFonts w:ascii="宋体" w:hAnsi="宋体" w:eastAsia="宋体" w:cs="宋体"/>
        </w:rPr>
      </w:pPr>
      <w:r>
        <w:rPr>
          <w:rFonts w:hint="eastAsia" w:ascii="宋体" w:hAnsi="宋体" w:eastAsia="宋体" w:cs="宋体"/>
        </w:rPr>
        <w:t>软件名称：博青秀</w:t>
      </w:r>
    </w:p>
    <w:p>
      <w:pPr>
        <w:ind w:firstLine="420" w:firstLineChars="200"/>
        <w:rPr>
          <w:rFonts w:ascii="宋体" w:hAnsi="宋体" w:eastAsia="宋体" w:cs="宋体"/>
        </w:rPr>
      </w:pPr>
      <w:r>
        <w:rPr>
          <w:rFonts w:hint="eastAsia" w:ascii="宋体" w:hAnsi="宋体" w:eastAsia="宋体" w:cs="宋体"/>
        </w:rPr>
        <w:t>软件版本号：1.1</w:t>
      </w:r>
    </w:p>
    <w:p>
      <w:pPr>
        <w:ind w:firstLine="420" w:firstLineChars="200"/>
        <w:rPr>
          <w:rFonts w:ascii="宋体" w:hAnsi="宋体" w:eastAsia="宋体" w:cs="宋体"/>
        </w:rPr>
      </w:pPr>
      <w:r>
        <w:rPr>
          <w:rFonts w:hint="eastAsia" w:ascii="宋体" w:hAnsi="宋体" w:eastAsia="宋体" w:cs="宋体"/>
        </w:rPr>
        <w:t>软件适用系统：安卓系统</w:t>
      </w:r>
    </w:p>
    <w:p>
      <w:pPr>
        <w:ind w:firstLine="420" w:firstLineChars="200"/>
        <w:rPr>
          <w:rFonts w:ascii="宋体" w:hAnsi="宋体" w:eastAsia="宋体" w:cs="宋体"/>
        </w:rPr>
      </w:pPr>
      <w:r>
        <w:rPr>
          <w:rFonts w:hint="eastAsia" w:ascii="宋体" w:hAnsi="宋体" w:eastAsia="宋体" w:cs="宋体"/>
        </w:rPr>
        <w:t>软件Logo：</w:t>
      </w:r>
    </w:p>
    <w:p>
      <w:r>
        <w:rPr>
          <w:rFonts w:hint="eastAsia" w:eastAsia="黑体"/>
          <w:b/>
          <w:sz w:val="28"/>
        </w:rPr>
        <w:t xml:space="preserve">  </w:t>
      </w:r>
      <w:r>
        <w:rPr>
          <w:rFonts w:hint="eastAsia" w:eastAsia="黑体"/>
          <w:b/>
          <w:sz w:val="28"/>
        </w:rPr>
        <w:drawing>
          <wp:inline distT="0" distB="0" distL="114300" distR="114300">
            <wp:extent cx="1151890" cy="1112520"/>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5"/>
                    <a:stretch>
                      <a:fillRect/>
                    </a:stretch>
                  </pic:blipFill>
                  <pic:spPr>
                    <a:xfrm>
                      <a:off x="0" y="0"/>
                      <a:ext cx="1151890" cy="1112520"/>
                    </a:xfrm>
                    <a:prstGeom prst="rect">
                      <a:avLst/>
                    </a:prstGeom>
                    <a:noFill/>
                    <a:ln>
                      <a:noFill/>
                    </a:ln>
                  </pic:spPr>
                </pic:pic>
              </a:graphicData>
            </a:graphic>
          </wp:inline>
        </w:drawing>
      </w:r>
    </w:p>
    <w:p/>
    <w:p>
      <w:pPr>
        <w:rPr>
          <w:b/>
          <w:bCs/>
          <w:sz w:val="32"/>
          <w:szCs w:val="32"/>
        </w:rPr>
      </w:pPr>
      <w:r>
        <w:rPr>
          <w:b/>
          <w:bCs/>
          <w:sz w:val="32"/>
          <w:szCs w:val="32"/>
        </w:rPr>
        <w:t>1.2背景</w:t>
      </w:r>
    </w:p>
    <w:p>
      <w:pPr>
        <w:rPr>
          <w:rFonts w:ascii="宋体" w:hAnsi="宋体" w:eastAsia="宋体" w:cs="宋体"/>
        </w:rPr>
      </w:pPr>
      <w:r>
        <w:rPr>
          <w:rFonts w:hint="eastAsia" w:ascii="宋体" w:hAnsi="宋体" w:eastAsia="宋体" w:cs="宋体"/>
        </w:rPr>
        <w:t>（一）政治背景：</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2021年5月24日，中央宣传部、国家发展改革委、教育部、科技部 、民政部、 财政部 、人力资源社会保障部、文化和旅游部 、国家文物局联合发布《关于推进博物馆改革发展的指导意见》。以“坚持正确方向、坚持改革创新、坚持统筹协调、坚持开放共享”为基本原则，以“基本建成世界博物馆强国”为总体目标。</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让文物走进生活，文旅商共建博物馆落地杭州。2022年2月26日，“国丝·时装博物馆”在杭州地标性建筑杭州大厦开馆，并将在其中举办长期的特展。</w:t>
      </w:r>
    </w:p>
    <w:p>
      <w:pPr>
        <w:rPr>
          <w:rFonts w:ascii="宋体" w:hAnsi="宋体" w:eastAsia="宋体" w:cs="宋体"/>
        </w:rPr>
      </w:pPr>
      <w:r>
        <w:rPr>
          <w:rFonts w:hint="eastAsia" w:ascii="宋体" w:hAnsi="宋体" w:eastAsia="宋体" w:cs="宋体"/>
        </w:rPr>
        <w:t>（二）用户背景：</w:t>
      </w:r>
    </w:p>
    <w:p>
      <w:pPr>
        <w:numPr>
          <w:ilvl w:val="0"/>
          <w:numId w:val="2"/>
        </w:numPr>
        <w:ind w:firstLine="420" w:firstLineChars="200"/>
        <w:rPr>
          <w:rFonts w:ascii="宋体" w:hAnsi="宋体" w:eastAsia="宋体" w:cs="宋体"/>
        </w:rPr>
      </w:pPr>
      <w:r>
        <w:rPr>
          <w:rFonts w:hint="eastAsia" w:ascii="宋体" w:hAnsi="宋体" w:eastAsia="宋体" w:cs="宋体"/>
        </w:rPr>
        <w:t>消费者：文旅需求旺盛，存在信息壁垒。</w:t>
      </w:r>
    </w:p>
    <w:p>
      <w:pPr>
        <w:ind w:firstLine="420" w:firstLineChars="200"/>
        <w:rPr>
          <w:rFonts w:ascii="宋体" w:hAnsi="宋体" w:eastAsia="宋体" w:cs="宋体"/>
        </w:rPr>
      </w:pPr>
      <w:r>
        <w:rPr>
          <w:rFonts w:hint="eastAsia" w:ascii="宋体" w:hAnsi="宋体" w:eastAsia="宋体" w:cs="宋体"/>
        </w:rPr>
        <w:t xml:space="preserve"> 2020年，全国博物馆举办2.9万多个展览，接待观众5.4亿人次，其中未成年人观众1.3亿人次；2019年上半年全国乡村旅游总人次达15.1亿次，同比增加10.2%。</w:t>
      </w:r>
    </w:p>
    <w:p>
      <w:pPr>
        <w:ind w:left="420" w:firstLine="420"/>
        <w:rPr>
          <w:rFonts w:ascii="宋体" w:hAnsi="宋体" w:eastAsia="宋体" w:cs="宋体"/>
        </w:rPr>
      </w:pPr>
      <w:r>
        <w:rPr>
          <w:rFonts w:hint="eastAsia" w:ascii="宋体" w:hAnsi="宋体" w:eastAsia="宋体" w:cs="宋体"/>
        </w:rPr>
        <w:t xml:space="preserve">1）近年来，消费者对博物馆与乡村文旅产品需求逐渐旺盛。   </w:t>
      </w:r>
    </w:p>
    <w:p>
      <w:pPr>
        <w:ind w:left="420" w:firstLine="420" w:firstLineChars="200"/>
        <w:rPr>
          <w:rFonts w:ascii="宋体" w:hAnsi="宋体" w:eastAsia="宋体" w:cs="宋体"/>
        </w:rPr>
      </w:pPr>
      <w:r>
        <w:rPr>
          <w:rFonts w:hint="eastAsia" w:ascii="宋体" w:hAnsi="宋体" w:eastAsia="宋体" w:cs="宋体"/>
        </w:rPr>
        <w:t>2）承接这些信息的平台通常较为隐蔽</w:t>
      </w:r>
    </w:p>
    <w:p>
      <w:pPr>
        <w:ind w:left="420" w:firstLine="420" w:firstLineChars="200"/>
        <w:rPr>
          <w:rFonts w:ascii="宋体" w:hAnsi="宋体" w:eastAsia="宋体" w:cs="宋体"/>
        </w:rPr>
      </w:pPr>
      <w:r>
        <w:rPr>
          <w:rFonts w:hint="eastAsia" w:ascii="宋体" w:hAnsi="宋体" w:eastAsia="宋体" w:cs="宋体"/>
        </w:rPr>
        <w:t>3）各种旅游信息混杂，有关博物馆与乡村文旅产品的信息较为分散</w:t>
      </w:r>
    </w:p>
    <w:p>
      <w:pPr>
        <w:ind w:firstLine="420" w:firstLineChars="200"/>
        <w:rPr>
          <w:rFonts w:ascii="宋体" w:hAnsi="宋体" w:eastAsia="宋体" w:cs="宋体"/>
        </w:rPr>
      </w:pPr>
      <w:r>
        <w:rPr>
          <w:rFonts w:hint="eastAsia" w:ascii="宋体" w:hAnsi="宋体" w:eastAsia="宋体" w:cs="宋体"/>
        </w:rPr>
        <w:t>综：消费者通常要花费大量的时间和金钱成本进行出行预约、攻略等准备。</w:t>
      </w:r>
    </w:p>
    <w:p>
      <w:pPr>
        <w:numPr>
          <w:ilvl w:val="0"/>
          <w:numId w:val="2"/>
        </w:numPr>
        <w:ind w:firstLine="420" w:firstLineChars="200"/>
        <w:rPr>
          <w:rFonts w:ascii="宋体" w:hAnsi="宋体" w:eastAsia="宋体" w:cs="宋体"/>
        </w:rPr>
      </w:pPr>
      <w:r>
        <w:rPr>
          <w:rFonts w:hint="eastAsia"/>
        </w:rPr>
        <w:t>大学生：社会实践连续性差，形式单一。</w:t>
      </w:r>
    </w:p>
    <w:p>
      <w:pPr>
        <w:ind w:left="420" w:leftChars="200" w:firstLine="420"/>
        <w:rPr>
          <w:rFonts w:ascii="宋体" w:hAnsi="宋体" w:eastAsia="宋体" w:cs="宋体"/>
        </w:rPr>
      </w:pPr>
      <w:r>
        <w:rPr>
          <w:rFonts w:hint="eastAsia" w:ascii="宋体" w:hAnsi="宋体" w:eastAsia="宋体" w:cs="宋体"/>
        </w:rPr>
        <w:t>1）</w:t>
      </w:r>
      <w:r>
        <w:rPr>
          <w:rFonts w:ascii="宋体" w:hAnsi="宋体" w:eastAsia="宋体" w:cs="宋体"/>
        </w:rPr>
        <w:t>大学生进行暑期志愿实践过程中面临的最大问题就是暑期实践的连续性差。</w:t>
      </w:r>
    </w:p>
    <w:p>
      <w:pPr>
        <w:ind w:left="420" w:leftChars="200" w:firstLine="420"/>
        <w:rPr>
          <w:rFonts w:ascii="宋体" w:hAnsi="宋体" w:eastAsia="宋体" w:cs="宋体"/>
        </w:rPr>
      </w:pPr>
      <w:r>
        <w:rPr>
          <w:rFonts w:hint="eastAsia" w:ascii="宋体" w:hAnsi="宋体" w:eastAsia="宋体" w:cs="宋体"/>
        </w:rPr>
        <w:t>2）</w:t>
      </w:r>
      <w:r>
        <w:rPr>
          <w:rFonts w:ascii="宋体" w:hAnsi="宋体" w:eastAsia="宋体" w:cs="宋体"/>
        </w:rPr>
        <w:t>通常各种志愿活动的时间都很短，并且活动地点距离遥远，未形成集群。</w:t>
      </w:r>
    </w:p>
    <w:p>
      <w:pPr>
        <w:ind w:left="420" w:leftChars="200" w:firstLine="420"/>
        <w:rPr>
          <w:color w:val="4472C4" w:themeColor="accent1"/>
          <w14:textFill>
            <w14:solidFill>
              <w14:schemeClr w14:val="accent1"/>
            </w14:solidFill>
          </w14:textFill>
        </w:rPr>
      </w:pPr>
      <w:r>
        <w:rPr>
          <w:rFonts w:hint="eastAsia" w:ascii="宋体" w:hAnsi="宋体" w:eastAsia="宋体" w:cs="宋体"/>
        </w:rPr>
        <w:t>3）</w:t>
      </w:r>
      <w:r>
        <w:rPr>
          <w:rFonts w:ascii="宋体" w:hAnsi="宋体" w:eastAsia="宋体" w:cs="宋体"/>
        </w:rPr>
        <w:t>志愿活动的内容通常局限于疫情防控、献血服务等等。</w:t>
      </w:r>
    </w:p>
    <w:p>
      <w:pPr>
        <w:numPr>
          <w:ilvl w:val="0"/>
          <w:numId w:val="2"/>
        </w:numPr>
        <w:ind w:firstLine="420" w:firstLineChars="200"/>
        <w:rPr>
          <w:rFonts w:ascii="宋体" w:hAnsi="宋体" w:eastAsia="宋体" w:cs="宋体"/>
        </w:rPr>
      </w:pPr>
      <w:r>
        <w:rPr>
          <w:rFonts w:hint="eastAsia"/>
        </w:rPr>
        <w:t>文旅地：缺乏高素质人才，人力成本高。</w:t>
      </w:r>
    </w:p>
    <w:p>
      <w:pPr>
        <w:ind w:firstLine="420" w:firstLineChars="200"/>
        <w:rPr>
          <w:rFonts w:ascii="宋体" w:hAnsi="宋体" w:eastAsia="宋体" w:cs="宋体"/>
        </w:rPr>
      </w:pPr>
      <w:r>
        <w:rPr>
          <w:rFonts w:ascii="宋体" w:hAnsi="宋体" w:eastAsia="宋体" w:cs="宋体"/>
        </w:rPr>
        <w:t>博物馆的现有职员和乡村农民的数量不足以迎接大量的消费者，需要数量更多、质量更高的人力资源更好地为博物馆与乡村文旅产业服务。</w:t>
      </w:r>
    </w:p>
    <w:p>
      <w:pPr>
        <w:rPr>
          <w:b/>
          <w:bCs/>
          <w:sz w:val="32"/>
          <w:szCs w:val="32"/>
        </w:rPr>
      </w:pPr>
      <w:r>
        <w:rPr>
          <w:b/>
          <w:bCs/>
          <w:sz w:val="32"/>
          <w:szCs w:val="32"/>
        </w:rPr>
        <w:t>1.3 项目概述</w:t>
      </w:r>
    </w:p>
    <w:p>
      <w:pPr>
        <w:ind w:firstLine="420"/>
      </w:pPr>
      <w:r>
        <w:t xml:space="preserve">本项目名称为“博青带你看——一站式服务文博旅游解决方案”，是一款将用户、大学生和实践目的地串联，集中闭环式服务各使用群体的一站式服务 APP。将线下文博资源整合归类进行信息化处理，从线下搬到线上，线上发布目的地开放日信息，游客下单计划出行游览，大学生化身“领队”进行社会实践，目的地化身“管家”提供交通、住宿等服务。联动目的地-用户-大学生三大主体，打破信息壁垒，盘活社会闲置文化资源，形成良好的资源循环结构，解决各方痛点问题。让大众走进文化厅堂感受文化的魅力，在“口袋富起来”的同时实现“脑 袋富起来”。 </w:t>
      </w:r>
    </w:p>
    <w:p>
      <w:pPr>
        <w:ind w:firstLine="420"/>
        <w:rPr>
          <w:color w:val="4472C4" w:themeColor="accent1"/>
          <w14:textFill>
            <w14:solidFill>
              <w14:schemeClr w14:val="accent1"/>
            </w14:solidFill>
          </w14:textFill>
        </w:rPr>
      </w:pPr>
      <w:r>
        <w:t>本项目充分利用“互联网+文旅”的发展机遇，借助多方渠道，多角度、多载体，优化公共服务供给，实现信息互通、产品互推、平台互联、客源互动的互联共享举措，助力杭州文旅的高质量发展。</w:t>
      </w:r>
    </w:p>
    <w:p>
      <w:pPr>
        <w:rPr>
          <w:color w:val="4472C4" w:themeColor="accent1"/>
          <w14:textFill>
            <w14:solidFill>
              <w14:schemeClr w14:val="accent1"/>
            </w14:solidFill>
          </w14:textFill>
        </w:rPr>
      </w:pPr>
    </w:p>
    <w:p>
      <w:pPr>
        <w:rPr>
          <w:b/>
          <w:bCs/>
          <w:sz w:val="44"/>
          <w:szCs w:val="44"/>
        </w:rPr>
      </w:pPr>
      <w:r>
        <w:rPr>
          <w:b/>
          <w:bCs/>
          <w:sz w:val="44"/>
          <w:szCs w:val="44"/>
        </w:rPr>
        <w:t>2项目要求</w:t>
      </w:r>
      <w:r>
        <w:rPr>
          <w:rFonts w:hint="eastAsia"/>
          <w:b/>
          <w:bCs/>
          <w:sz w:val="44"/>
          <w:szCs w:val="44"/>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szCs w:val="21"/>
        </w:rPr>
      </w:pPr>
      <w:r>
        <w:rPr>
          <w:szCs w:val="21"/>
        </w:rPr>
        <w:t>1.满足文旅融合需求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szCs w:val="21"/>
        </w:rPr>
      </w:pPr>
      <w:r>
        <w:rPr>
          <w:szCs w:val="21"/>
        </w:rPr>
        <w:t>2.满足易操作、好上手需求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szCs w:val="21"/>
        </w:rPr>
      </w:pPr>
      <w:r>
        <w:rPr>
          <w:szCs w:val="21"/>
        </w:rPr>
        <w:t>3.丰富娱乐需求</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20" w:firstLineChars="200"/>
        <w:textAlignment w:val="auto"/>
        <w:rPr>
          <w:szCs w:val="21"/>
        </w:rPr>
      </w:pPr>
      <w:r>
        <w:rPr>
          <w:szCs w:val="21"/>
        </w:rPr>
        <w:t>4.实现智能人机交互需求</w:t>
      </w:r>
    </w:p>
    <w:p>
      <w:pPr>
        <w:rPr>
          <w:b/>
          <w:bCs/>
          <w:sz w:val="32"/>
          <w:szCs w:val="32"/>
        </w:rPr>
      </w:pPr>
      <w:r>
        <w:rPr>
          <w:b/>
          <w:bCs/>
          <w:sz w:val="32"/>
          <w:szCs w:val="32"/>
        </w:rPr>
        <w:t>2.2项目的目标</w:t>
      </w:r>
      <w:r>
        <w:rPr>
          <w:rFonts w:hint="eastAsia"/>
          <w:b/>
          <w:bCs/>
          <w:sz w:val="32"/>
          <w:szCs w:val="32"/>
        </w:rPr>
        <w:t xml:space="preserve">  </w:t>
      </w:r>
    </w:p>
    <w:p>
      <w:pPr>
        <w:keepNext w:val="0"/>
        <w:keepLines w:val="0"/>
        <w:pageBreakBefore w:val="0"/>
        <w:widowControl/>
        <w:kinsoku/>
        <w:wordWrap/>
        <w:overflowPunct/>
        <w:topLinePunct w:val="0"/>
        <w:autoSpaceDE/>
        <w:autoSpaceDN/>
        <w:bidi w:val="0"/>
        <w:adjustRightInd/>
        <w:snapToGrid/>
        <w:ind w:firstLine="420" w:firstLineChars="200"/>
        <w:jc w:val="left"/>
        <w:textAlignment w:val="auto"/>
        <w:rPr>
          <w:b/>
          <w:bCs/>
          <w:sz w:val="32"/>
          <w:szCs w:val="32"/>
        </w:rPr>
      </w:pPr>
      <w:r>
        <w:rPr>
          <w:rFonts w:hint="eastAsia" w:ascii="宋体" w:hAnsi="宋体" w:eastAsia="宋体" w:cs="宋体"/>
          <w:color w:val="000000"/>
          <w:kern w:val="0"/>
          <w:szCs w:val="21"/>
          <w:lang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p>
      <w:pPr>
        <w:rPr>
          <w:color w:val="4472C4" w:themeColor="accent1"/>
          <w14:textFill>
            <w14:solidFill>
              <w14:schemeClr w14:val="accent1"/>
            </w14:solidFill>
          </w14:textFill>
        </w:rPr>
      </w:pPr>
      <w:r>
        <w:rPr>
          <w:b/>
          <w:bCs/>
          <w:sz w:val="32"/>
          <w:szCs w:val="32"/>
        </w:rPr>
        <w:t>2.</w:t>
      </w:r>
      <w:r>
        <w:rPr>
          <w:rFonts w:hint="eastAsia"/>
          <w:b/>
          <w:bCs/>
          <w:sz w:val="32"/>
          <w:szCs w:val="32"/>
        </w:rPr>
        <w:t>3</w:t>
      </w:r>
      <w:r>
        <w:rPr>
          <w:b/>
          <w:bCs/>
          <w:sz w:val="32"/>
          <w:szCs w:val="32"/>
        </w:rPr>
        <w:t>进行可行性分析</w:t>
      </w:r>
      <w:r>
        <w:rPr>
          <w:rFonts w:hint="eastAsia"/>
          <w:b/>
          <w:bCs/>
          <w:sz w:val="32"/>
          <w:szCs w:val="32"/>
        </w:rPr>
        <w:t xml:space="preserve">的方法 </w:t>
      </w:r>
      <w:r>
        <w:rPr>
          <w:color w:val="4472C4" w:themeColor="accent1"/>
          <w14:textFill>
            <w14:solidFill>
              <w14:schemeClr w14:val="accent1"/>
            </w14:solidFill>
          </w14:textFill>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一，确定客户的需求，并用科学的术语描述想要的东西；</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二，通过客户的需求，制定出项目建设的目标、规模、产品、方案和发展方向；</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三，分析手上的现有资源能否足项目的建设，调查现有人力、硬件设备、软件系统、数据和资金续航能力等是否能够足以完成项目建设；</w:t>
      </w:r>
      <w: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FF0000"/>
        </w:rPr>
      </w:pPr>
      <w:r>
        <w:rPr>
          <w:rFonts w:hint="eastAsia"/>
        </w:rPr>
        <w:t>四，确定初步的实施方案，确定好项目的总体和详细目标、项目范围，总体结构和组成，核心技术和关键问题、产品的功能与性能。</w:t>
      </w:r>
    </w:p>
    <w:p>
      <w:pPr>
        <w:ind w:firstLine="210" w:firstLineChars="100"/>
        <w:rPr>
          <w:color w:val="FF0000"/>
        </w:rPr>
      </w:pPr>
    </w:p>
    <w:p>
      <w:pPr>
        <w:rPr>
          <w:rFonts w:ascii="宋体" w:hAnsi="宋体" w:eastAsia="宋体" w:cs="宋体"/>
          <w:b/>
          <w:bCs/>
          <w:sz w:val="44"/>
          <w:szCs w:val="44"/>
        </w:rPr>
      </w:pPr>
      <w:r>
        <w:rPr>
          <w:rFonts w:ascii="宋体" w:hAnsi="宋体" w:eastAsia="宋体" w:cs="宋体"/>
          <w:b/>
          <w:bCs/>
          <w:sz w:val="44"/>
          <w:szCs w:val="44"/>
        </w:rPr>
        <w:t>3</w:t>
      </w:r>
      <w:r>
        <w:rPr>
          <w:rFonts w:hint="eastAsia" w:ascii="宋体" w:hAnsi="宋体" w:eastAsia="宋体" w:cs="宋体"/>
          <w:b/>
          <w:bCs/>
          <w:sz w:val="44"/>
          <w:szCs w:val="44"/>
        </w:rPr>
        <w:t xml:space="preserve"> 基础设施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个人</w:t>
      </w:r>
      <w:r>
        <w:rPr>
          <w:color w:val="000000" w:themeColor="text1"/>
          <w14:textFill>
            <w14:solidFill>
              <w14:schemeClr w14:val="tx1"/>
            </w14:solidFill>
          </w14:textFill>
        </w:rPr>
        <w:t>PC，笔记本、安卓手机</w:t>
      </w:r>
    </w:p>
    <w:p>
      <w:pPr>
        <w:rPr>
          <w:rFonts w:ascii="Arial" w:hAnsi="Arial" w:cs="Arial"/>
          <w:b/>
          <w:bCs/>
          <w:sz w:val="32"/>
          <w:szCs w:val="32"/>
        </w:rPr>
      </w:pPr>
      <w:r>
        <w:rPr>
          <w:rFonts w:ascii="Arial" w:hAnsi="Arial" w:cs="Arial"/>
          <w:b/>
          <w:bCs/>
          <w:sz w:val="32"/>
          <w:szCs w:val="32"/>
        </w:rPr>
        <w:t>3.1资源需求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人员：小组软件项目开发成员、客户</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工具：</w:t>
      </w:r>
      <w:r>
        <w:t>Office、PowerDesigner、Project、Git、Axure RP、Bugzilla、Android Studio、Visual Studio Code</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办公室：自习教室和宿舍</w:t>
      </w:r>
      <w: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实验设备：个人</w:t>
      </w:r>
      <w:r>
        <w:t xml:space="preserve"> PC机、笔记本、安卓手机</w:t>
      </w:r>
    </w:p>
    <w:p>
      <w:pPr>
        <w:rPr>
          <w:rFonts w:ascii="Arial" w:hAnsi="Arial" w:cs="Arial"/>
          <w:b/>
          <w:bCs/>
          <w:sz w:val="32"/>
          <w:szCs w:val="32"/>
        </w:rPr>
      </w:pPr>
      <w:r>
        <w:rPr>
          <w:rFonts w:ascii="Arial" w:hAnsi="Arial" w:cs="Arial"/>
          <w:b/>
          <w:bCs/>
          <w:sz w:val="32"/>
          <w:szCs w:val="32"/>
        </w:rPr>
        <w:t>3.2 预算和资源分配</w:t>
      </w:r>
    </w:p>
    <w:p>
      <w:pPr>
        <w:rPr>
          <w:rFonts w:hint="eastAsia"/>
        </w:rPr>
      </w:pPr>
      <w:r>
        <w:rPr>
          <w:color w:val="4472C4" w:themeColor="accent1"/>
          <w14:textFill>
            <w14:solidFill>
              <w14:schemeClr w14:val="accent1"/>
            </w14:solidFill>
          </w14:textFill>
        </w:rPr>
        <w:t xml:space="preserve"> </w:t>
      </w:r>
      <w:r>
        <w:t xml:space="preserve"> </w:t>
      </w:r>
      <w:r>
        <w:rPr>
          <w:rFonts w:hint="eastAsia"/>
          <w:lang w:eastAsia="zh-CN"/>
        </w:rPr>
        <w:t>（</w:t>
      </w:r>
      <w:r>
        <w:rPr>
          <w:rFonts w:hint="eastAsia"/>
          <w:lang w:val="en-US" w:eastAsia="zh-CN"/>
        </w:rPr>
        <w:t>一</w:t>
      </w:r>
      <w:r>
        <w:rPr>
          <w:rFonts w:hint="eastAsia"/>
          <w:lang w:eastAsia="zh-CN"/>
        </w:rPr>
        <w:t>）</w:t>
      </w:r>
      <w:r>
        <w:rPr>
          <w:rFonts w:hint="eastAsia"/>
        </w:rPr>
        <w:t>预算：</w:t>
      </w:r>
    </w:p>
    <w:p>
      <w:pPr>
        <w:keepNext w:val="0"/>
        <w:keepLines w:val="0"/>
        <w:pageBreakBefore w:val="0"/>
        <w:widowControl w:val="0"/>
        <w:kinsoku/>
        <w:wordWrap/>
        <w:overflowPunct/>
        <w:topLinePunct w:val="0"/>
        <w:autoSpaceDE/>
        <w:autoSpaceDN/>
        <w:bidi w:val="0"/>
        <w:adjustRightInd/>
        <w:snapToGrid/>
        <w:ind w:left="420" w:leftChars="0" w:firstLine="420" w:firstLineChars="200"/>
        <w:textAlignment w:val="auto"/>
        <w:rPr>
          <w:rFonts w:hint="eastAsia"/>
        </w:rPr>
      </w:pPr>
      <w:r>
        <w:rPr>
          <w:rFonts w:hint="eastAsia"/>
          <w:lang w:val="en-US" w:eastAsia="zh-CN"/>
        </w:rPr>
        <w:t>1）</w:t>
      </w:r>
      <w:r>
        <w:rPr>
          <w:rFonts w:hint="eastAsia"/>
        </w:rPr>
        <w:t>经济预算：</w:t>
      </w:r>
      <w:r>
        <w:rPr>
          <w:rFonts w:hint="eastAsia"/>
          <w:lang w:val="en-US" w:eastAsia="zh-CN"/>
        </w:rPr>
        <w:t>无。由于</w:t>
      </w:r>
      <w:r>
        <w:rPr>
          <w:rFonts w:hint="eastAsia"/>
        </w:rPr>
        <w:t>笔记本、安卓手机等设备为个人必备，所以设备成本为零。软件成本也为零。</w:t>
      </w:r>
    </w:p>
    <w:p>
      <w:pPr>
        <w:keepNext w:val="0"/>
        <w:keepLines w:val="0"/>
        <w:pageBreakBefore w:val="0"/>
        <w:widowControl w:val="0"/>
        <w:kinsoku/>
        <w:wordWrap/>
        <w:overflowPunct/>
        <w:topLinePunct w:val="0"/>
        <w:autoSpaceDE/>
        <w:autoSpaceDN/>
        <w:bidi w:val="0"/>
        <w:adjustRightInd/>
        <w:snapToGrid/>
        <w:ind w:left="420" w:leftChars="0" w:firstLine="420" w:firstLineChars="200"/>
        <w:textAlignment w:val="auto"/>
        <w:rPr>
          <w:rFonts w:hint="eastAsia"/>
        </w:rPr>
      </w:pPr>
      <w:r>
        <w:rPr>
          <w:rFonts w:hint="eastAsia"/>
          <w:lang w:val="en-US" w:eastAsia="zh-CN"/>
        </w:rPr>
        <w:t>2）</w:t>
      </w:r>
      <w:r>
        <w:rPr>
          <w:rFonts w:hint="eastAsia"/>
        </w:rPr>
        <w:t>人力预算：0.5小时/天</w:t>
      </w:r>
      <w:r>
        <w:rPr>
          <w:rFonts w:hint="eastAsia"/>
          <w:lang w:eastAsia="zh-CN"/>
        </w:rPr>
        <w:t>、</w:t>
      </w:r>
      <w:r>
        <w:rPr>
          <w:rFonts w:hint="eastAsia"/>
        </w:rPr>
        <w:t>2会议/周（周三晚18:00~19:00</w:t>
      </w:r>
      <w:r>
        <w:rPr>
          <w:rFonts w:hint="eastAsia"/>
          <w:lang w:eastAsia="zh-CN"/>
        </w:rPr>
        <w:t>、</w:t>
      </w:r>
      <w:r>
        <w:rPr>
          <w:rFonts w:hint="eastAsia"/>
        </w:rPr>
        <w:t>周六晚18:00~19:30）</w:t>
      </w:r>
    </w:p>
    <w:p>
      <w:pPr>
        <w:ind w:firstLine="210" w:firstLineChars="100"/>
      </w:pPr>
      <w:r>
        <w:rPr>
          <w:rFonts w:hint="eastAsia"/>
          <w:lang w:eastAsia="zh-CN"/>
        </w:rPr>
        <w:t>（</w:t>
      </w:r>
      <w:r>
        <w:rPr>
          <w:rFonts w:hint="eastAsia"/>
          <w:lang w:val="en-US" w:eastAsia="zh-CN"/>
        </w:rPr>
        <w:t>二</w:t>
      </w:r>
      <w:r>
        <w:rPr>
          <w:rFonts w:hint="eastAsia"/>
          <w:lang w:eastAsia="zh-CN"/>
        </w:rPr>
        <w:t>）</w:t>
      </w:r>
      <w:r>
        <w:rPr>
          <w:rFonts w:hint="eastAsia"/>
        </w:rPr>
        <w:t>资源分配：各自使用各自的机器</w:t>
      </w:r>
      <w:r>
        <w:rPr>
          <w:rFonts w:hint="eastAsia"/>
          <w:lang w:eastAsia="zh-CN"/>
        </w:rPr>
        <w:t>（个人PC机、笔记本、安卓手机）</w:t>
      </w:r>
      <w:r>
        <w:rPr>
          <w:rFonts w:hint="eastAsia"/>
        </w:rPr>
        <w:t>。</w:t>
      </w:r>
    </w:p>
    <w:p>
      <w:pPr>
        <w:rPr>
          <w:rFonts w:ascii="Arial" w:hAnsi="Arial" w:cs="Arial"/>
          <w:b/>
          <w:bCs/>
          <w:sz w:val="32"/>
          <w:szCs w:val="32"/>
        </w:rPr>
      </w:pPr>
      <w:r>
        <w:rPr>
          <w:rFonts w:ascii="Arial" w:hAnsi="Arial" w:cs="Arial"/>
          <w:b/>
          <w:bCs/>
          <w:sz w:val="32"/>
          <w:szCs w:val="32"/>
        </w:rPr>
        <w:t>3.3 系统简要描述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Ansi="宋体"/>
          <w:szCs w:val="21"/>
        </w:rPr>
      </w:pPr>
      <w:r>
        <w:rPr>
          <w:rFonts w:hint="eastAsia" w:hAnsi="宋体"/>
          <w:szCs w:val="21"/>
        </w:rPr>
        <w:t>本小组的团队组织结构为民主制程序员组织结构；利用PowerDesiner进行需求分析；利用Project进行项目管理；利用AxureRP进行界面原型绘制；编程语言为JavaScript；采用面向对象的分析设计方法；利用React Native</w:t>
      </w:r>
      <w:r>
        <w:rPr>
          <w:rFonts w:hint="eastAsia"/>
          <w:sz w:val="22"/>
          <w:szCs w:val="28"/>
        </w:rPr>
        <w:t>构建Android应用</w:t>
      </w:r>
      <w:r>
        <w:rPr>
          <w:rFonts w:hint="eastAsia" w:hAnsi="宋体"/>
          <w:szCs w:val="21"/>
        </w:rPr>
        <w:t xml:space="preserve">；统一文件命名、代码版式、注释等编码规范；编码人员进行代码走查后再进行代码编译；测试人员根据测试文档进行单元测试；最后实现软件的交付。 </w:t>
      </w:r>
    </w:p>
    <w:p>
      <w:pPr>
        <w:spacing w:line="300" w:lineRule="auto"/>
        <w:ind w:firstLine="210" w:firstLineChars="100"/>
        <w:rPr>
          <w:rFonts w:hAnsi="宋体"/>
          <w:szCs w:val="21"/>
        </w:rPr>
      </w:pPr>
    </w:p>
    <w:p>
      <w:pPr>
        <w:rPr>
          <w:rFonts w:ascii="宋体" w:hAnsi="宋体" w:eastAsia="宋体" w:cs="宋体"/>
          <w:b/>
          <w:bCs/>
          <w:sz w:val="44"/>
          <w:szCs w:val="44"/>
        </w:rPr>
      </w:pPr>
      <w:r>
        <w:rPr>
          <w:rFonts w:ascii="宋体" w:hAnsi="宋体" w:eastAsia="宋体" w:cs="宋体"/>
          <w:b/>
          <w:bCs/>
          <w:sz w:val="44"/>
          <w:szCs w:val="44"/>
        </w:rPr>
        <w:t>4</w:t>
      </w:r>
      <w:r>
        <w:rPr>
          <w:rFonts w:hint="eastAsia" w:ascii="宋体" w:hAnsi="宋体" w:eastAsia="宋体" w:cs="宋体"/>
          <w:b/>
          <w:bCs/>
          <w:sz w:val="44"/>
          <w:szCs w:val="44"/>
        </w:rPr>
        <w:t>经济可行性（成本一效益分析）</w:t>
      </w:r>
    </w:p>
    <w:p>
      <w:pPr>
        <w:rPr>
          <w:b/>
          <w:bCs/>
          <w:sz w:val="32"/>
          <w:szCs w:val="32"/>
        </w:rPr>
      </w:pPr>
      <w:r>
        <w:rPr>
          <w:b/>
          <w:bCs/>
          <w:sz w:val="32"/>
          <w:szCs w:val="32"/>
        </w:rPr>
        <w:t>4.1 投资</w:t>
      </w:r>
    </w:p>
    <w:p>
      <w:pPr>
        <w:rPr>
          <w:color w:val="4472C4" w:themeColor="accent1"/>
          <w14:textFill>
            <w14:solidFill>
              <w14:schemeClr w14:val="accent1"/>
            </w14:solidFill>
          </w14:textFill>
        </w:rPr>
      </w:pPr>
      <w:r>
        <w:rPr>
          <w:color w:val="4472C4" w:themeColor="accent1"/>
          <w14:textFill>
            <w14:solidFill>
              <w14:schemeClr w14:val="accent1"/>
            </w14:solidFill>
          </w14:textFill>
        </w:rPr>
        <w:tab/>
      </w:r>
      <w:r>
        <w:rPr>
          <w:rFonts w:hint="eastAsia"/>
        </w:rPr>
        <w:t>开发软件所需的工具费用、人力费用等等；</w:t>
      </w:r>
    </w:p>
    <w:p>
      <w:pPr>
        <w:ind w:firstLine="420" w:firstLineChars="200"/>
        <w:rPr>
          <w:rFonts w:hint="eastAsia" w:eastAsiaTheme="minorEastAsia"/>
          <w:color w:val="4472C4" w:themeColor="accent1"/>
          <w:lang w:eastAsia="zh-CN"/>
          <w14:textFill>
            <w14:solidFill>
              <w14:schemeClr w14:val="accent1"/>
            </w14:solidFill>
          </w14:textFill>
        </w:rPr>
      </w:pPr>
      <w:r>
        <w:t>APP 采用北斗系统，进行大学生的签到和认定，以及具有地图模式，供用户清晰掌握目的地具体位置，以及周围的建筑。所以我们可以充分利用地图的实时性和可视化，在地图中标注一些乡村的大型农家乐、乡村综合体以及其他一些游乐设施的标示，向这些商家收取一定的费用</w:t>
      </w:r>
      <w:r>
        <w:rPr>
          <w:rFonts w:hint="eastAsia"/>
          <w:lang w:eastAsia="zh-CN"/>
        </w:rPr>
        <w:t>。</w:t>
      </w:r>
    </w:p>
    <w:p>
      <w:pPr>
        <w:rPr>
          <w:rFonts w:hint="eastAsia"/>
          <w:b/>
          <w:bCs/>
          <w:sz w:val="32"/>
          <w:szCs w:val="32"/>
        </w:rPr>
      </w:pPr>
      <w:r>
        <w:rPr>
          <w:b/>
          <w:bCs/>
          <w:sz w:val="32"/>
          <w:szCs w:val="32"/>
        </w:rPr>
        <w:t xml:space="preserve">4.2 </w:t>
      </w:r>
      <w:r>
        <w:rPr>
          <w:rFonts w:hint="eastAsia"/>
          <w:b/>
          <w:bCs/>
          <w:sz w:val="32"/>
          <w:szCs w:val="32"/>
        </w:rPr>
        <w:t>盈利模式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4472C4" w:themeColor="accent1"/>
          <w14:textFill>
            <w14:solidFill>
              <w14:schemeClr w14:val="accent1"/>
            </w14:solidFill>
          </w14:textFill>
        </w:rPr>
      </w:pPr>
      <w:r>
        <w:t>（一）景点合约</w:t>
      </w:r>
    </w:p>
    <w:p>
      <w:pPr>
        <w:keepNext w:val="0"/>
        <w:keepLines w:val="0"/>
        <w:pageBreakBefore w:val="0"/>
        <w:widowControl w:val="0"/>
        <w:kinsoku/>
        <w:wordWrap/>
        <w:overflowPunct/>
        <w:topLinePunct w:val="0"/>
        <w:autoSpaceDE/>
        <w:autoSpaceDN/>
        <w:bidi w:val="0"/>
        <w:adjustRightInd/>
        <w:snapToGrid/>
        <w:ind w:firstLine="420" w:firstLineChars="0"/>
        <w:textAlignment w:val="auto"/>
      </w:pPr>
      <w:r>
        <w:rPr>
          <w:rFonts w:hint="eastAsia"/>
          <w:lang w:val="en-US" w:eastAsia="zh-CN"/>
        </w:rPr>
        <w:t>1）</w:t>
      </w:r>
      <w:r>
        <w:t xml:space="preserve">与开放景点合作签订软件使用合约，为景点提供平台服务，就此收取定期合作费用。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lang w:val="en-US" w:eastAsia="zh-CN"/>
        </w:rPr>
        <w:t>2）</w:t>
      </w:r>
      <w:r>
        <w:t>为用户免费提供乡村景区周边信息的服务</w:t>
      </w:r>
      <w:r>
        <w:rPr>
          <w:rFonts w:hint="eastAsia"/>
          <w:lang w:eastAsia="zh-CN"/>
        </w:rPr>
        <w:t>。</w:t>
      </w:r>
      <w:r>
        <w:rPr>
          <w:rFonts w:hint="eastAsia"/>
          <w:lang w:val="en-US" w:eastAsia="zh-CN"/>
        </w:rPr>
        <w:t>在第一阶段</w:t>
      </w:r>
      <w:r>
        <w:t>免费为乡村农家乐、田园综合体免费提供服务的方式，在当地乡村文旅市场占据领先地位后，向当地新旧加盟景区进行合约收费。</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w:t>
      </w:r>
      <w:r>
        <w:rPr>
          <w:rFonts w:hint="eastAsia"/>
          <w:lang w:val="en-US" w:eastAsia="zh-CN"/>
        </w:rPr>
        <w:t>二</w:t>
      </w:r>
      <w:r>
        <w:t>）社群运营</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目前大学生可以交流相识的场合较少，课堂、社团、学生会等都带有一定局限性，而“博青带你看”平台提供了一个畅通无阻的交流渠道，类似“朋友圈”的社区功能带来亲切、温暖的氛围。由于采用的是实名制，且范围是单一大学，欺诈性信息可以得到控制，即便受骗也能做到有迹可查。大学生可以在社区中记录自己的生活，同学们可以互相认识拓展人脉，通过他人分享工作、学习、生活等的感悟，自己对于下一次实践能够有更加明确的方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三</w:t>
      </w:r>
      <w:r>
        <w:rPr>
          <w:color w:val="000000" w:themeColor="text1"/>
          <w14:textFill>
            <w14:solidFill>
              <w14:schemeClr w14:val="tx1"/>
            </w14:solidFill>
          </w14:textFill>
        </w:rPr>
        <w:t>）付费入驻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r>
        <w:rPr>
          <w:rFonts w:hint="eastAsia"/>
          <w:color w:val="000000" w:themeColor="text1"/>
          <w14:textFill>
            <w14:solidFill>
              <w14:schemeClr w14:val="tx1"/>
            </w14:solidFill>
          </w14:textFill>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且信息发布平台较少，而展馆导览工作人员较少。企业入驻“博青带你看”平台后，通过发布企业展览信息，进一步宣传企业文化与产品服务。借助平台，找寻专业导览人员，为企业减少相关人力成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000000" w:themeColor="text1"/>
          <w14:textFill>
            <w14:solidFill>
              <w14:schemeClr w14:val="tx1"/>
            </w14:solidFill>
          </w14:textFill>
        </w:rPr>
      </w:pPr>
    </w:p>
    <w:p>
      <w:pPr>
        <w:rPr>
          <w:rFonts w:ascii="宋体" w:hAnsi="宋体" w:eastAsia="宋体" w:cs="宋体"/>
          <w:b/>
          <w:bCs/>
          <w:sz w:val="44"/>
          <w:szCs w:val="44"/>
        </w:rPr>
      </w:pPr>
      <w:r>
        <w:rPr>
          <w:rFonts w:ascii="宋体" w:hAnsi="宋体" w:eastAsia="宋体" w:cs="宋体"/>
          <w:b/>
          <w:bCs/>
          <w:sz w:val="44"/>
          <w:szCs w:val="44"/>
        </w:rPr>
        <w:t>5</w:t>
      </w:r>
      <w:r>
        <w:rPr>
          <w:rFonts w:hint="eastAsia" w:ascii="宋体" w:hAnsi="宋体" w:eastAsia="宋体" w:cs="宋体"/>
          <w:b/>
          <w:bCs/>
          <w:sz w:val="44"/>
          <w:szCs w:val="44"/>
        </w:rPr>
        <w:t>技术可行性(技术风险评价)</w:t>
      </w:r>
    </w:p>
    <w:p>
      <w:pPr>
        <w:rPr>
          <w:color w:val="4472C4" w:themeColor="accent1"/>
          <w14:textFill>
            <w14:solidFill>
              <w14:schemeClr w14:val="accent1"/>
            </w14:solidFill>
          </w14:textFill>
        </w:rPr>
      </w:pPr>
    </w:p>
    <w:tbl>
      <w:tblPr>
        <w:tblStyle w:val="5"/>
        <w:tblW w:w="0" w:type="auto"/>
        <w:tblInd w:w="42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705"/>
        <w:gridCol w:w="2447"/>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风险排序</w:t>
            </w:r>
          </w:p>
        </w:tc>
        <w:tc>
          <w:tcPr>
            <w:tcW w:w="2705"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风险项名称</w:t>
            </w:r>
          </w:p>
        </w:tc>
        <w:tc>
          <w:tcPr>
            <w:tcW w:w="2447"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风险描述</w:t>
            </w:r>
          </w:p>
        </w:tc>
        <w:tc>
          <w:tcPr>
            <w:tcW w:w="2813"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auto" w:sz="4" w:space="0"/>
            </w:tcBorders>
            <w:vAlign w:val="center"/>
          </w:tcPr>
          <w:p>
            <w:pPr>
              <w:widowControl/>
              <w:jc w:val="center"/>
              <w:rPr>
                <w:rFonts w:hAnsi="宋体"/>
                <w:sz w:val="24"/>
              </w:rPr>
            </w:pPr>
            <w:r>
              <w:rPr>
                <w:rFonts w:hint="eastAsia" w:hAnsi="宋体"/>
                <w:sz w:val="24"/>
              </w:rPr>
              <w:t>1</w:t>
            </w:r>
          </w:p>
        </w:tc>
        <w:tc>
          <w:tcPr>
            <w:tcW w:w="2705" w:type="dxa"/>
            <w:tcBorders>
              <w:top w:val="single" w:color="auto" w:sz="4" w:space="0"/>
            </w:tcBorders>
            <w:vAlign w:val="center"/>
          </w:tcPr>
          <w:p>
            <w:pPr>
              <w:widowControl/>
              <w:jc w:val="center"/>
              <w:rPr>
                <w:rFonts w:hAnsi="宋体"/>
                <w:sz w:val="24"/>
              </w:rPr>
            </w:pPr>
            <w:r>
              <w:rPr>
                <w:rFonts w:hint="eastAsia" w:hAnsi="宋体"/>
                <w:sz w:val="24"/>
              </w:rPr>
              <w:t>项目时间短</w:t>
            </w:r>
          </w:p>
        </w:tc>
        <w:tc>
          <w:tcPr>
            <w:tcW w:w="2447" w:type="dxa"/>
            <w:tcBorders>
              <w:top w:val="single" w:color="auto" w:sz="4" w:space="0"/>
            </w:tcBorders>
            <w:vAlign w:val="center"/>
          </w:tcPr>
          <w:p>
            <w:pPr>
              <w:widowControl/>
              <w:jc w:val="center"/>
              <w:rPr>
                <w:rFonts w:hAnsi="宋体"/>
                <w:sz w:val="24"/>
              </w:rPr>
            </w:pPr>
            <w:r>
              <w:rPr>
                <w:rFonts w:hint="eastAsia" w:hAnsi="宋体"/>
                <w:sz w:val="24"/>
              </w:rPr>
              <w:t>资源风险</w:t>
            </w:r>
          </w:p>
        </w:tc>
        <w:tc>
          <w:tcPr>
            <w:tcW w:w="2813" w:type="dxa"/>
            <w:tcBorders>
              <w:top w:val="single" w:color="auto" w:sz="4" w:space="0"/>
            </w:tcBorders>
            <w:vAlign w:val="center"/>
          </w:tcPr>
          <w:p>
            <w:pPr>
              <w:widowControl/>
              <w:jc w:val="center"/>
              <w:rPr>
                <w:rFonts w:hAnsi="宋体"/>
                <w:sz w:val="24"/>
              </w:rPr>
            </w:pPr>
            <w:r>
              <w:rPr>
                <w:rFonts w:hint="eastAsia" w:hAnsi="宋体"/>
                <w:sz w:val="24"/>
              </w:rPr>
              <w:t>提高工作效率、合理安排开发计划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2</w:t>
            </w:r>
          </w:p>
        </w:tc>
        <w:tc>
          <w:tcPr>
            <w:tcW w:w="2705" w:type="dxa"/>
            <w:vAlign w:val="center"/>
          </w:tcPr>
          <w:p>
            <w:pPr>
              <w:widowControl/>
              <w:jc w:val="center"/>
              <w:rPr>
                <w:rFonts w:hAnsi="宋体"/>
                <w:sz w:val="24"/>
              </w:rPr>
            </w:pPr>
            <w:r>
              <w:rPr>
                <w:rFonts w:hint="eastAsia" w:hAnsi="宋体"/>
                <w:sz w:val="24"/>
              </w:rPr>
              <w:t>缺乏开发经验</w:t>
            </w:r>
          </w:p>
        </w:tc>
        <w:tc>
          <w:tcPr>
            <w:tcW w:w="2447" w:type="dxa"/>
            <w:vAlign w:val="center"/>
          </w:tcPr>
          <w:p>
            <w:pPr>
              <w:pStyle w:val="9"/>
              <w:keepNext w:val="0"/>
              <w:keepLines w:val="0"/>
              <w:widowControl/>
              <w:spacing w:before="0" w:after="0"/>
              <w:rPr>
                <w:rFonts w:hAnsi="宋体" w:eastAsia="宋体"/>
                <w:kern w:val="2"/>
              </w:rPr>
            </w:pPr>
            <w:r>
              <w:rPr>
                <w:rFonts w:hint="eastAsia" w:hAnsi="宋体" w:eastAsia="宋体"/>
                <w:kern w:val="2"/>
              </w:rPr>
              <w:t>技术风险</w:t>
            </w:r>
          </w:p>
        </w:tc>
        <w:tc>
          <w:tcPr>
            <w:tcW w:w="2813" w:type="dxa"/>
            <w:vAlign w:val="center"/>
          </w:tcPr>
          <w:p>
            <w:pPr>
              <w:widowControl/>
              <w:jc w:val="center"/>
              <w:rPr>
                <w:rFonts w:hAnsi="宋体"/>
                <w:sz w:val="24"/>
              </w:rPr>
            </w:pPr>
            <w:r>
              <w:rPr>
                <w:rFonts w:hint="eastAsia" w:hAnsi="宋体"/>
                <w:sz w:val="24"/>
              </w:rPr>
              <w:t>多问指导老师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3</w:t>
            </w:r>
          </w:p>
        </w:tc>
        <w:tc>
          <w:tcPr>
            <w:tcW w:w="2705" w:type="dxa"/>
            <w:vAlign w:val="center"/>
          </w:tcPr>
          <w:p>
            <w:pPr>
              <w:widowControl/>
              <w:jc w:val="center"/>
              <w:rPr>
                <w:rFonts w:hAnsi="宋体"/>
                <w:sz w:val="24"/>
              </w:rPr>
            </w:pPr>
            <w:r>
              <w:rPr>
                <w:rFonts w:hint="eastAsia" w:hAnsi="宋体"/>
                <w:sz w:val="24"/>
              </w:rPr>
              <w:t>对Java Script语言掌握不扎实</w:t>
            </w:r>
          </w:p>
        </w:tc>
        <w:tc>
          <w:tcPr>
            <w:tcW w:w="2447" w:type="dxa"/>
            <w:vAlign w:val="center"/>
          </w:tcPr>
          <w:p>
            <w:pPr>
              <w:widowControl/>
              <w:jc w:val="center"/>
              <w:rPr>
                <w:rFonts w:hAnsi="宋体"/>
                <w:sz w:val="24"/>
              </w:rPr>
            </w:pPr>
            <w:r>
              <w:rPr>
                <w:rFonts w:hint="eastAsia" w:hAnsi="宋体"/>
                <w:sz w:val="24"/>
              </w:rPr>
              <w:t>技术风险</w:t>
            </w:r>
          </w:p>
        </w:tc>
        <w:tc>
          <w:tcPr>
            <w:tcW w:w="2813" w:type="dxa"/>
            <w:vAlign w:val="center"/>
          </w:tcPr>
          <w:p>
            <w:pPr>
              <w:widowControl/>
              <w:jc w:val="center"/>
              <w:rPr>
                <w:rFonts w:hAnsi="宋体"/>
                <w:sz w:val="24"/>
              </w:rPr>
            </w:pPr>
            <w:r>
              <w:rPr>
                <w:rFonts w:hint="eastAsia" w:hAnsi="宋体"/>
                <w:sz w:val="24"/>
              </w:rPr>
              <w:t>通过资料和学习课件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4</w:t>
            </w:r>
          </w:p>
        </w:tc>
        <w:tc>
          <w:tcPr>
            <w:tcW w:w="2705" w:type="dxa"/>
            <w:vAlign w:val="center"/>
          </w:tcPr>
          <w:p>
            <w:pPr>
              <w:widowControl/>
              <w:jc w:val="center"/>
              <w:rPr>
                <w:rFonts w:hAnsi="宋体"/>
                <w:sz w:val="24"/>
              </w:rPr>
            </w:pPr>
            <w:r>
              <w:rPr>
                <w:rFonts w:hint="eastAsia" w:hAnsi="宋体"/>
                <w:sz w:val="24"/>
              </w:rPr>
              <w:t>时间安排不够合理</w:t>
            </w:r>
          </w:p>
        </w:tc>
        <w:tc>
          <w:tcPr>
            <w:tcW w:w="2447" w:type="dxa"/>
            <w:vAlign w:val="center"/>
          </w:tcPr>
          <w:p>
            <w:pPr>
              <w:widowControl/>
              <w:jc w:val="center"/>
              <w:rPr>
                <w:rFonts w:hAnsi="宋体"/>
                <w:sz w:val="24"/>
              </w:rPr>
            </w:pPr>
            <w:r>
              <w:rPr>
                <w:rFonts w:hint="eastAsia" w:hAnsi="宋体"/>
                <w:sz w:val="24"/>
              </w:rPr>
              <w:t>进度风险</w:t>
            </w:r>
          </w:p>
        </w:tc>
        <w:tc>
          <w:tcPr>
            <w:tcW w:w="2813" w:type="dxa"/>
            <w:vAlign w:val="center"/>
          </w:tcPr>
          <w:p>
            <w:pPr>
              <w:widowControl/>
              <w:jc w:val="center"/>
              <w:rPr>
                <w:rFonts w:hAnsi="宋体"/>
                <w:sz w:val="24"/>
              </w:rPr>
            </w:pPr>
            <w:r>
              <w:rPr>
                <w:rFonts w:hint="eastAsia" w:hAnsi="宋体"/>
                <w:sz w:val="24"/>
              </w:rPr>
              <w:t>对开发进度进行实时监控进行调整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5</w:t>
            </w:r>
          </w:p>
        </w:tc>
        <w:tc>
          <w:tcPr>
            <w:tcW w:w="2705" w:type="dxa"/>
            <w:vAlign w:val="center"/>
          </w:tcPr>
          <w:p>
            <w:pPr>
              <w:widowControl/>
              <w:jc w:val="center"/>
              <w:rPr>
                <w:sz w:val="24"/>
              </w:rPr>
            </w:pPr>
            <w:r>
              <w:rPr>
                <w:rFonts w:hint="eastAsia"/>
                <w:sz w:val="24"/>
              </w:rPr>
              <w:t>计算机故障</w:t>
            </w:r>
          </w:p>
        </w:tc>
        <w:tc>
          <w:tcPr>
            <w:tcW w:w="2447" w:type="dxa"/>
            <w:vAlign w:val="center"/>
          </w:tcPr>
          <w:p>
            <w:pPr>
              <w:widowControl/>
              <w:jc w:val="center"/>
              <w:rPr>
                <w:rFonts w:hAnsi="宋体"/>
                <w:sz w:val="24"/>
              </w:rPr>
            </w:pPr>
            <w:r>
              <w:rPr>
                <w:rFonts w:hint="eastAsia" w:hAnsi="宋体"/>
                <w:sz w:val="24"/>
              </w:rPr>
              <w:t>资源风险</w:t>
            </w:r>
          </w:p>
        </w:tc>
        <w:tc>
          <w:tcPr>
            <w:tcW w:w="2813" w:type="dxa"/>
            <w:vAlign w:val="center"/>
          </w:tcPr>
          <w:p>
            <w:pPr>
              <w:widowControl/>
              <w:jc w:val="center"/>
              <w:rPr>
                <w:rFonts w:hAnsi="宋体"/>
                <w:sz w:val="24"/>
              </w:rPr>
            </w:pPr>
            <w:r>
              <w:rPr>
                <w:rFonts w:hint="eastAsia" w:hAnsi="宋体"/>
                <w:sz w:val="24"/>
              </w:rPr>
              <w:t>提前完成任务</w:t>
            </w:r>
          </w:p>
          <w:p>
            <w:pPr>
              <w:widowControl/>
              <w:jc w:val="center"/>
              <w:rPr>
                <w:rFonts w:hAnsi="宋体"/>
                <w:sz w:val="24"/>
              </w:rPr>
            </w:pPr>
            <w:r>
              <w:rPr>
                <w:rFonts w:hint="eastAsia" w:hAnsi="宋体"/>
                <w:sz w:val="24"/>
              </w:rPr>
              <w:t>尽快解决问题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6</w:t>
            </w:r>
          </w:p>
        </w:tc>
        <w:tc>
          <w:tcPr>
            <w:tcW w:w="2705" w:type="dxa"/>
            <w:vAlign w:val="center"/>
          </w:tcPr>
          <w:p>
            <w:pPr>
              <w:widowControl/>
              <w:jc w:val="center"/>
              <w:rPr>
                <w:sz w:val="24"/>
              </w:rPr>
            </w:pPr>
            <w:r>
              <w:rPr>
                <w:rFonts w:hint="eastAsia"/>
                <w:sz w:val="24"/>
              </w:rPr>
              <w:t>人员病假，离职，事假</w:t>
            </w:r>
          </w:p>
        </w:tc>
        <w:tc>
          <w:tcPr>
            <w:tcW w:w="2447" w:type="dxa"/>
            <w:vAlign w:val="center"/>
          </w:tcPr>
          <w:p>
            <w:pPr>
              <w:widowControl/>
              <w:jc w:val="center"/>
              <w:rPr>
                <w:rFonts w:hAnsi="宋体"/>
                <w:sz w:val="24"/>
              </w:rPr>
            </w:pPr>
            <w:r>
              <w:rPr>
                <w:rFonts w:hint="eastAsia" w:hAnsi="宋体"/>
                <w:sz w:val="24"/>
              </w:rPr>
              <w:t>人员风险</w:t>
            </w:r>
          </w:p>
        </w:tc>
        <w:tc>
          <w:tcPr>
            <w:tcW w:w="2813" w:type="dxa"/>
            <w:vAlign w:val="center"/>
          </w:tcPr>
          <w:p>
            <w:pPr>
              <w:widowControl/>
              <w:jc w:val="center"/>
              <w:rPr>
                <w:rFonts w:hAnsi="宋体"/>
                <w:sz w:val="24"/>
              </w:rPr>
            </w:pPr>
            <w:r>
              <w:rPr>
                <w:rFonts w:hint="eastAsia" w:hAnsi="宋体"/>
                <w:sz w:val="24"/>
              </w:rPr>
              <w:t>及时调配人员</w:t>
            </w:r>
          </w:p>
        </w:tc>
      </w:tr>
    </w:tbl>
    <w:p>
      <w:pPr>
        <w:rPr>
          <w:color w:val="FF0000"/>
        </w:rPr>
      </w:pPr>
    </w:p>
    <w:p>
      <w:pPr>
        <w:rPr>
          <w:rFonts w:ascii="宋体" w:hAnsi="宋体" w:eastAsia="宋体" w:cs="宋体"/>
          <w:b/>
          <w:bCs/>
          <w:color w:val="000000" w:themeColor="text1"/>
          <w:sz w:val="44"/>
          <w:szCs w:val="44"/>
          <w14:textFill>
            <w14:solidFill>
              <w14:schemeClr w14:val="tx1"/>
            </w14:solidFill>
          </w14:textFill>
        </w:rPr>
      </w:pPr>
      <w:r>
        <w:rPr>
          <w:rFonts w:ascii="宋体" w:hAnsi="宋体" w:eastAsia="宋体" w:cs="宋体"/>
          <w:b/>
          <w:bCs/>
          <w:color w:val="000000" w:themeColor="text1"/>
          <w:sz w:val="44"/>
          <w:szCs w:val="44"/>
          <w14:textFill>
            <w14:solidFill>
              <w14:schemeClr w14:val="tx1"/>
            </w14:solidFill>
          </w14:textFill>
        </w:rPr>
        <w:t>6</w:t>
      </w:r>
      <w:r>
        <w:rPr>
          <w:rFonts w:hint="eastAsia" w:ascii="宋体" w:hAnsi="宋体" w:eastAsia="宋体" w:cs="宋体"/>
          <w:b/>
          <w:bCs/>
          <w:color w:val="000000" w:themeColor="text1"/>
          <w:sz w:val="44"/>
          <w:szCs w:val="44"/>
          <w14:textFill>
            <w14:solidFill>
              <w14:schemeClr w14:val="tx1"/>
            </w14:solidFill>
          </w14:textFill>
        </w:rPr>
        <w:t xml:space="preserve"> 操作可行性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1、本软件面向的是文旅地、大学生志愿者、旅客消费者等青年群体，他们能快速掌握软件的操作。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2、本软件提供新手教程，帮助用户快速熟悉软件的结构。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3、本软件基于APP志愿汇，有用户基础。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4、本软件界面简洁友好，便于用户使用。</w:t>
      </w:r>
    </w:p>
    <w:p>
      <w:pPr>
        <w:rPr>
          <w:color w:val="4472C4" w:themeColor="accent1"/>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7576"/>
    <w:multiLevelType w:val="multilevel"/>
    <w:tmpl w:val="987A757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254B7E6"/>
    <w:multiLevelType w:val="singleLevel"/>
    <w:tmpl w:val="A254B7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Q0OTllZjEzNmE0ZDU0YzJmOGQ2NzlkMDJhNDQ5NmYifQ=="/>
  </w:docVars>
  <w:rsids>
    <w:rsidRoot w:val="005B123D"/>
    <w:rsid w:val="00044F85"/>
    <w:rsid w:val="00136779"/>
    <w:rsid w:val="00176A25"/>
    <w:rsid w:val="001A0DDB"/>
    <w:rsid w:val="00432478"/>
    <w:rsid w:val="004F4CDB"/>
    <w:rsid w:val="005B123D"/>
    <w:rsid w:val="00695BFC"/>
    <w:rsid w:val="00697E4E"/>
    <w:rsid w:val="007927D5"/>
    <w:rsid w:val="00880524"/>
    <w:rsid w:val="009471D4"/>
    <w:rsid w:val="009F405B"/>
    <w:rsid w:val="00A26479"/>
    <w:rsid w:val="00CE16B0"/>
    <w:rsid w:val="00E05A79"/>
    <w:rsid w:val="00F3470E"/>
    <w:rsid w:val="23E75EC1"/>
    <w:rsid w:val="2CC37A88"/>
    <w:rsid w:val="38E26DA6"/>
    <w:rsid w:val="392D4287"/>
    <w:rsid w:val="3CC20B38"/>
    <w:rsid w:val="464364CB"/>
    <w:rsid w:val="524E5126"/>
    <w:rsid w:val="6A3D1E30"/>
    <w:rsid w:val="6D0F7108"/>
    <w:rsid w:val="71AD7033"/>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2"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after="260"/>
      <w:outlineLvl w:val="2"/>
    </w:pPr>
    <w:rPr>
      <w:b/>
      <w:sz w:val="28"/>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customStyle="1" w:styleId="9">
    <w:name w:val="表头"/>
    <w:basedOn w:val="1"/>
    <w:uiPriority w:val="0"/>
    <w:pPr>
      <w:keepNext/>
      <w:keepLines/>
      <w:spacing w:before="120" w:after="120"/>
      <w:jc w:val="center"/>
    </w:pPr>
    <w:rPr>
      <w:rFonts w:eastAsia="黑体"/>
      <w:kern w:val="44"/>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3246</Words>
  <Characters>3434</Characters>
  <Lines>27</Lines>
  <Paragraphs>7</Paragraphs>
  <TotalTime>3</TotalTime>
  <ScaleCrop>false</ScaleCrop>
  <LinksUpToDate>false</LinksUpToDate>
  <CharactersWithSpaces>3688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2022-10-12T14:13:00Z</dcterms:created>
  <dc:creator>吴 卓霖</dc:creator>
  <cp:lastModifiedBy>流年</cp:lastModifiedBy>
  <dcterms:modified xsi:type="dcterms:W3CDTF">2022-10-14T00:25:53Z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50095D1C710C4C36A1A2CBECB353C5B7</vt:lpwstr>
  </property>
</Properties>
</file>