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both"/>
        <w:rPr>
          <w:rFonts w:eastAsia="黑体"/>
          <w:b/>
          <w:sz w:val="72"/>
        </w:rPr>
      </w:pPr>
      <w:r>
        <w:drawing>
          <wp:anchor distT="0" distB="0" distL="114300" distR="114300" simplePos="0" relativeHeight="251659264" behindDoc="1" locked="0" layoutInCell="1" allowOverlap="1">
            <wp:simplePos x="0" y="0"/>
            <wp:positionH relativeFrom="column">
              <wp:posOffset>356235</wp:posOffset>
            </wp:positionH>
            <wp:positionV relativeFrom="paragraph">
              <wp:posOffset>218440</wp:posOffset>
            </wp:positionV>
            <wp:extent cx="4495800" cy="12661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495800" cy="1266190"/>
                    </a:xfrm>
                    <a:prstGeom prst="rect">
                      <a:avLst/>
                    </a:prstGeom>
                    <a:noFill/>
                    <a:ln>
                      <a:noFill/>
                    </a:ln>
                  </pic:spPr>
                </pic:pic>
              </a:graphicData>
            </a:graphic>
          </wp:anchor>
        </w:drawing>
      </w:r>
    </w:p>
    <w:p>
      <w:pPr>
        <w:spacing w:line="300" w:lineRule="auto"/>
        <w:jc w:val="both"/>
        <w:rPr>
          <w:rFonts w:hint="eastAsia" w:eastAsia="黑体"/>
          <w:bCs/>
          <w:sz w:val="84"/>
          <w:szCs w:val="84"/>
        </w:rPr>
      </w:pPr>
    </w:p>
    <w:p>
      <w:pPr>
        <w:spacing w:line="300" w:lineRule="auto"/>
        <w:jc w:val="both"/>
        <w:rPr>
          <w:rFonts w:hint="eastAsia" w:eastAsia="黑体"/>
          <w:bCs/>
          <w:sz w:val="52"/>
          <w:szCs w:val="52"/>
        </w:rPr>
      </w:pPr>
    </w:p>
    <w:p>
      <w:pPr>
        <w:spacing w:line="300" w:lineRule="auto"/>
        <w:jc w:val="both"/>
        <w:rPr>
          <w:rFonts w:hint="eastAsia" w:eastAsia="黑体"/>
          <w:bCs/>
          <w:sz w:val="52"/>
          <w:szCs w:val="52"/>
        </w:rPr>
      </w:pPr>
    </w:p>
    <w:p>
      <w:pPr>
        <w:spacing w:line="240" w:lineRule="auto"/>
        <w:jc w:val="center"/>
        <w:rPr>
          <w:rFonts w:hint="eastAsia" w:eastAsia="黑体"/>
          <w:bCs/>
          <w:sz w:val="84"/>
          <w:szCs w:val="84"/>
          <w:lang w:val="en-US" w:eastAsia="zh-CN"/>
        </w:rPr>
      </w:pPr>
      <w:r>
        <w:rPr>
          <w:rFonts w:hint="eastAsia" w:eastAsia="黑体"/>
          <w:bCs/>
          <w:sz w:val="84"/>
          <w:szCs w:val="84"/>
          <w:lang w:val="en-US" w:eastAsia="zh-CN"/>
        </w:rPr>
        <w:t>可行性分析报告</w:t>
      </w:r>
    </w:p>
    <w:p>
      <w:pPr>
        <w:spacing w:line="240" w:lineRule="auto"/>
        <w:jc w:val="center"/>
        <w:rPr>
          <w:rFonts w:hint="default" w:eastAsia="黑体"/>
          <w:bCs/>
          <w:sz w:val="40"/>
          <w:szCs w:val="40"/>
          <w:lang w:val="en-US" w:eastAsia="zh-CN"/>
        </w:rPr>
      </w:pPr>
    </w:p>
    <w:p>
      <w:pPr>
        <w:spacing w:line="240" w:lineRule="auto"/>
        <w:jc w:val="center"/>
        <w:rPr>
          <w:rFonts w:hint="eastAsia" w:eastAsia="黑体"/>
          <w:b/>
          <w:sz w:val="28"/>
          <w:lang w:eastAsia="zh-CN"/>
        </w:rPr>
      </w:pPr>
    </w:p>
    <w:p>
      <w:pPr>
        <w:spacing w:line="300" w:lineRule="auto"/>
        <w:rPr>
          <w:rFonts w:eastAsia="黑体"/>
          <w:sz w:val="22"/>
          <w:szCs w:val="21"/>
        </w:rPr>
      </w:pPr>
    </w:p>
    <w:p>
      <w:pPr>
        <w:spacing w:line="300" w:lineRule="auto"/>
        <w:ind w:left="210" w:leftChars="100" w:firstLine="247" w:firstLineChars="103"/>
        <w:rPr>
          <w:rFonts w:eastAsia="黑体"/>
          <w:sz w:val="24"/>
          <w:szCs w:val="24"/>
        </w:rPr>
      </w:pPr>
      <w:r>
        <w:rPr>
          <w:rFonts w:eastAsia="黑体"/>
          <w:sz w:val="24"/>
          <w:szCs w:val="24"/>
        </w:rPr>
        <w:t xml:space="preserve">                              </w:t>
      </w:r>
    </w:p>
    <w:p>
      <w:pPr>
        <w:tabs>
          <w:tab w:val="left" w:pos="7005"/>
        </w:tabs>
        <w:spacing w:line="300" w:lineRule="auto"/>
        <w:ind w:firstLine="960" w:firstLineChars="300"/>
        <w:rPr>
          <w:sz w:val="32"/>
          <w:szCs w:val="32"/>
        </w:rPr>
      </w:pPr>
      <w:r>
        <w:rPr>
          <w:rFonts w:hint="eastAsia" w:hAnsi="宋体"/>
          <w:sz w:val="32"/>
          <w:szCs w:val="32"/>
        </w:rPr>
        <w:t>项目名称</w:t>
      </w:r>
      <w:r>
        <w:rPr>
          <w:sz w:val="32"/>
          <w:szCs w:val="32"/>
        </w:rPr>
        <w:t xml:space="preserve">  </w:t>
      </w:r>
      <w:r>
        <w:rPr>
          <w:bCs/>
          <w:sz w:val="32"/>
          <w:szCs w:val="32"/>
          <w:u w:val="single"/>
        </w:rPr>
        <w:t xml:space="preserve">      </w:t>
      </w:r>
      <w:r>
        <w:rPr>
          <w:rFonts w:hint="eastAsia" w:hAnsi="宋体"/>
          <w:bCs/>
          <w:sz w:val="32"/>
          <w:szCs w:val="32"/>
          <w:u w:val="single"/>
        </w:rPr>
        <w:t xml:space="preserve">       </w:t>
      </w:r>
      <w:r>
        <w:rPr>
          <w:rFonts w:hint="eastAsia"/>
          <w:sz w:val="32"/>
          <w:szCs w:val="32"/>
          <w:u w:val="single"/>
        </w:rPr>
        <w:t>博青秀</w:t>
      </w:r>
      <w:r>
        <w:rPr>
          <w:rFonts w:hint="eastAsia" w:hAnsi="宋体"/>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pPr>
        <w:tabs>
          <w:tab w:val="left" w:pos="7005"/>
        </w:tabs>
        <w:spacing w:line="300" w:lineRule="auto"/>
        <w:ind w:firstLine="960" w:firstLineChars="300"/>
        <w:rPr>
          <w:rFonts w:hint="eastAsia"/>
          <w:sz w:val="32"/>
          <w:szCs w:val="32"/>
        </w:rPr>
      </w:pPr>
      <w:r>
        <w:rPr>
          <w:rFonts w:hint="eastAsia" w:hAnsi="宋体"/>
          <w:sz w:val="32"/>
          <w:szCs w:val="32"/>
        </w:rPr>
        <w:t>年级专业</w:t>
      </w:r>
      <w:r>
        <w:rPr>
          <w:sz w:val="32"/>
          <w:szCs w:val="32"/>
        </w:rPr>
        <w:t xml:space="preserve">  </w:t>
      </w:r>
      <w:r>
        <w:rPr>
          <w:rFonts w:hint="eastAsia" w:hAnsi="宋体"/>
          <w:bCs/>
          <w:sz w:val="32"/>
          <w:szCs w:val="32"/>
          <w:u w:val="single"/>
        </w:rPr>
        <w:t xml:space="preserve">          计算机2002班          </w:t>
      </w:r>
    </w:p>
    <w:p>
      <w:pPr>
        <w:spacing w:line="300" w:lineRule="auto"/>
        <w:rPr>
          <w:rFonts w:hint="eastAsia"/>
          <w:sz w:val="32"/>
          <w:szCs w:val="32"/>
        </w:rPr>
      </w:pPr>
      <w:r>
        <w:rPr>
          <w:sz w:val="32"/>
          <w:szCs w:val="32"/>
        </w:rPr>
        <w:t xml:space="preserve">    </w:t>
      </w:r>
      <w:r>
        <w:rPr>
          <w:rFonts w:hint="eastAsia"/>
          <w:sz w:val="32"/>
          <w:szCs w:val="32"/>
        </w:rPr>
        <w:t xml:space="preserve">  </w:t>
      </w:r>
      <w:r>
        <w:rPr>
          <w:rFonts w:hint="eastAsia" w:hAnsi="宋体"/>
          <w:sz w:val="32"/>
          <w:szCs w:val="32"/>
        </w:rPr>
        <w:t>组</w:t>
      </w:r>
      <w:r>
        <w:rPr>
          <w:sz w:val="32"/>
          <w:szCs w:val="32"/>
        </w:rPr>
        <w:t xml:space="preserve">    </w:t>
      </w:r>
      <w:r>
        <w:rPr>
          <w:rFonts w:hint="eastAsia" w:hAnsi="宋体"/>
          <w:sz w:val="32"/>
          <w:szCs w:val="32"/>
        </w:rPr>
        <w:t>长</w:t>
      </w:r>
      <w:r>
        <w:rPr>
          <w:sz w:val="32"/>
          <w:szCs w:val="32"/>
        </w:rPr>
        <w:t xml:space="preserve">  </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rPr>
        <w:t xml:space="preserve">司晨旭              </w:t>
      </w:r>
    </w:p>
    <w:p>
      <w:pPr>
        <w:tabs>
          <w:tab w:val="left" w:pos="7020"/>
        </w:tabs>
        <w:spacing w:line="300" w:lineRule="auto"/>
        <w:ind w:firstLine="960" w:firstLineChars="300"/>
        <w:rPr>
          <w:rFonts w:hint="eastAsia"/>
          <w:sz w:val="32"/>
          <w:szCs w:val="32"/>
        </w:rPr>
      </w:pPr>
      <w:r>
        <w:rPr>
          <w:rFonts w:hint="eastAsia" w:hAnsi="宋体"/>
          <w:sz w:val="32"/>
          <w:szCs w:val="32"/>
        </w:rPr>
        <w:t>小组成员</w:t>
      </w:r>
      <w:r>
        <w:rPr>
          <w:sz w:val="32"/>
          <w:szCs w:val="32"/>
        </w:rPr>
        <w:t xml:space="preserve">  </w:t>
      </w:r>
      <w:r>
        <w:rPr>
          <w:rFonts w:hint="eastAsia"/>
          <w:color w:val="000000"/>
          <w:sz w:val="32"/>
          <w:szCs w:val="32"/>
          <w:u w:val="single"/>
        </w:rPr>
        <w:t xml:space="preserve">          吴佳丽、吴卓霖         </w:t>
      </w:r>
    </w:p>
    <w:p>
      <w:pPr>
        <w:tabs>
          <w:tab w:val="left" w:pos="7020"/>
        </w:tabs>
        <w:spacing w:line="300" w:lineRule="auto"/>
        <w:rPr>
          <w:rFonts w:eastAsia="黑体"/>
          <w:b/>
          <w:sz w:val="32"/>
          <w:szCs w:val="32"/>
        </w:rPr>
      </w:pPr>
      <w:r>
        <w:rPr>
          <w:sz w:val="32"/>
          <w:szCs w:val="32"/>
        </w:rPr>
        <w:t xml:space="preserve">    </w:t>
      </w:r>
      <w:r>
        <w:rPr>
          <w:rFonts w:hint="eastAsia"/>
          <w:sz w:val="32"/>
          <w:szCs w:val="32"/>
        </w:rPr>
        <w:t xml:space="preserve">  </w:t>
      </w:r>
      <w:r>
        <w:rPr>
          <w:rFonts w:hAnsi="宋体"/>
          <w:sz w:val="32"/>
          <w:szCs w:val="32"/>
        </w:rPr>
        <w:t>指导教师</w:t>
      </w:r>
      <w:r>
        <w:rPr>
          <w:sz w:val="32"/>
          <w:szCs w:val="32"/>
        </w:rPr>
        <w:t xml:space="preserve">  </w:t>
      </w:r>
      <w:r>
        <w:rPr>
          <w:rFonts w:hint="eastAsia" w:hAnsi="宋体"/>
          <w:color w:val="000000"/>
          <w:sz w:val="32"/>
          <w:szCs w:val="32"/>
          <w:u w:val="single"/>
        </w:rPr>
        <w:t xml:space="preserve">           杨枨、苏奎            </w:t>
      </w:r>
    </w:p>
    <w:p>
      <w:pPr>
        <w:spacing w:line="300" w:lineRule="auto"/>
        <w:jc w:val="center"/>
        <w:rPr>
          <w:b/>
          <w:bCs/>
          <w:sz w:val="36"/>
          <w:szCs w:val="36"/>
        </w:rPr>
      </w:pPr>
    </w:p>
    <w:p>
      <w:pPr>
        <w:spacing w:line="300" w:lineRule="auto"/>
        <w:jc w:val="both"/>
        <w:rPr>
          <w:sz w:val="36"/>
          <w:szCs w:val="36"/>
        </w:rPr>
      </w:pPr>
    </w:p>
    <w:p>
      <w:pPr>
        <w:spacing w:line="300" w:lineRule="auto"/>
        <w:jc w:val="both"/>
        <w:rPr>
          <w:sz w:val="36"/>
          <w:szCs w:val="36"/>
        </w:rPr>
      </w:pPr>
    </w:p>
    <w:p>
      <w:pPr>
        <w:spacing w:line="300" w:lineRule="auto"/>
        <w:jc w:val="center"/>
        <w:rPr>
          <w:sz w:val="36"/>
          <w:szCs w:val="36"/>
        </w:rPr>
      </w:pPr>
      <w:r>
        <w:rPr>
          <w:rFonts w:hint="eastAsia"/>
          <w:sz w:val="36"/>
          <w:szCs w:val="36"/>
          <w:lang w:val="en-US" w:eastAsia="zh-CN"/>
        </w:rPr>
        <w:t>2022</w:t>
      </w:r>
      <w:r>
        <w:rPr>
          <w:sz w:val="36"/>
          <w:szCs w:val="36"/>
        </w:rPr>
        <w:t xml:space="preserve">年 </w:t>
      </w:r>
      <w:r>
        <w:rPr>
          <w:rFonts w:hint="eastAsia"/>
          <w:sz w:val="36"/>
          <w:szCs w:val="36"/>
          <w:lang w:val="en-US" w:eastAsia="zh-CN"/>
        </w:rPr>
        <w:t>10</w:t>
      </w:r>
      <w:r>
        <w:rPr>
          <w:sz w:val="36"/>
          <w:szCs w:val="36"/>
        </w:rPr>
        <w:t xml:space="preserve">月 </w:t>
      </w:r>
      <w:r>
        <w:rPr>
          <w:rFonts w:hint="eastAsia"/>
          <w:sz w:val="36"/>
          <w:szCs w:val="36"/>
          <w:lang w:val="en-US" w:eastAsia="zh-CN"/>
        </w:rPr>
        <w:t>1</w:t>
      </w:r>
      <w:r>
        <w:rPr>
          <w:sz w:val="36"/>
          <w:szCs w:val="36"/>
        </w:rPr>
        <w:t>日</w:t>
      </w:r>
    </w:p>
    <w:p>
      <w:pPr>
        <w:rPr>
          <w:rFonts w:hint="eastAsia"/>
          <w:color w:val="4472C4" w:themeColor="accent1"/>
          <w14:textFill>
            <w14:solidFill>
              <w14:schemeClr w14:val="accent1"/>
            </w14:solidFill>
          </w14:textFill>
        </w:rPr>
      </w:pPr>
    </w:p>
    <w:p>
      <w:pPr>
        <w:rPr>
          <w:rFonts w:hint="eastAsia" w:ascii="宋体" w:hAnsi="宋体" w:eastAsia="宋体" w:cs="宋体"/>
          <w:b/>
          <w:bCs/>
          <w:color w:val="auto"/>
          <w:sz w:val="44"/>
          <w:szCs w:val="44"/>
        </w:rPr>
      </w:pPr>
      <w:r>
        <w:rPr>
          <w:rFonts w:hint="eastAsia" w:ascii="宋体" w:hAnsi="宋体" w:eastAsia="宋体" w:cs="宋体"/>
          <w:b/>
          <w:bCs/>
          <w:color w:val="auto"/>
          <w:sz w:val="44"/>
          <w:szCs w:val="44"/>
        </w:rPr>
        <w:t>1引言</w:t>
      </w:r>
    </w:p>
    <w:p>
      <w:pPr>
        <w:rPr>
          <w:rFonts w:hint="default" w:ascii="Arial" w:hAnsi="Arial" w:cs="Arial"/>
          <w:b/>
          <w:bCs/>
          <w:color w:val="auto"/>
          <w:sz w:val="32"/>
          <w:szCs w:val="32"/>
        </w:rPr>
      </w:pPr>
      <w:r>
        <w:rPr>
          <w:rFonts w:hint="default" w:ascii="Arial" w:hAnsi="Arial" w:cs="Arial"/>
          <w:b/>
          <w:bCs/>
          <w:color w:val="auto"/>
          <w:sz w:val="32"/>
          <w:szCs w:val="32"/>
        </w:rPr>
        <w:t>1.1标识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软件名称：博青秀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软件版本号：1.1</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软件适用系统：安卓系统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软件Logo：</w:t>
      </w:r>
    </w:p>
    <w:p>
      <w:pPr>
        <w:rPr>
          <w:rFonts w:hint="default"/>
          <w:color w:val="auto"/>
          <w:lang w:val="en-US" w:eastAsia="zh-CN"/>
        </w:rPr>
      </w:pPr>
      <w:r>
        <w:rPr>
          <w:rFonts w:hint="eastAsia" w:eastAsia="黑体"/>
          <w:b/>
          <w:sz w:val="28"/>
          <w:lang w:val="en-US" w:eastAsia="zh-CN"/>
        </w:rPr>
        <w:t xml:space="preserve">  </w:t>
      </w:r>
      <w:r>
        <w:rPr>
          <w:rFonts w:hint="eastAsia" w:eastAsia="黑体"/>
          <w:b/>
          <w:sz w:val="28"/>
          <w:lang w:eastAsia="zh-CN"/>
        </w:rPr>
        <w:drawing>
          <wp:inline distT="0" distB="0" distL="114300" distR="114300">
            <wp:extent cx="1151890" cy="1112520"/>
            <wp:effectExtent l="0" t="0" r="0" b="0"/>
            <wp:docPr id="3"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标志1"/>
                    <pic:cNvPicPr>
                      <a:picLocks noChangeAspect="1"/>
                    </pic:cNvPicPr>
                  </pic:nvPicPr>
                  <pic:blipFill>
                    <a:blip r:embed="rId5"/>
                    <a:stretch>
                      <a:fillRect/>
                    </a:stretch>
                  </pic:blipFill>
                  <pic:spPr>
                    <a:xfrm>
                      <a:off x="0" y="0"/>
                      <a:ext cx="1151890" cy="1112520"/>
                    </a:xfrm>
                    <a:prstGeom prst="rect">
                      <a:avLst/>
                    </a:prstGeom>
                    <a:noFill/>
                    <a:ln>
                      <a:noFill/>
                    </a:ln>
                  </pic:spPr>
                </pic:pic>
              </a:graphicData>
            </a:graphic>
          </wp:inline>
        </w:drawing>
      </w:r>
    </w:p>
    <w:p>
      <w:pPr>
        <w:rPr>
          <w:rFonts w:hint="default"/>
          <w:color w:val="auto"/>
          <w:lang w:val="en-US" w:eastAsia="zh-CN"/>
        </w:rPr>
      </w:pPr>
    </w:p>
    <w:p>
      <w:pPr>
        <w:rPr>
          <w:b/>
          <w:bCs/>
          <w:color w:val="auto"/>
          <w:sz w:val="32"/>
          <w:szCs w:val="32"/>
        </w:rPr>
      </w:pPr>
      <w:r>
        <w:rPr>
          <w:b/>
          <w:bCs/>
          <w:color w:val="auto"/>
          <w:sz w:val="32"/>
          <w:szCs w:val="32"/>
        </w:rPr>
        <w:t>1.2背景</w:t>
      </w:r>
    </w:p>
    <w:p>
      <w:pPr>
        <w:rPr>
          <w:rFonts w:hint="eastAsia"/>
          <w:color w:val="4472C4" w:themeColor="accent1"/>
          <w14:textFill>
            <w14:solidFill>
              <w14:schemeClr w14:val="accent1"/>
            </w14:solidFill>
          </w14:textFill>
        </w:rPr>
      </w:pPr>
      <w:r>
        <w:rPr>
          <w:rFonts w:hint="eastAsia"/>
          <w:color w:val="4472C4" w:themeColor="accent1"/>
          <w14:textFill>
            <w14:solidFill>
              <w14:schemeClr w14:val="accent1"/>
            </w14:solidFill>
          </w14:textFill>
        </w:rPr>
        <w:t>说明项目在什么条件下提出，提出者的要求、目标、实现环境和限制条件。</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（一）政治背景：</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eastAsia" w:ascii="宋体" w:hAnsi="宋体" w:eastAsia="宋体" w:cs="宋体"/>
          <w:color w:val="auto"/>
          <w:lang w:eastAsia="zh-Hans"/>
        </w:rPr>
      </w:pPr>
      <w:r>
        <w:rPr>
          <w:rFonts w:hint="eastAsia" w:ascii="宋体" w:hAnsi="宋体" w:eastAsia="宋体" w:cs="宋体"/>
          <w:color w:val="auto"/>
          <w:lang w:val="en-US" w:eastAsia="zh-Hans"/>
        </w:rPr>
        <w:t>2021年5月24日，中央宣传部、国家发展改革委、教育部、科技部 、民政部、 财政部 、人力资源社会保障部、文化和旅游部 、国家文物局联合发布《关于推进博物馆改革发展的指导意见》</w:t>
      </w:r>
      <w:r>
        <w:rPr>
          <w:rFonts w:hint="eastAsia" w:ascii="宋体" w:hAnsi="宋体" w:eastAsia="宋体" w:cs="宋体"/>
          <w:color w:val="auto"/>
          <w:lang w:eastAsia="zh-Hans"/>
        </w:rPr>
        <w:t>。</w:t>
      </w:r>
      <w:r>
        <w:rPr>
          <w:rFonts w:hint="eastAsia" w:ascii="宋体" w:hAnsi="宋体" w:eastAsia="宋体" w:cs="宋体"/>
          <w:color w:val="auto"/>
          <w:lang w:val="en-US" w:eastAsia="zh-Hans"/>
        </w:rPr>
        <w:t>以“坚持正确方向</w:t>
      </w:r>
      <w:r>
        <w:rPr>
          <w:rFonts w:hint="eastAsia" w:ascii="宋体" w:hAnsi="宋体" w:eastAsia="宋体" w:cs="宋体"/>
          <w:color w:val="auto"/>
          <w:lang w:eastAsia="zh-Hans"/>
        </w:rPr>
        <w:t>、</w:t>
      </w:r>
      <w:r>
        <w:rPr>
          <w:rFonts w:hint="eastAsia" w:ascii="宋体" w:hAnsi="宋体" w:eastAsia="宋体" w:cs="宋体"/>
          <w:color w:val="auto"/>
          <w:lang w:val="en-US" w:eastAsia="zh-Hans"/>
        </w:rPr>
        <w:t>坚持改革创新</w:t>
      </w:r>
      <w:r>
        <w:rPr>
          <w:rFonts w:hint="eastAsia" w:ascii="宋体" w:hAnsi="宋体" w:eastAsia="宋体" w:cs="宋体"/>
          <w:color w:val="auto"/>
          <w:lang w:eastAsia="zh-Hans"/>
        </w:rPr>
        <w:t>、</w:t>
      </w:r>
      <w:r>
        <w:rPr>
          <w:rFonts w:hint="eastAsia" w:ascii="宋体" w:hAnsi="宋体" w:eastAsia="宋体" w:cs="宋体"/>
          <w:color w:val="auto"/>
          <w:lang w:val="en-US" w:eastAsia="zh-Hans"/>
        </w:rPr>
        <w:t>坚持统筹协调</w:t>
      </w:r>
      <w:r>
        <w:rPr>
          <w:rFonts w:hint="eastAsia" w:ascii="宋体" w:hAnsi="宋体" w:eastAsia="宋体" w:cs="宋体"/>
          <w:color w:val="auto"/>
          <w:lang w:eastAsia="zh-Hans"/>
        </w:rPr>
        <w:t>、</w:t>
      </w:r>
      <w:r>
        <w:rPr>
          <w:rFonts w:hint="eastAsia" w:ascii="宋体" w:hAnsi="宋体" w:eastAsia="宋体" w:cs="宋体"/>
          <w:color w:val="auto"/>
          <w:lang w:val="en-US" w:eastAsia="zh-Hans"/>
        </w:rPr>
        <w:t>坚持开放共享”为基本原则</w:t>
      </w:r>
      <w:r>
        <w:rPr>
          <w:rFonts w:hint="eastAsia" w:ascii="宋体" w:hAnsi="宋体" w:eastAsia="宋体" w:cs="宋体"/>
          <w:color w:val="auto"/>
          <w:lang w:eastAsia="zh-Hans"/>
        </w:rPr>
        <w:t>，</w:t>
      </w:r>
      <w:r>
        <w:rPr>
          <w:rFonts w:hint="eastAsia" w:ascii="宋体" w:hAnsi="宋体" w:eastAsia="宋体" w:cs="宋体"/>
          <w:color w:val="auto"/>
          <w:lang w:val="en-US" w:eastAsia="zh-Hans"/>
        </w:rPr>
        <w:t>以“基本建成世界博物馆强国”为总体目标。</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eastAsia" w:ascii="宋体" w:hAnsi="宋体" w:eastAsia="宋体" w:cs="宋体"/>
          <w:color w:val="auto"/>
          <w:lang w:eastAsia="zh-Hans"/>
        </w:rPr>
      </w:pPr>
      <w:r>
        <w:rPr>
          <w:rFonts w:hint="eastAsia" w:ascii="宋体" w:hAnsi="宋体" w:eastAsia="宋体" w:cs="宋体"/>
          <w:color w:val="auto"/>
          <w:lang w:val="en-US" w:eastAsia="zh-Hans"/>
        </w:rPr>
        <w:t>让文物走进生活</w:t>
      </w:r>
      <w:r>
        <w:rPr>
          <w:rFonts w:hint="eastAsia" w:ascii="宋体" w:hAnsi="宋体" w:eastAsia="宋体" w:cs="宋体"/>
          <w:color w:val="auto"/>
          <w:lang w:eastAsia="zh-Hans"/>
        </w:rPr>
        <w:t>，</w:t>
      </w:r>
      <w:r>
        <w:rPr>
          <w:rFonts w:hint="eastAsia" w:ascii="宋体" w:hAnsi="宋体" w:eastAsia="宋体" w:cs="宋体"/>
          <w:color w:val="auto"/>
          <w:lang w:val="en-US" w:eastAsia="zh-Hans"/>
        </w:rPr>
        <w:t>文旅商共建博物馆落地杭州</w:t>
      </w:r>
      <w:r>
        <w:rPr>
          <w:rFonts w:hint="eastAsia" w:ascii="宋体" w:hAnsi="宋体" w:eastAsia="宋体" w:cs="宋体"/>
          <w:color w:val="auto"/>
          <w:lang w:eastAsia="zh-Hans"/>
        </w:rPr>
        <w:t>。2022</w:t>
      </w:r>
      <w:r>
        <w:rPr>
          <w:rFonts w:hint="eastAsia" w:ascii="宋体" w:hAnsi="宋体" w:eastAsia="宋体" w:cs="宋体"/>
          <w:color w:val="auto"/>
          <w:lang w:val="en-US" w:eastAsia="zh-Hans"/>
        </w:rPr>
        <w:t>年</w:t>
      </w:r>
      <w:r>
        <w:rPr>
          <w:rFonts w:hint="eastAsia" w:ascii="宋体" w:hAnsi="宋体" w:eastAsia="宋体" w:cs="宋体"/>
          <w:color w:val="auto"/>
          <w:lang w:eastAsia="zh-Hans"/>
        </w:rPr>
        <w:t>2月26日，“国丝·时装博物馆”在杭州地标性建筑杭州大厦开馆，并将在其中举办长期的特展。</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（二）用户背景：</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消费者：文旅需求旺盛，存在信息壁垒。</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2020年，全国博物馆举办2.9万多个展览，接待观众5.4亿人次，其中未成年人观众1.3亿人次；2019年上半年全国乡村旅游总人次达15.1亿次，同比增加10.2%。</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1）近年来，消费者对博物馆与乡村文旅产品需求逐渐旺盛。   </w:t>
      </w:r>
    </w:p>
    <w:p>
      <w:pPr>
        <w:keepNext w:val="0"/>
        <w:keepLines w:val="0"/>
        <w:pageBreakBefore w:val="0"/>
        <w:widowControl w:val="0"/>
        <w:kinsoku/>
        <w:wordWrap/>
        <w:overflowPunct/>
        <w:topLinePunct w:val="0"/>
        <w:autoSpaceDE/>
        <w:autoSpaceDN/>
        <w:bidi w:val="0"/>
        <w:adjustRightInd/>
        <w:snapToGrid/>
        <w:ind w:left="420" w:leftChars="0" w:firstLine="42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2）承接这些信息的平台通常较为隐蔽</w:t>
      </w:r>
    </w:p>
    <w:p>
      <w:pPr>
        <w:keepNext w:val="0"/>
        <w:keepLines w:val="0"/>
        <w:pageBreakBefore w:val="0"/>
        <w:widowControl w:val="0"/>
        <w:kinsoku/>
        <w:wordWrap/>
        <w:overflowPunct/>
        <w:topLinePunct w:val="0"/>
        <w:autoSpaceDE/>
        <w:autoSpaceDN/>
        <w:bidi w:val="0"/>
        <w:adjustRightInd/>
        <w:snapToGrid/>
        <w:ind w:left="420" w:leftChars="0" w:firstLine="42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3）各种旅游信息混杂，有关博物馆与乡村文旅产品的信息较为分散</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综：消费者通常要花费大量的时间和金钱成本进行出行预约、攻略等准备。</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ascii="宋体" w:hAnsi="宋体" w:eastAsia="宋体" w:cs="宋体"/>
          <w:color w:val="auto"/>
          <w:lang w:val="en-US" w:eastAsia="zh-CN"/>
        </w:rPr>
      </w:pPr>
      <w:r>
        <w:rPr>
          <w:rFonts w:hint="eastAsia" w:eastAsiaTheme="minorEastAsia"/>
          <w:color w:val="auto"/>
          <w:lang w:val="en-US" w:eastAsia="zh-CN"/>
        </w:rPr>
        <w:t>大学生：社会实践连续性差，形式单一</w:t>
      </w:r>
      <w:r>
        <w:rPr>
          <w:rFonts w:hint="eastAsia"/>
          <w:color w:val="auto"/>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firstLine="420" w:firstLineChars="0"/>
        <w:textAlignment w:val="auto"/>
        <w:rPr>
          <w:rFonts w:hint="default" w:ascii="宋体" w:hAnsi="宋体" w:eastAsia="宋体" w:cs="宋体"/>
          <w:color w:val="auto"/>
          <w:lang w:val="en-US" w:eastAsia="zh-CN"/>
        </w:rPr>
      </w:pPr>
      <w:r>
        <w:rPr>
          <w:rFonts w:hint="eastAsia" w:ascii="宋体" w:hAnsi="宋体" w:eastAsia="宋体" w:cs="宋体"/>
          <w:color w:val="auto"/>
          <w:lang w:val="en-US" w:eastAsia="zh-CN"/>
        </w:rPr>
        <w:t>1）</w:t>
      </w:r>
      <w:r>
        <w:rPr>
          <w:rFonts w:hint="default" w:ascii="宋体" w:hAnsi="宋体" w:eastAsia="宋体" w:cs="宋体"/>
          <w:color w:val="auto"/>
          <w:lang w:val="en-US" w:eastAsia="zh-CN"/>
        </w:rPr>
        <w:t>大学生进行暑期志愿实践过程中面临的最大问题就是暑期实践的连续性差。</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firstLine="420" w:firstLineChars="0"/>
        <w:textAlignment w:val="auto"/>
        <w:rPr>
          <w:rFonts w:hint="default" w:ascii="宋体" w:hAnsi="宋体" w:eastAsia="宋体" w:cs="宋体"/>
          <w:color w:val="auto"/>
          <w:lang w:val="en-US" w:eastAsia="zh-CN"/>
        </w:rPr>
      </w:pPr>
      <w:r>
        <w:rPr>
          <w:rFonts w:hint="eastAsia" w:ascii="宋体" w:hAnsi="宋体" w:eastAsia="宋体" w:cs="宋体"/>
          <w:color w:val="auto"/>
          <w:lang w:val="en-US" w:eastAsia="zh-CN"/>
        </w:rPr>
        <w:t>2）</w:t>
      </w:r>
      <w:r>
        <w:rPr>
          <w:rFonts w:hint="default" w:ascii="宋体" w:hAnsi="宋体" w:eastAsia="宋体" w:cs="宋体"/>
          <w:color w:val="auto"/>
          <w:lang w:val="en-US" w:eastAsia="zh-CN"/>
        </w:rPr>
        <w:t>通常各种志愿活动的时间都很短，并且活动地点距离遥远，未形成集群。</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firstLine="420" w:firstLineChars="0"/>
        <w:textAlignment w:val="auto"/>
        <w:rPr>
          <w:rFonts w:hint="eastAsia"/>
          <w:color w:val="4472C4" w:themeColor="accent1"/>
          <w14:textFill>
            <w14:solidFill>
              <w14:schemeClr w14:val="accent1"/>
            </w14:solidFill>
          </w14:textFill>
        </w:rPr>
      </w:pPr>
      <w:r>
        <w:rPr>
          <w:rFonts w:hint="eastAsia" w:ascii="宋体" w:hAnsi="宋体" w:eastAsia="宋体" w:cs="宋体"/>
          <w:color w:val="auto"/>
          <w:lang w:val="en-US" w:eastAsia="zh-CN"/>
        </w:rPr>
        <w:t>3）</w:t>
      </w:r>
      <w:r>
        <w:rPr>
          <w:rFonts w:hint="default" w:ascii="宋体" w:hAnsi="宋体" w:eastAsia="宋体" w:cs="宋体"/>
          <w:color w:val="auto"/>
          <w:lang w:val="en-US" w:eastAsia="zh-CN"/>
        </w:rPr>
        <w:t>志愿活动的内容通常局限于疫情防控、献血服务等等。</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ascii="宋体" w:hAnsi="宋体" w:eastAsia="宋体" w:cs="宋体"/>
          <w:color w:val="auto"/>
          <w:lang w:val="en-US" w:eastAsia="zh-CN"/>
        </w:rPr>
      </w:pPr>
      <w:r>
        <w:rPr>
          <w:rFonts w:hint="eastAsia"/>
          <w:color w:val="auto"/>
          <w:lang w:val="en-US" w:eastAsia="zh-CN"/>
        </w:rPr>
        <w:t>文旅</w:t>
      </w:r>
      <w:r>
        <w:rPr>
          <w:rFonts w:hint="eastAsia"/>
          <w:color w:val="auto"/>
        </w:rPr>
        <w:t>地：缺乏高素质人才，人力成本高</w:t>
      </w:r>
      <w:r>
        <w:rPr>
          <w:rFonts w:hint="eastAsia"/>
          <w:color w:val="auto"/>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宋体" w:hAnsi="宋体" w:eastAsia="宋体" w:cs="宋体"/>
          <w:color w:val="auto"/>
          <w:lang w:val="en-US" w:eastAsia="zh-CN"/>
        </w:rPr>
      </w:pPr>
      <w:r>
        <w:rPr>
          <w:rFonts w:hint="default" w:ascii="宋体" w:hAnsi="宋体" w:eastAsia="宋体" w:cs="宋体"/>
          <w:color w:val="auto"/>
          <w:lang w:val="en-US" w:eastAsia="zh-CN"/>
        </w:rPr>
        <w:t>博物馆的现有职员和乡村农民的数量不足以迎接大量的消费者，需要数量更多、质量更高的人力资源更好地为博物馆与乡村文旅产业服务。</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default" w:ascii="宋体" w:hAnsi="宋体" w:eastAsia="宋体" w:cs="宋体"/>
          <w:color w:val="auto"/>
          <w:lang w:val="en-US" w:eastAsia="zh-CN"/>
        </w:rPr>
      </w:pPr>
    </w:p>
    <w:p>
      <w:pPr>
        <w:bidi w:val="0"/>
        <w:rPr>
          <w:rFonts w:hint="default"/>
          <w:color w:val="auto"/>
          <w:lang w:val="en-US" w:eastAsia="zh-CN"/>
        </w:rPr>
      </w:pPr>
    </w:p>
    <w:p>
      <w:pPr>
        <w:rPr>
          <w:b/>
          <w:bCs/>
          <w:color w:val="auto"/>
          <w:sz w:val="32"/>
          <w:szCs w:val="32"/>
        </w:rPr>
      </w:pPr>
      <w:r>
        <w:rPr>
          <w:b/>
          <w:bCs/>
          <w:color w:val="auto"/>
          <w:sz w:val="32"/>
          <w:szCs w:val="32"/>
        </w:rPr>
        <w:t>1.3 项目概述</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本条应简述本文档适用的项目和软件的用途，它应描述项目和软件的一般特性；</w:t>
      </w:r>
    </w:p>
    <w:p>
      <w:pPr>
        <w:ind w:firstLine="420"/>
      </w:pPr>
      <w:r>
        <w:t xml:space="preserve">本项目名称为“博青带你看——一站式服务文博旅游解决方案”，是一款将用户、大学生和实践目的地串联，集中闭环式服务各使用群体的一站式服务 APP。将线下文博资源整合归类进行信息化处理，从线下搬到线上，线上发布目的地开放日信息，游客下单计划出行游览，大学生化身“领队”进行社会实践，目的地化身“管家”提供交通、住宿等服务。联动目的地-用户-大学生三大主体，打破信息壁垒，盘活社会闲置文化资源，形成良好的资源循环结构，解决各方痛点问题。让大众走进文化厅堂感受文化的魅力，在“口袋富起来”的同时实现“脑 袋富起来”。 </w:t>
      </w:r>
    </w:p>
    <w:p>
      <w:pPr>
        <w:ind w:firstLine="420"/>
        <w:rPr>
          <w:color w:val="4472C4" w:themeColor="accent1"/>
          <w14:textFill>
            <w14:solidFill>
              <w14:schemeClr w14:val="accent1"/>
            </w14:solidFill>
          </w14:textFill>
        </w:rPr>
      </w:pPr>
      <w:r>
        <w:t>本项目充分利用“互联网+文旅”的发展机遇，借助多方渠道，多角度、多载体，优化公共服务供给，实现信息互通、产品互推、平台互联、客源互动的互联共享举措，助力杭州文旅的高质量发展。</w:t>
      </w: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标识项目的投资方、需方、用户、开发方和支持机构；</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列出其他有关的文档。</w:t>
      </w:r>
    </w:p>
    <w:p>
      <w:pPr>
        <w:rPr>
          <w:color w:val="4472C4" w:themeColor="accent1"/>
          <w14:textFill>
            <w14:solidFill>
              <w14:schemeClr w14:val="accent1"/>
            </w14:solidFill>
          </w14:textFill>
        </w:rPr>
      </w:pPr>
    </w:p>
    <w:p>
      <w:pPr>
        <w:rPr>
          <w:rFonts w:hint="eastAsia"/>
          <w:color w:val="4472C4" w:themeColor="accent1"/>
          <w14:textFill>
            <w14:solidFill>
              <w14:schemeClr w14:val="accent1"/>
            </w14:solidFill>
          </w14:textFill>
        </w:rPr>
      </w:pPr>
    </w:p>
    <w:p>
      <w:pPr>
        <w:rPr>
          <w:b/>
          <w:bCs/>
          <w:color w:val="auto"/>
          <w:sz w:val="32"/>
          <w:szCs w:val="32"/>
        </w:rPr>
      </w:pPr>
      <w:r>
        <w:rPr>
          <w:b/>
          <w:bCs/>
          <w:color w:val="auto"/>
          <w:sz w:val="32"/>
          <w:szCs w:val="32"/>
        </w:rPr>
        <w:t>1.4 文档概述</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本条应概述本文档的用途和内容，并描述与其使用有关的保密性和私密性的要求。</w:t>
      </w:r>
    </w:p>
    <w:p>
      <w:pPr>
        <w:rPr>
          <w:rFonts w:hint="eastAsia" w:ascii="宋体" w:hAnsi="宋体" w:eastAsia="宋体" w:cs="宋体"/>
          <w:b/>
          <w:bCs/>
          <w:color w:val="auto"/>
          <w:sz w:val="44"/>
          <w:szCs w:val="44"/>
        </w:rPr>
      </w:pPr>
      <w:r>
        <w:rPr>
          <w:rFonts w:hint="eastAsia" w:ascii="宋体" w:hAnsi="宋体" w:eastAsia="宋体" w:cs="宋体"/>
          <w:b/>
          <w:bCs/>
          <w:color w:val="auto"/>
          <w:sz w:val="44"/>
          <w:szCs w:val="44"/>
        </w:rPr>
        <w:t>2引用文件</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本章应列出本文档引用的所有文档的编号、标题、修订版本和日期，本章也应标识不能通过正常的供货渠道获得的所有文档的来源。</w:t>
      </w:r>
    </w:p>
    <w:p>
      <w:pPr>
        <w:rPr>
          <w:color w:val="4472C4" w:themeColor="accent1"/>
          <w14:textFill>
            <w14:solidFill>
              <w14:schemeClr w14:val="accent1"/>
            </w14:solidFill>
          </w14:textFill>
        </w:rPr>
      </w:pPr>
      <w:r>
        <w:rPr>
          <w:rFonts w:hint="eastAsia" w:ascii="宋体" w:hAnsi="宋体" w:eastAsia="宋体" w:cs="宋体"/>
          <w:b/>
          <w:bCs/>
          <w:color w:val="auto"/>
          <w:sz w:val="44"/>
          <w:szCs w:val="44"/>
        </w:rPr>
        <w:t>3可行性分析的前提</w:t>
      </w:r>
      <w:r>
        <w:rPr>
          <w:rFonts w:hint="eastAsia" w:ascii="宋体" w:hAnsi="宋体" w:eastAsia="宋体" w:cs="宋体"/>
          <w:b/>
          <w:bCs/>
          <w:color w:val="4472C4" w:themeColor="accent1"/>
          <w:sz w:val="44"/>
          <w:szCs w:val="44"/>
          <w14:textFill>
            <w14:solidFill>
              <w14:schemeClr w14:val="accent1"/>
            </w14:solidFill>
          </w14:textFill>
        </w:rPr>
        <w:t xml:space="preserve"> </w:t>
      </w:r>
      <w:r>
        <w:rPr>
          <w:color w:val="4472C4" w:themeColor="accent1"/>
          <w14:textFill>
            <w14:solidFill>
              <w14:schemeClr w14:val="accent1"/>
            </w14:solidFill>
          </w14:textFill>
        </w:rPr>
        <w:t xml:space="preserve"> </w:t>
      </w:r>
    </w:p>
    <w:p>
      <w:pPr>
        <w:numPr>
          <w:ilvl w:val="1"/>
          <w:numId w:val="2"/>
        </w:numPr>
        <w:rPr>
          <w:rFonts w:hint="eastAsia"/>
          <w:b/>
          <w:bCs/>
          <w:color w:val="auto"/>
          <w:sz w:val="32"/>
          <w:szCs w:val="32"/>
          <w:lang w:val="en-US" w:eastAsia="zh-CN"/>
        </w:rPr>
      </w:pPr>
      <w:r>
        <w:rPr>
          <w:b/>
          <w:bCs/>
          <w:color w:val="auto"/>
          <w:sz w:val="32"/>
          <w:szCs w:val="32"/>
        </w:rPr>
        <w:t>项目的要求</w:t>
      </w:r>
      <w:r>
        <w:rPr>
          <w:rFonts w:hint="eastAsia"/>
          <w:b/>
          <w:bCs/>
          <w:color w:val="auto"/>
          <w:sz w:val="32"/>
          <w:szCs w:val="32"/>
          <w:lang w:val="en-US" w:eastAsia="zh-CN"/>
        </w:rPr>
        <w:t xml:space="preserve">  </w:t>
      </w:r>
    </w:p>
    <w:p>
      <w:pPr>
        <w:numPr>
          <w:numId w:val="0"/>
        </w:numPr>
        <w:ind w:leftChars="0"/>
        <w:rPr>
          <w:rFonts w:hint="default"/>
          <w:b w:val="0"/>
          <w:bCs w:val="0"/>
          <w:color w:val="auto"/>
          <w:sz w:val="21"/>
          <w:szCs w:val="21"/>
          <w:lang w:val="en-US" w:eastAsia="zh-CN"/>
        </w:rPr>
      </w:pPr>
      <w:r>
        <w:rPr>
          <w:rFonts w:hint="default"/>
          <w:b w:val="0"/>
          <w:bCs w:val="0"/>
          <w:color w:val="auto"/>
          <w:sz w:val="21"/>
          <w:szCs w:val="21"/>
          <w:lang w:val="en-US" w:eastAsia="zh-CN"/>
        </w:rPr>
        <w:t>1.满足文旅融合需求</w:t>
      </w:r>
    </w:p>
    <w:p>
      <w:pPr>
        <w:numPr>
          <w:numId w:val="0"/>
        </w:numPr>
        <w:ind w:leftChars="0"/>
        <w:rPr>
          <w:rFonts w:hint="default"/>
          <w:b w:val="0"/>
          <w:bCs w:val="0"/>
          <w:color w:val="auto"/>
          <w:sz w:val="21"/>
          <w:szCs w:val="21"/>
          <w:lang w:val="en-US" w:eastAsia="zh-CN"/>
        </w:rPr>
      </w:pPr>
      <w:r>
        <w:rPr>
          <w:rFonts w:hint="default"/>
          <w:b w:val="0"/>
          <w:bCs w:val="0"/>
          <w:color w:val="auto"/>
          <w:sz w:val="21"/>
          <w:szCs w:val="21"/>
          <w:lang w:val="en-US" w:eastAsia="zh-CN"/>
        </w:rPr>
        <w:t>2.满足易操作、好上手需求</w:t>
      </w:r>
    </w:p>
    <w:p>
      <w:pPr>
        <w:numPr>
          <w:numId w:val="0"/>
        </w:numPr>
        <w:ind w:leftChars="0"/>
        <w:rPr>
          <w:rFonts w:hint="default"/>
          <w:b w:val="0"/>
          <w:bCs w:val="0"/>
          <w:color w:val="auto"/>
          <w:sz w:val="21"/>
          <w:szCs w:val="21"/>
          <w:lang w:val="en-US" w:eastAsia="zh-CN"/>
        </w:rPr>
      </w:pPr>
      <w:r>
        <w:rPr>
          <w:rFonts w:hint="default"/>
          <w:b w:val="0"/>
          <w:bCs w:val="0"/>
          <w:color w:val="auto"/>
          <w:sz w:val="21"/>
          <w:szCs w:val="21"/>
          <w:lang w:val="en-US" w:eastAsia="zh-CN"/>
        </w:rPr>
        <w:t>3.丰富娱乐需求</w:t>
      </w:r>
    </w:p>
    <w:p>
      <w:pPr>
        <w:numPr>
          <w:numId w:val="0"/>
        </w:numPr>
        <w:ind w:leftChars="0"/>
        <w:rPr>
          <w:rFonts w:hint="default"/>
          <w:b w:val="0"/>
          <w:bCs w:val="0"/>
          <w:color w:val="auto"/>
          <w:sz w:val="21"/>
          <w:szCs w:val="21"/>
          <w:lang w:val="en-US" w:eastAsia="zh-CN"/>
        </w:rPr>
      </w:pPr>
      <w:r>
        <w:rPr>
          <w:rFonts w:hint="default"/>
          <w:b w:val="0"/>
          <w:bCs w:val="0"/>
          <w:color w:val="auto"/>
          <w:sz w:val="21"/>
          <w:szCs w:val="21"/>
          <w:lang w:val="en-US" w:eastAsia="zh-CN"/>
        </w:rPr>
        <w:t>4.实现智能人机交互需求</w:t>
      </w:r>
      <w:bookmarkStart w:id="0" w:name="_GoBack"/>
      <w:bookmarkEnd w:id="0"/>
    </w:p>
    <w:p>
      <w:pPr>
        <w:rPr>
          <w:rFonts w:hint="eastAsia"/>
          <w:b/>
          <w:bCs/>
          <w:color w:val="auto"/>
          <w:sz w:val="32"/>
          <w:szCs w:val="32"/>
          <w:lang w:val="en-US" w:eastAsia="zh-CN"/>
        </w:rPr>
      </w:pPr>
      <w:r>
        <w:rPr>
          <w:b/>
          <w:bCs/>
          <w:color w:val="auto"/>
          <w:sz w:val="32"/>
          <w:szCs w:val="32"/>
        </w:rPr>
        <w:t>3.2项目的目标</w:t>
      </w:r>
      <w:r>
        <w:rPr>
          <w:rFonts w:hint="eastAsia"/>
          <w:b/>
          <w:bCs/>
          <w:color w:val="auto"/>
          <w:sz w:val="32"/>
          <w:szCs w:val="32"/>
          <w:lang w:val="en-US" w:eastAsia="zh-CN"/>
        </w:rPr>
        <w:t xml:space="preserve">  </w:t>
      </w:r>
    </w:p>
    <w:p>
      <w:pPr>
        <w:keepNext w:val="0"/>
        <w:keepLines w:val="0"/>
        <w:widowControl/>
        <w:suppressLineNumbers w:val="0"/>
        <w:jc w:val="left"/>
        <w:rPr>
          <w:rFonts w:hint="default"/>
          <w:b/>
          <w:bCs/>
          <w:color w:val="auto"/>
          <w:sz w:val="32"/>
          <w:szCs w:val="32"/>
          <w:lang w:val="en-US" w:eastAsia="zh-CN"/>
        </w:rPr>
      </w:pPr>
      <w:r>
        <w:rPr>
          <w:rFonts w:hint="eastAsia" w:ascii="宋体" w:hAnsi="宋体" w:eastAsia="宋体" w:cs="宋体"/>
          <w:b w:val="0"/>
          <w:bCs w:val="0"/>
          <w:color w:val="000000"/>
          <w:kern w:val="0"/>
          <w:sz w:val="21"/>
          <w:szCs w:val="21"/>
          <w:lang w:val="en-US" w:eastAsia="zh-CN" w:bidi="ar"/>
        </w:rPr>
        <w:t>为用户提供乡村文旅、博物馆以及企业展示中心的信息，为大学生提供实践活动机会，帮助入驻的相关企业展示其企业文化。对于快速发展以及社会责任感强的企业（特别是高科技公司），社会人群希望了解到更多关于企业的产品和故事，但是目前市面上的旅游软件没有涉及发布这一信息的。</w:t>
      </w:r>
    </w:p>
    <w:p>
      <w:pPr>
        <w:rPr>
          <w:rFonts w:hint="eastAsia"/>
          <w:color w:val="4472C4" w:themeColor="accent1"/>
          <w14:textFill>
            <w14:solidFill>
              <w14:schemeClr w14:val="accent1"/>
            </w14:solidFill>
          </w14:textFill>
        </w:rPr>
      </w:pPr>
      <w:r>
        <w:rPr>
          <w:b/>
          <w:bCs/>
          <w:color w:val="auto"/>
          <w:sz w:val="32"/>
          <w:szCs w:val="32"/>
        </w:rPr>
        <w:t>3.</w:t>
      </w:r>
      <w:r>
        <w:rPr>
          <w:rFonts w:hint="eastAsia"/>
          <w:b/>
          <w:bCs/>
          <w:color w:val="auto"/>
          <w:sz w:val="32"/>
          <w:szCs w:val="32"/>
          <w:lang w:val="en-US" w:eastAsia="zh-CN"/>
        </w:rPr>
        <w:t>3</w:t>
      </w:r>
      <w:r>
        <w:rPr>
          <w:b/>
          <w:bCs/>
          <w:color w:val="auto"/>
          <w:sz w:val="32"/>
          <w:szCs w:val="32"/>
        </w:rPr>
        <w:t>进行可行性分析</w:t>
      </w:r>
      <w:r>
        <w:rPr>
          <w:rFonts w:hint="eastAsia"/>
          <w:b/>
          <w:bCs/>
          <w:color w:val="auto"/>
          <w:sz w:val="32"/>
          <w:szCs w:val="32"/>
        </w:rPr>
        <w:t xml:space="preserve">的方法 </w:t>
      </w:r>
      <w:r>
        <w:rPr>
          <w:color w:val="4472C4" w:themeColor="accent1"/>
          <w14:textFill>
            <w14:solidFill>
              <w14:schemeClr w14:val="accent1"/>
            </w14:solidFill>
          </w14:textFill>
        </w:rPr>
        <w:t xml:space="preserve"> </w:t>
      </w:r>
    </w:p>
    <w:p>
      <w:pPr>
        <w:rPr>
          <w:rFonts w:hint="default" w:eastAsiaTheme="minorEastAsia"/>
          <w:color w:val="auto"/>
          <w:lang w:val="en-US" w:eastAsia="zh-CN"/>
        </w:rPr>
      </w:pPr>
      <w:r>
        <w:rPr>
          <w:rFonts w:hint="eastAsia"/>
          <w:color w:val="auto"/>
        </w:rPr>
        <w:t>搜集资料</w:t>
      </w:r>
      <w:r>
        <w:rPr>
          <w:rFonts w:hint="eastAsia"/>
          <w:color w:val="auto"/>
          <w:lang w:eastAsia="zh-CN"/>
        </w:rPr>
        <w:t>：</w:t>
      </w:r>
      <w:r>
        <w:rPr>
          <w:rFonts w:hint="eastAsia"/>
          <w:color w:val="auto"/>
          <w:lang w:val="en-US" w:eastAsia="zh-CN"/>
        </w:rPr>
        <w:t>参考市面上已经有的志愿软件，分析里面的优点和缺点。</w:t>
      </w:r>
    </w:p>
    <w:p>
      <w:pPr>
        <w:rPr>
          <w:rFonts w:hint="default" w:eastAsiaTheme="minorEastAsia"/>
          <w:color w:val="auto"/>
          <w:lang w:val="en-US" w:eastAsia="zh-CN"/>
        </w:rPr>
      </w:pPr>
      <w:r>
        <w:rPr>
          <w:rFonts w:hint="eastAsia"/>
          <w:color w:val="auto"/>
        </w:rPr>
        <w:t>现场调研</w:t>
      </w:r>
      <w:r>
        <w:rPr>
          <w:rFonts w:hint="eastAsia"/>
          <w:color w:val="auto"/>
          <w:lang w:eastAsia="zh-CN"/>
        </w:rPr>
        <w:t>：</w:t>
      </w:r>
      <w:r>
        <w:rPr>
          <w:rFonts w:hint="eastAsia"/>
          <w:color w:val="auto"/>
          <w:lang w:val="en-US" w:eastAsia="zh-CN"/>
        </w:rPr>
        <w:t>实地考察杭州附近的博物馆，询问他们对志愿活动的需求。在学校内发放问卷，来查看学生们对志愿软件的需求程度，以及对市面上的志愿活动软件的满意程度。</w:t>
      </w:r>
    </w:p>
    <w:p>
      <w:pPr>
        <w:rPr>
          <w:rFonts w:hint="default"/>
          <w:color w:val="auto"/>
          <w:lang w:val="en-US" w:eastAsia="zh-CN"/>
        </w:rPr>
      </w:pPr>
      <w:r>
        <w:rPr>
          <w:rFonts w:hint="eastAsia"/>
          <w:color w:val="auto"/>
        </w:rPr>
        <w:t>方案比选和评价</w:t>
      </w:r>
      <w:r>
        <w:rPr>
          <w:rFonts w:hint="eastAsia"/>
          <w:color w:val="auto"/>
          <w:lang w:eastAsia="zh-CN"/>
        </w:rPr>
        <w:t>：</w:t>
      </w:r>
      <w:r>
        <w:rPr>
          <w:rFonts w:hint="eastAsia"/>
          <w:color w:val="auto"/>
          <w:lang w:val="en-US" w:eastAsia="zh-CN"/>
        </w:rPr>
        <w:t>每周进行小组会议，不断商讨评判方案。</w:t>
      </w:r>
    </w:p>
    <w:p>
      <w:pPr>
        <w:rPr>
          <w:rFonts w:hint="eastAsia"/>
          <w:color w:val="FF0000"/>
        </w:rPr>
      </w:pPr>
      <w:r>
        <w:rPr>
          <w:color w:val="FF0000"/>
        </w:rPr>
        <w:t>//</w:t>
      </w:r>
      <w:r>
        <w:rPr>
          <w:rFonts w:hint="eastAsia"/>
          <w:color w:val="FF0000"/>
        </w:rPr>
        <w:t>技术可行性</w:t>
      </w:r>
    </w:p>
    <w:p>
      <w:pPr>
        <w:rPr>
          <w:rFonts w:hint="eastAsia" w:ascii="宋体" w:hAnsi="宋体" w:eastAsia="宋体" w:cs="宋体"/>
          <w:b/>
          <w:bCs/>
          <w:color w:val="auto"/>
          <w:sz w:val="44"/>
          <w:szCs w:val="44"/>
        </w:rPr>
      </w:pPr>
      <w:r>
        <w:rPr>
          <w:rFonts w:hint="eastAsia" w:ascii="宋体" w:hAnsi="宋体" w:eastAsia="宋体" w:cs="宋体"/>
          <w:b/>
          <w:bCs/>
          <w:color w:val="auto"/>
          <w:sz w:val="44"/>
          <w:szCs w:val="44"/>
        </w:rPr>
        <w:t>5 基础设施</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个人</w:t>
      </w:r>
      <w:r>
        <w:rPr>
          <w:color w:val="000000" w:themeColor="text1"/>
          <w14:textFill>
            <w14:solidFill>
              <w14:schemeClr w14:val="tx1"/>
            </w14:solidFill>
          </w14:textFill>
        </w:rPr>
        <w:t>PC，笔记本、安卓手机</w:t>
      </w:r>
    </w:p>
    <w:p>
      <w:pPr>
        <w:rPr>
          <w:rFonts w:hint="default" w:ascii="Arial" w:hAnsi="Arial" w:cs="Arial"/>
          <w:b/>
          <w:bCs/>
          <w:color w:val="auto"/>
          <w:sz w:val="32"/>
          <w:szCs w:val="32"/>
        </w:rPr>
      </w:pPr>
      <w:r>
        <w:rPr>
          <w:rFonts w:hint="default" w:ascii="Arial" w:hAnsi="Arial" w:cs="Arial"/>
          <w:b/>
          <w:bCs/>
          <w:color w:val="auto"/>
          <w:sz w:val="32"/>
          <w:szCs w:val="32"/>
        </w:rPr>
        <w:t>5.1资源需求</w:t>
      </w:r>
    </w:p>
    <w:p>
      <w:pPr>
        <w:ind w:firstLine="210" w:firstLineChars="100"/>
      </w:pPr>
      <w:r>
        <w:rPr>
          <w:rFonts w:hint="eastAsia"/>
        </w:rPr>
        <w:t>人员：小组软件项目开发成员、客户</w:t>
      </w:r>
    </w:p>
    <w:p>
      <w:pPr>
        <w:ind w:firstLine="210" w:firstLineChars="100"/>
      </w:pPr>
      <w:r>
        <w:rPr>
          <w:rFonts w:hint="eastAsia"/>
        </w:rPr>
        <w:t>工具：</w:t>
      </w:r>
      <w:r>
        <w:t>Office、PowerDesigner、Project、Git、Axure RP、Bugzilla、Android Studio、Visual Studio Code</w:t>
      </w:r>
    </w:p>
    <w:p>
      <w:pPr>
        <w:ind w:firstLine="210" w:firstLineChars="100"/>
      </w:pPr>
      <w:r>
        <w:rPr>
          <w:rFonts w:hint="eastAsia"/>
        </w:rPr>
        <w:t>办公室：自习教室和宿舍</w:t>
      </w:r>
      <w:r>
        <w:t xml:space="preserve"> </w:t>
      </w:r>
    </w:p>
    <w:p>
      <w:pPr>
        <w:ind w:firstLine="210" w:firstLineChars="100"/>
        <w:rPr>
          <w:rFonts w:hint="eastAsia"/>
        </w:rPr>
      </w:pPr>
      <w:r>
        <w:rPr>
          <w:rFonts w:hint="eastAsia"/>
        </w:rPr>
        <w:t>实验设备：个人</w:t>
      </w:r>
      <w:r>
        <w:t xml:space="preserve"> PC机、笔记本、安卓手机</w:t>
      </w:r>
    </w:p>
    <w:p>
      <w:pPr>
        <w:rPr>
          <w:rFonts w:hint="default" w:ascii="Arial" w:hAnsi="Arial" w:cs="Arial"/>
          <w:b/>
          <w:bCs/>
          <w:color w:val="auto"/>
          <w:sz w:val="32"/>
          <w:szCs w:val="32"/>
        </w:rPr>
      </w:pPr>
      <w:r>
        <w:rPr>
          <w:rFonts w:hint="default" w:ascii="Arial" w:hAnsi="Arial" w:cs="Arial"/>
          <w:b/>
          <w:bCs/>
          <w:color w:val="auto"/>
          <w:sz w:val="32"/>
          <w:szCs w:val="32"/>
        </w:rPr>
        <w:t>5.2 预算和资源分配</w:t>
      </w:r>
    </w:p>
    <w:p>
      <w:r>
        <w:rPr>
          <w:color w:val="4472C4" w:themeColor="accent1"/>
          <w14:textFill>
            <w14:solidFill>
              <w14:schemeClr w14:val="accent1"/>
            </w14:solidFill>
          </w14:textFill>
        </w:rPr>
        <w:t xml:space="preserve"> </w:t>
      </w:r>
      <w:r>
        <w:t xml:space="preserve"> </w:t>
      </w:r>
      <w:r>
        <w:rPr>
          <w:rFonts w:hint="eastAsia"/>
        </w:rPr>
        <w:t>预算：本次软件开发没有涉及到任何经济方面的预算。</w:t>
      </w:r>
      <w:r>
        <w:t xml:space="preserve"> </w:t>
      </w:r>
    </w:p>
    <w:p>
      <w:pPr>
        <w:ind w:firstLine="210" w:firstLineChars="100"/>
      </w:pPr>
      <w:r>
        <w:rPr>
          <w:rFonts w:hint="eastAsia"/>
        </w:rPr>
        <w:t>资源分配：各自使用各自的机器。</w:t>
      </w:r>
    </w:p>
    <w:p>
      <w:pPr>
        <w:ind w:firstLine="210" w:firstLineChars="100"/>
        <w:rPr>
          <w:color w:val="000000" w:themeColor="text1"/>
          <w14:textFill>
            <w14:solidFill>
              <w14:schemeClr w14:val="tx1"/>
            </w14:solidFill>
          </w14:textFill>
        </w:rPr>
      </w:pPr>
    </w:p>
    <w:p>
      <w:pPr>
        <w:rPr>
          <w:rFonts w:hint="default" w:ascii="Arial" w:hAnsi="Arial" w:cs="Arial"/>
          <w:b/>
          <w:bCs/>
          <w:color w:val="auto"/>
          <w:sz w:val="32"/>
          <w:szCs w:val="32"/>
        </w:rPr>
      </w:pPr>
      <w:r>
        <w:rPr>
          <w:rFonts w:hint="default" w:ascii="Arial" w:hAnsi="Arial" w:cs="Arial"/>
          <w:b/>
          <w:bCs/>
          <w:color w:val="auto"/>
          <w:sz w:val="32"/>
          <w:szCs w:val="32"/>
        </w:rPr>
        <w:t>5.3 系统简要描述</w:t>
      </w:r>
    </w:p>
    <w:p>
      <w:pPr>
        <w:spacing w:line="300" w:lineRule="auto"/>
        <w:ind w:firstLine="210" w:firstLineChars="100"/>
        <w:rPr>
          <w:rFonts w:hAnsi="宋体"/>
          <w:szCs w:val="21"/>
        </w:rPr>
      </w:pPr>
      <w:r>
        <w:rPr>
          <w:rFonts w:hint="eastAsia" w:hAnsi="宋体"/>
          <w:szCs w:val="21"/>
        </w:rPr>
        <w:t>本小组的团队组织结构为民主制程序员组织结构；利用PowerDesiner进行需求分析；利用Project进行项目管理；利用AxureRP进行界面原型绘制；编程语言为JavaScript；采用面向对象的分析设计方法；利用React Native</w:t>
      </w:r>
      <w:r>
        <w:rPr>
          <w:rFonts w:hint="eastAsia"/>
          <w:sz w:val="22"/>
          <w:szCs w:val="28"/>
        </w:rPr>
        <w:t>构建Android应用</w:t>
      </w:r>
      <w:r>
        <w:rPr>
          <w:rFonts w:hint="eastAsia" w:hAnsi="宋体"/>
          <w:szCs w:val="21"/>
        </w:rPr>
        <w:t xml:space="preserve">；统一文件命名、代码版式、注释等编码规范；编码人员进行代码走查后再进行代码编译；测试人员根据测试文档进行单元测试；最后实现软件的交付。 </w:t>
      </w:r>
    </w:p>
    <w:p>
      <w:pPr>
        <w:rPr>
          <w:rFonts w:hint="eastAsia" w:ascii="宋体" w:hAnsi="宋体" w:eastAsia="宋体" w:cs="宋体"/>
          <w:b/>
          <w:bCs/>
          <w:color w:val="auto"/>
          <w:sz w:val="44"/>
          <w:szCs w:val="44"/>
        </w:rPr>
      </w:pPr>
    </w:p>
    <w:p>
      <w:pPr>
        <w:rPr>
          <w:rFonts w:hint="eastAsia" w:ascii="宋体" w:hAnsi="宋体" w:eastAsia="宋体" w:cs="宋体"/>
          <w:b/>
          <w:bCs/>
          <w:color w:val="auto"/>
          <w:sz w:val="44"/>
          <w:szCs w:val="44"/>
        </w:rPr>
      </w:pPr>
      <w:r>
        <w:rPr>
          <w:rFonts w:hint="eastAsia" w:ascii="宋体" w:hAnsi="宋体" w:eastAsia="宋体" w:cs="宋体"/>
          <w:b/>
          <w:bCs/>
          <w:color w:val="auto"/>
          <w:sz w:val="44"/>
          <w:szCs w:val="44"/>
        </w:rPr>
        <w:t>6经济可行性（成本一效益分析）</w:t>
      </w:r>
    </w:p>
    <w:p>
      <w:pPr>
        <w:rPr>
          <w:rFonts w:hint="eastAsia"/>
          <w:color w:val="4472C4" w:themeColor="accent1"/>
          <w14:textFill>
            <w14:solidFill>
              <w14:schemeClr w14:val="accent1"/>
            </w14:solidFill>
          </w14:textFill>
        </w:rPr>
      </w:pPr>
    </w:p>
    <w:p>
      <w:pPr>
        <w:rPr>
          <w:rFonts w:hint="eastAsia"/>
          <w:color w:val="FF0000"/>
        </w:rPr>
      </w:pPr>
      <w:r>
        <w:rPr>
          <w:rFonts w:hint="eastAsia"/>
          <w:color w:val="FF0000"/>
        </w:rPr>
        <w:t>/</w:t>
      </w:r>
      <w:r>
        <w:rPr>
          <w:color w:val="FF0000"/>
        </w:rPr>
        <w:t>/</w:t>
      </w:r>
      <w:r>
        <w:rPr>
          <w:rFonts w:hint="eastAsia"/>
          <w:color w:val="FF0000"/>
        </w:rPr>
        <w:t>经济可行性</w:t>
      </w:r>
    </w:p>
    <w:p>
      <w:pPr>
        <w:rPr>
          <w:b/>
          <w:bCs/>
          <w:color w:val="auto"/>
          <w:sz w:val="32"/>
          <w:szCs w:val="32"/>
        </w:rPr>
      </w:pPr>
      <w:r>
        <w:rPr>
          <w:b/>
          <w:bCs/>
          <w:color w:val="auto"/>
          <w:sz w:val="32"/>
          <w:szCs w:val="32"/>
        </w:rPr>
        <w:t>6.1 投资</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包括基本建设投资</w:t>
      </w:r>
      <w:r>
        <w:rPr>
          <w:color w:val="4472C4" w:themeColor="accent1"/>
          <w14:textFill>
            <w14:solidFill>
              <w14:schemeClr w14:val="accent1"/>
            </w14:solidFill>
          </w14:textFill>
        </w:rPr>
        <w:t>(如开发环境、设备、软件和资料等)，其他一次性和非一次性投资(如技术管理费、培训费、管理费、人员工资、奖金和差旅费等)。</w:t>
      </w:r>
    </w:p>
    <w:p>
      <w:pPr>
        <w:rPr>
          <w:rFonts w:hint="eastAsia"/>
          <w:color w:val="4472C4" w:themeColor="accent1"/>
          <w14:textFill>
            <w14:solidFill>
              <w14:schemeClr w14:val="accent1"/>
            </w14:solidFill>
          </w14:textFill>
        </w:rPr>
      </w:pPr>
      <w:r>
        <w:rPr>
          <w:color w:val="4472C4" w:themeColor="accent1"/>
          <w14:textFill>
            <w14:solidFill>
              <w14:schemeClr w14:val="accent1"/>
            </w14:solidFill>
          </w14:textFill>
        </w:rPr>
        <w:tab/>
      </w:r>
      <w:r>
        <w:rPr>
          <w:rFonts w:hint="eastAsia"/>
        </w:rPr>
        <w:t>开发软件所需的工具费用、人力费用等等；</w:t>
      </w:r>
    </w:p>
    <w:p>
      <w:pPr>
        <w:ind w:firstLine="420" w:firstLineChars="200"/>
        <w:rPr>
          <w:rFonts w:hint="eastAsia"/>
          <w:color w:val="4472C4" w:themeColor="accent1"/>
          <w14:textFill>
            <w14:solidFill>
              <w14:schemeClr w14:val="accent1"/>
            </w14:solidFill>
          </w14:textFill>
        </w:rPr>
      </w:pPr>
      <w:r>
        <w:t>APP 采用北斗系统，进行大学生的签到和认定，以及具有地图模式，供用户 清晰掌握目的地具体位置，以及周围的建筑。所以我们可以充分利用地图的 实时性和可视化，在地图中标注一些乡村的大型农家乐、乡村综合体以及其 他一些游乐设施的标示，向这些商家收取一定的费用，这些商家可以再本公 司客户端所用地图中采用附加标注的形式为自己做宣传广告，因此需要向本 公司支付一定的广告费用。</w:t>
      </w:r>
    </w:p>
    <w:p>
      <w:pPr>
        <w:rPr>
          <w:b/>
          <w:bCs/>
          <w:color w:val="auto"/>
          <w:sz w:val="32"/>
          <w:szCs w:val="32"/>
        </w:rPr>
      </w:pPr>
      <w:r>
        <w:rPr>
          <w:b/>
          <w:bCs/>
          <w:color w:val="auto"/>
          <w:sz w:val="32"/>
          <w:szCs w:val="32"/>
        </w:rPr>
        <w:t xml:space="preserve">6.2 </w:t>
      </w:r>
      <w:r>
        <w:rPr>
          <w:rFonts w:hint="eastAsia"/>
          <w:b/>
          <w:bCs/>
          <w:color w:val="auto"/>
          <w:sz w:val="32"/>
          <w:szCs w:val="32"/>
        </w:rPr>
        <w:t>盈利模式</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 xml:space="preserve"> </w:t>
      </w:r>
      <w:r>
        <w:rPr>
          <w:color w:val="4472C4" w:themeColor="accent1"/>
          <w14:textFill>
            <w14:solidFill>
              <w14:schemeClr w14:val="accent1"/>
            </w14:solidFill>
          </w14:textFill>
        </w:rPr>
        <w:t xml:space="preserve"> </w:t>
      </w:r>
      <w:r>
        <w:t>（一）景点合约</w:t>
      </w:r>
    </w:p>
    <w:p>
      <w:pPr>
        <w:ind w:firstLine="420"/>
      </w:pPr>
      <w:r>
        <w:t>公司拟与开放景点合作签订软件使用合约，为景点提供平台服务，就此收取 定期合作费用。 我公司与景区合作，为用户免费提供乡村景区周边信息的服务，每向一个乡村推广，我公司均采用免费为乡村农家乐、田园综合体免费提供服务的方式，在 当地乡村文旅市场占据领先地位后，向当地新旧加盟景区进行合约收费。</w:t>
      </w:r>
    </w:p>
    <w:p>
      <w:r>
        <w:t>（二）广告合作</w:t>
      </w:r>
    </w:p>
    <w:p>
      <w:pPr>
        <w:ind w:firstLine="420"/>
      </w:pPr>
      <w:r>
        <w:t>我们吸引旅游网站、旅游社、高铁公司、酒店、饭店、其他信息交流平台（美 团、携程）等为自己做宣传广告，因此需要向本公司支付一定广告费用。网 络广告的沟通运作是一种双向、互动式的信息传输，在网络广告的信息沟 通中存在 3 个主题——广告业主（信息沟通的发布者）、广告受众（信息 沟通的参与者）、网络（沟通运作的介质）；在 3 个主体之间存在 3 中信 息运动 业主在网络上发布广告信息、广告受众自主的在网络上寻找所需信 息、业主与广告受众可以通过网络进行及时的、互动的信息交流。 因此针对消费者的需求以及商家的推广的需要，我们将在网站上为广告业主和广告受众提供信息交流的平台，这也成为本公司的重要盈利方式。 广告作为基本的网站盈利模式，将成为公司发展初期最主要的盈利方式，主 要提供包括浮动广告。网幅关高、图标广告及插入广告等形式，帮助客户进行各 类合法宣传。</w:t>
      </w:r>
    </w:p>
    <w:p>
      <w:pPr>
        <w:ind w:firstLine="420"/>
        <w:rPr>
          <w:rFonts w:hint="eastAsia"/>
        </w:rPr>
      </w:pPr>
      <w:r>
        <w:drawing>
          <wp:inline distT="0" distB="0" distL="0" distR="0">
            <wp:extent cx="4422775" cy="2727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428452" cy="2731394"/>
                    </a:xfrm>
                    <a:prstGeom prst="rect">
                      <a:avLst/>
                    </a:prstGeom>
                  </pic:spPr>
                </pic:pic>
              </a:graphicData>
            </a:graphic>
          </wp:inline>
        </w:drawing>
      </w:r>
    </w:p>
    <w:p>
      <w:r>
        <w:t>（三）社群运营</w:t>
      </w:r>
    </w:p>
    <w:p>
      <w:pPr>
        <w:ind w:firstLine="420"/>
        <w:rPr>
          <w:rFonts w:hint="eastAsia"/>
        </w:rPr>
      </w:pPr>
      <w:r>
        <w:t>目前大学生可以交流相识的场合较少，课堂、社团、学生会等都带有一定局 限性，而“博青带你看”平台提供了一个畅通无阻的交流渠道，类似“朋友圈”的社 区功能带来亲切、温暖的氛围。由于采用的是实名制，且范围是单一大学，欺诈 性信息可以得到控制，即便受骗也能做到有迹可查。大学生可以在社区中记录自 己的生活，同学们可以互相认识拓展人脉，通过他人分享工作、学习、生活等的 感悟，自己对于下一次实践能够有更加明确的方向。</w:t>
      </w:r>
    </w:p>
    <w:p>
      <w:r>
        <w:t>（四）企业合作</w:t>
      </w:r>
    </w:p>
    <w:p>
      <w:pPr>
        <w:ind w:firstLine="420"/>
      </w:pPr>
      <w:r>
        <w:t>用户可通过本软件或进入其他的网站或者软件获取相应的服务，比如通过本 软件进入美团网站订购旅店，交易达成后收取一定的中介费用。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（五）搜索排名</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该盈利方式在公司发展到第二阶段后使用，我们将会首页功能模块中添加“周边服务”这一功能，在该功能板块中我们会设置例如周边商家、商场等一些服务，那么在这里可以对搜索到的商家进行竞价排名，然后可以向商户收取一定的费用。</w:t>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（六）付费入驻</w:t>
      </w:r>
    </w:p>
    <w:p>
      <w:pPr>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近年来，城市企业文化建设进行的如火如荼，而随着企业的发展，未来企业的核心是融合、联接、整合。基于这种企业核心的变化，企业展馆的展示形式也越来越多样化，更加关注互动性、科技型。目前，大众对企业展馆对认知较少且信息发布平台较少，而展馆导览工作人员较少。企业入驻“博青带你看”平台后，通过发布企业展览信息，进一步宣传企业文化与产品服务。借助平台，找寻专业导览人员，为企业减少相关人力成本。</w:t>
      </w:r>
    </w:p>
    <w:p>
      <w:pPr>
        <w:rPr>
          <w:rFonts w:hint="eastAsia"/>
          <w:color w:val="000000" w:themeColor="text1"/>
          <w14:textFill>
            <w14:solidFill>
              <w14:schemeClr w14:val="tx1"/>
            </w14:solidFill>
          </w14:textFill>
        </w:rPr>
      </w:pPr>
    </w:p>
    <w:p>
      <w:pPr>
        <w:rPr>
          <w:rFonts w:hint="eastAsia" w:ascii="宋体" w:hAnsi="宋体" w:eastAsia="宋体" w:cs="宋体"/>
          <w:b/>
          <w:bCs/>
          <w:color w:val="auto"/>
          <w:sz w:val="44"/>
          <w:szCs w:val="44"/>
        </w:rPr>
      </w:pPr>
      <w:r>
        <w:rPr>
          <w:rFonts w:hint="eastAsia" w:ascii="宋体" w:hAnsi="宋体" w:eastAsia="宋体" w:cs="宋体"/>
          <w:b/>
          <w:bCs/>
          <w:color w:val="auto"/>
          <w:sz w:val="44"/>
          <w:szCs w:val="44"/>
        </w:rPr>
        <w:t>7技术可行性(技术风险评价)</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本公司现有资源</w:t>
      </w:r>
      <w:r>
        <w:rPr>
          <w:color w:val="4472C4" w:themeColor="accent1"/>
          <w14:textFill>
            <w14:solidFill>
              <w14:schemeClr w14:val="accent1"/>
            </w14:solidFill>
          </w14:textFill>
        </w:rPr>
        <w:t>(如人员、环境、设备和技术条件等)能否满足此工程和项目实施要求，若不满足，应考虑补救措施(如需要分承包方参与、增加人员、投资和设备等)，涉及经济问题应进行投资、成本和效益可行性分析，最后确定此工程和项目是否具备技术可行性。</w:t>
      </w:r>
    </w:p>
    <w:tbl>
      <w:tblPr>
        <w:tblStyle w:val="5"/>
        <w:tblW w:w="0" w:type="auto"/>
        <w:tblInd w:w="423"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705"/>
        <w:gridCol w:w="2447"/>
        <w:gridCol w:w="281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20" w:hRule="atLeast"/>
          <w:tblHeader/>
        </w:trPr>
        <w:tc>
          <w:tcPr>
            <w:tcW w:w="808" w:type="dxa"/>
            <w:tcBorders>
              <w:top w:val="single" w:color="auto" w:sz="12" w:space="0"/>
              <w:bottom w:val="single" w:color="auto" w:sz="4" w:space="0"/>
            </w:tcBorders>
            <w:noWrap w:val="0"/>
            <w:vAlign w:val="center"/>
          </w:tcPr>
          <w:p>
            <w:pPr>
              <w:widowControl/>
              <w:jc w:val="center"/>
              <w:rPr>
                <w:rFonts w:hAnsi="宋体"/>
                <w:b/>
                <w:color w:val="000000"/>
                <w:highlight w:val="none"/>
              </w:rPr>
            </w:pPr>
            <w:r>
              <w:rPr>
                <w:rFonts w:hint="eastAsia" w:hAnsi="宋体"/>
                <w:b/>
                <w:color w:val="000000"/>
                <w:highlight w:val="none"/>
              </w:rPr>
              <w:t>风险排序</w:t>
            </w:r>
          </w:p>
        </w:tc>
        <w:tc>
          <w:tcPr>
            <w:tcW w:w="2705" w:type="dxa"/>
            <w:tcBorders>
              <w:top w:val="single" w:color="auto" w:sz="12" w:space="0"/>
              <w:bottom w:val="single" w:color="auto" w:sz="4" w:space="0"/>
            </w:tcBorders>
            <w:noWrap w:val="0"/>
            <w:vAlign w:val="center"/>
          </w:tcPr>
          <w:p>
            <w:pPr>
              <w:widowControl/>
              <w:jc w:val="center"/>
              <w:rPr>
                <w:rFonts w:hAnsi="宋体"/>
                <w:b/>
                <w:color w:val="000000"/>
                <w:highlight w:val="none"/>
              </w:rPr>
            </w:pPr>
            <w:r>
              <w:rPr>
                <w:rFonts w:hint="eastAsia" w:hAnsi="宋体"/>
                <w:b/>
                <w:color w:val="000000"/>
                <w:highlight w:val="none"/>
              </w:rPr>
              <w:t>风险项名称</w:t>
            </w:r>
          </w:p>
        </w:tc>
        <w:tc>
          <w:tcPr>
            <w:tcW w:w="2447" w:type="dxa"/>
            <w:tcBorders>
              <w:top w:val="single" w:color="auto" w:sz="12" w:space="0"/>
              <w:bottom w:val="single" w:color="auto" w:sz="4" w:space="0"/>
            </w:tcBorders>
            <w:noWrap w:val="0"/>
            <w:vAlign w:val="center"/>
          </w:tcPr>
          <w:p>
            <w:pPr>
              <w:widowControl/>
              <w:jc w:val="center"/>
              <w:rPr>
                <w:rFonts w:hAnsi="宋体"/>
                <w:b/>
                <w:color w:val="000000"/>
                <w:highlight w:val="none"/>
              </w:rPr>
            </w:pPr>
            <w:r>
              <w:rPr>
                <w:rFonts w:hint="eastAsia" w:hAnsi="宋体"/>
                <w:b/>
                <w:color w:val="000000"/>
                <w:highlight w:val="none"/>
              </w:rPr>
              <w:t>风险描述</w:t>
            </w:r>
          </w:p>
        </w:tc>
        <w:tc>
          <w:tcPr>
            <w:tcW w:w="2813" w:type="dxa"/>
            <w:tcBorders>
              <w:top w:val="single" w:color="auto" w:sz="12" w:space="0"/>
              <w:bottom w:val="single" w:color="auto" w:sz="4" w:space="0"/>
            </w:tcBorders>
            <w:noWrap w:val="0"/>
            <w:vAlign w:val="center"/>
          </w:tcPr>
          <w:p>
            <w:pPr>
              <w:widowControl/>
              <w:jc w:val="center"/>
              <w:rPr>
                <w:rFonts w:hAnsi="宋体"/>
                <w:b/>
                <w:color w:val="000000"/>
                <w:highlight w:val="none"/>
              </w:rPr>
            </w:pPr>
            <w:r>
              <w:rPr>
                <w:rFonts w:hint="eastAsia" w:hAnsi="宋体"/>
                <w:b/>
                <w:color w:val="000000"/>
                <w:highlight w:val="none"/>
              </w:rPr>
              <w:t>风险缓解方案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tcBorders>
              <w:top w:val="single" w:color="auto" w:sz="4" w:space="0"/>
            </w:tcBorders>
            <w:noWrap w:val="0"/>
            <w:vAlign w:val="center"/>
          </w:tcPr>
          <w:p>
            <w:pPr>
              <w:widowControl/>
              <w:jc w:val="center"/>
              <w:rPr>
                <w:rFonts w:hAnsi="宋体"/>
                <w:sz w:val="24"/>
                <w:highlight w:val="none"/>
              </w:rPr>
            </w:pPr>
            <w:r>
              <w:rPr>
                <w:rFonts w:hint="eastAsia" w:hAnsi="宋体"/>
                <w:sz w:val="24"/>
                <w:highlight w:val="none"/>
              </w:rPr>
              <w:t>1</w:t>
            </w:r>
          </w:p>
        </w:tc>
        <w:tc>
          <w:tcPr>
            <w:tcW w:w="2705" w:type="dxa"/>
            <w:tcBorders>
              <w:top w:val="single" w:color="auto" w:sz="4" w:space="0"/>
            </w:tcBorders>
            <w:noWrap w:val="0"/>
            <w:vAlign w:val="center"/>
          </w:tcPr>
          <w:p>
            <w:pPr>
              <w:widowControl/>
              <w:jc w:val="center"/>
              <w:rPr>
                <w:rFonts w:hAnsi="宋体"/>
                <w:sz w:val="24"/>
                <w:highlight w:val="none"/>
              </w:rPr>
            </w:pPr>
            <w:r>
              <w:rPr>
                <w:rFonts w:hint="eastAsia" w:hAnsi="宋体"/>
                <w:sz w:val="24"/>
                <w:highlight w:val="none"/>
              </w:rPr>
              <w:t>项目时间短</w:t>
            </w:r>
          </w:p>
        </w:tc>
        <w:tc>
          <w:tcPr>
            <w:tcW w:w="2447" w:type="dxa"/>
            <w:tcBorders>
              <w:top w:val="single" w:color="auto" w:sz="4" w:space="0"/>
            </w:tcBorders>
            <w:noWrap w:val="0"/>
            <w:vAlign w:val="center"/>
          </w:tcPr>
          <w:p>
            <w:pPr>
              <w:widowControl/>
              <w:jc w:val="center"/>
              <w:rPr>
                <w:rFonts w:hAnsi="宋体"/>
                <w:sz w:val="24"/>
                <w:highlight w:val="none"/>
              </w:rPr>
            </w:pPr>
            <w:r>
              <w:rPr>
                <w:rFonts w:hint="eastAsia" w:hAnsi="宋体"/>
                <w:sz w:val="24"/>
                <w:highlight w:val="none"/>
              </w:rPr>
              <w:t>资源风险</w:t>
            </w:r>
          </w:p>
        </w:tc>
        <w:tc>
          <w:tcPr>
            <w:tcW w:w="2813" w:type="dxa"/>
            <w:tcBorders>
              <w:top w:val="single" w:color="auto" w:sz="4" w:space="0"/>
            </w:tcBorders>
            <w:noWrap w:val="0"/>
            <w:vAlign w:val="center"/>
          </w:tcPr>
          <w:p>
            <w:pPr>
              <w:widowControl/>
              <w:jc w:val="center"/>
              <w:rPr>
                <w:rFonts w:hAnsi="宋体"/>
                <w:sz w:val="24"/>
                <w:highlight w:val="none"/>
              </w:rPr>
            </w:pPr>
            <w:r>
              <w:rPr>
                <w:rFonts w:hint="eastAsia" w:hAnsi="宋体"/>
                <w:sz w:val="24"/>
                <w:highlight w:val="none"/>
              </w:rPr>
              <w:t>提高工作效率、合理安排开发计划</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noWrap w:val="0"/>
            <w:vAlign w:val="center"/>
          </w:tcPr>
          <w:p>
            <w:pPr>
              <w:widowControl/>
              <w:jc w:val="center"/>
              <w:rPr>
                <w:rFonts w:hAnsi="宋体"/>
                <w:sz w:val="24"/>
                <w:highlight w:val="none"/>
              </w:rPr>
            </w:pPr>
            <w:r>
              <w:rPr>
                <w:rFonts w:hint="eastAsia" w:hAnsi="宋体"/>
                <w:sz w:val="24"/>
                <w:highlight w:val="none"/>
              </w:rPr>
              <w:t>2</w:t>
            </w:r>
          </w:p>
        </w:tc>
        <w:tc>
          <w:tcPr>
            <w:tcW w:w="2705" w:type="dxa"/>
            <w:noWrap w:val="0"/>
            <w:vAlign w:val="center"/>
          </w:tcPr>
          <w:p>
            <w:pPr>
              <w:widowControl/>
              <w:jc w:val="center"/>
              <w:rPr>
                <w:rFonts w:hAnsi="宋体"/>
                <w:sz w:val="24"/>
                <w:highlight w:val="none"/>
              </w:rPr>
            </w:pPr>
            <w:r>
              <w:rPr>
                <w:rFonts w:hint="eastAsia" w:hAnsi="宋体"/>
                <w:sz w:val="24"/>
                <w:highlight w:val="none"/>
              </w:rPr>
              <w:t>缺乏开发经验</w:t>
            </w:r>
          </w:p>
        </w:tc>
        <w:tc>
          <w:tcPr>
            <w:tcW w:w="2447" w:type="dxa"/>
            <w:noWrap w:val="0"/>
            <w:vAlign w:val="center"/>
          </w:tcPr>
          <w:p>
            <w:pPr>
              <w:pStyle w:val="9"/>
              <w:keepNext w:val="0"/>
              <w:keepLines w:val="0"/>
              <w:widowControl/>
              <w:spacing w:before="0" w:after="0"/>
              <w:jc w:val="center"/>
              <w:rPr>
                <w:rFonts w:hAnsi="宋体" w:eastAsia="宋体"/>
                <w:kern w:val="2"/>
                <w:highlight w:val="none"/>
              </w:rPr>
            </w:pPr>
            <w:r>
              <w:rPr>
                <w:rFonts w:hint="eastAsia" w:hAnsi="宋体" w:eastAsia="宋体"/>
                <w:kern w:val="2"/>
                <w:highlight w:val="none"/>
              </w:rPr>
              <w:t>技术风险</w:t>
            </w:r>
          </w:p>
        </w:tc>
        <w:tc>
          <w:tcPr>
            <w:tcW w:w="2813" w:type="dxa"/>
            <w:noWrap w:val="0"/>
            <w:vAlign w:val="center"/>
          </w:tcPr>
          <w:p>
            <w:pPr>
              <w:widowControl/>
              <w:jc w:val="center"/>
              <w:rPr>
                <w:rFonts w:hAnsi="宋体"/>
                <w:sz w:val="24"/>
                <w:highlight w:val="none"/>
              </w:rPr>
            </w:pPr>
            <w:r>
              <w:rPr>
                <w:rFonts w:hint="eastAsia" w:hAnsi="宋体"/>
                <w:sz w:val="24"/>
                <w:highlight w:val="none"/>
              </w:rPr>
              <w:t>多问指导老师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noWrap w:val="0"/>
            <w:vAlign w:val="center"/>
          </w:tcPr>
          <w:p>
            <w:pPr>
              <w:widowControl/>
              <w:jc w:val="center"/>
              <w:rPr>
                <w:rFonts w:hAnsi="宋体"/>
                <w:sz w:val="24"/>
                <w:highlight w:val="none"/>
              </w:rPr>
            </w:pPr>
            <w:r>
              <w:rPr>
                <w:rFonts w:hint="eastAsia" w:hAnsi="宋体"/>
                <w:sz w:val="24"/>
                <w:highlight w:val="none"/>
              </w:rPr>
              <w:t>3</w:t>
            </w:r>
          </w:p>
        </w:tc>
        <w:tc>
          <w:tcPr>
            <w:tcW w:w="2705" w:type="dxa"/>
            <w:noWrap w:val="0"/>
            <w:vAlign w:val="center"/>
          </w:tcPr>
          <w:p>
            <w:pPr>
              <w:widowControl/>
              <w:jc w:val="center"/>
              <w:rPr>
                <w:rFonts w:hAnsi="宋体"/>
                <w:sz w:val="24"/>
                <w:highlight w:val="none"/>
              </w:rPr>
            </w:pPr>
            <w:r>
              <w:rPr>
                <w:rFonts w:hint="eastAsia" w:hAnsi="宋体"/>
                <w:sz w:val="24"/>
                <w:highlight w:val="none"/>
              </w:rPr>
              <w:t>对Java Script语言掌握不扎实</w:t>
            </w:r>
          </w:p>
        </w:tc>
        <w:tc>
          <w:tcPr>
            <w:tcW w:w="2447" w:type="dxa"/>
            <w:noWrap w:val="0"/>
            <w:vAlign w:val="center"/>
          </w:tcPr>
          <w:p>
            <w:pPr>
              <w:widowControl/>
              <w:jc w:val="center"/>
              <w:rPr>
                <w:rFonts w:hAnsi="宋体"/>
                <w:sz w:val="24"/>
                <w:highlight w:val="none"/>
              </w:rPr>
            </w:pPr>
            <w:r>
              <w:rPr>
                <w:rFonts w:hint="eastAsia" w:hAnsi="宋体"/>
                <w:sz w:val="24"/>
                <w:highlight w:val="none"/>
              </w:rPr>
              <w:t>技术风险</w:t>
            </w:r>
          </w:p>
        </w:tc>
        <w:tc>
          <w:tcPr>
            <w:tcW w:w="2813" w:type="dxa"/>
            <w:noWrap w:val="0"/>
            <w:vAlign w:val="center"/>
          </w:tcPr>
          <w:p>
            <w:pPr>
              <w:widowControl/>
              <w:jc w:val="center"/>
              <w:rPr>
                <w:rFonts w:hAnsi="宋体"/>
                <w:sz w:val="24"/>
                <w:highlight w:val="none"/>
              </w:rPr>
            </w:pPr>
            <w:r>
              <w:rPr>
                <w:rFonts w:hint="eastAsia" w:hAnsi="宋体"/>
                <w:sz w:val="24"/>
                <w:highlight w:val="none"/>
              </w:rPr>
              <w:t>通过资料和学习课件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noWrap w:val="0"/>
            <w:vAlign w:val="center"/>
          </w:tcPr>
          <w:p>
            <w:pPr>
              <w:widowControl/>
              <w:jc w:val="center"/>
              <w:rPr>
                <w:rFonts w:hAnsi="宋体"/>
                <w:sz w:val="24"/>
                <w:highlight w:val="none"/>
              </w:rPr>
            </w:pPr>
            <w:r>
              <w:rPr>
                <w:rFonts w:hint="eastAsia" w:hAnsi="宋体"/>
                <w:sz w:val="24"/>
                <w:highlight w:val="none"/>
              </w:rPr>
              <w:t>4</w:t>
            </w:r>
          </w:p>
        </w:tc>
        <w:tc>
          <w:tcPr>
            <w:tcW w:w="2705" w:type="dxa"/>
            <w:noWrap w:val="0"/>
            <w:vAlign w:val="center"/>
          </w:tcPr>
          <w:p>
            <w:pPr>
              <w:widowControl/>
              <w:jc w:val="center"/>
              <w:rPr>
                <w:rFonts w:hAnsi="宋体"/>
                <w:sz w:val="24"/>
                <w:highlight w:val="none"/>
              </w:rPr>
            </w:pPr>
            <w:r>
              <w:rPr>
                <w:rFonts w:hint="eastAsia" w:hAnsi="宋体"/>
                <w:sz w:val="24"/>
                <w:highlight w:val="none"/>
              </w:rPr>
              <w:t>时间安排不够合理</w:t>
            </w:r>
          </w:p>
        </w:tc>
        <w:tc>
          <w:tcPr>
            <w:tcW w:w="2447" w:type="dxa"/>
            <w:noWrap w:val="0"/>
            <w:vAlign w:val="center"/>
          </w:tcPr>
          <w:p>
            <w:pPr>
              <w:widowControl/>
              <w:jc w:val="center"/>
              <w:rPr>
                <w:rFonts w:hAnsi="宋体"/>
                <w:sz w:val="24"/>
                <w:highlight w:val="none"/>
              </w:rPr>
            </w:pPr>
            <w:r>
              <w:rPr>
                <w:rFonts w:hint="eastAsia" w:hAnsi="宋体"/>
                <w:sz w:val="24"/>
                <w:highlight w:val="none"/>
              </w:rPr>
              <w:t>进度风险</w:t>
            </w:r>
          </w:p>
        </w:tc>
        <w:tc>
          <w:tcPr>
            <w:tcW w:w="2813" w:type="dxa"/>
            <w:noWrap w:val="0"/>
            <w:vAlign w:val="center"/>
          </w:tcPr>
          <w:p>
            <w:pPr>
              <w:widowControl/>
              <w:jc w:val="center"/>
              <w:rPr>
                <w:rFonts w:hAnsi="宋体"/>
                <w:sz w:val="24"/>
                <w:highlight w:val="none"/>
              </w:rPr>
            </w:pPr>
            <w:r>
              <w:rPr>
                <w:rFonts w:hint="eastAsia" w:hAnsi="宋体"/>
                <w:sz w:val="24"/>
                <w:highlight w:val="none"/>
              </w:rPr>
              <w:t>对开发进度进行实时监控进行调整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noWrap w:val="0"/>
            <w:vAlign w:val="center"/>
          </w:tcPr>
          <w:p>
            <w:pPr>
              <w:widowControl/>
              <w:jc w:val="center"/>
              <w:rPr>
                <w:rFonts w:hAnsi="宋体"/>
                <w:sz w:val="24"/>
                <w:highlight w:val="none"/>
              </w:rPr>
            </w:pPr>
            <w:r>
              <w:rPr>
                <w:rFonts w:hint="eastAsia" w:hAnsi="宋体"/>
                <w:sz w:val="24"/>
                <w:highlight w:val="none"/>
              </w:rPr>
              <w:t>5</w:t>
            </w:r>
          </w:p>
        </w:tc>
        <w:tc>
          <w:tcPr>
            <w:tcW w:w="2705" w:type="dxa"/>
            <w:noWrap w:val="0"/>
            <w:vAlign w:val="center"/>
          </w:tcPr>
          <w:p>
            <w:pPr>
              <w:widowControl/>
              <w:jc w:val="center"/>
              <w:rPr>
                <w:sz w:val="24"/>
                <w:highlight w:val="none"/>
              </w:rPr>
            </w:pPr>
            <w:r>
              <w:rPr>
                <w:rFonts w:hint="eastAsia"/>
                <w:sz w:val="24"/>
                <w:highlight w:val="none"/>
              </w:rPr>
              <w:t>计算机故障</w:t>
            </w:r>
          </w:p>
        </w:tc>
        <w:tc>
          <w:tcPr>
            <w:tcW w:w="2447" w:type="dxa"/>
            <w:noWrap w:val="0"/>
            <w:vAlign w:val="center"/>
          </w:tcPr>
          <w:p>
            <w:pPr>
              <w:widowControl/>
              <w:jc w:val="center"/>
              <w:rPr>
                <w:rFonts w:hAnsi="宋体"/>
                <w:sz w:val="24"/>
                <w:highlight w:val="none"/>
              </w:rPr>
            </w:pPr>
            <w:r>
              <w:rPr>
                <w:rFonts w:hint="eastAsia" w:hAnsi="宋体"/>
                <w:sz w:val="24"/>
                <w:highlight w:val="none"/>
              </w:rPr>
              <w:t>资源风险</w:t>
            </w:r>
          </w:p>
        </w:tc>
        <w:tc>
          <w:tcPr>
            <w:tcW w:w="2813" w:type="dxa"/>
            <w:noWrap w:val="0"/>
            <w:vAlign w:val="center"/>
          </w:tcPr>
          <w:p>
            <w:pPr>
              <w:widowControl/>
              <w:jc w:val="center"/>
              <w:rPr>
                <w:rFonts w:hAnsi="宋体"/>
                <w:sz w:val="24"/>
                <w:highlight w:val="none"/>
              </w:rPr>
            </w:pPr>
            <w:r>
              <w:rPr>
                <w:rFonts w:hint="eastAsia" w:hAnsi="宋体"/>
                <w:sz w:val="24"/>
                <w:highlight w:val="none"/>
              </w:rPr>
              <w:t>提前完成任务</w:t>
            </w:r>
          </w:p>
          <w:p>
            <w:pPr>
              <w:widowControl/>
              <w:jc w:val="center"/>
              <w:rPr>
                <w:rFonts w:hAnsi="宋体"/>
                <w:sz w:val="24"/>
                <w:highlight w:val="none"/>
              </w:rPr>
            </w:pPr>
            <w:r>
              <w:rPr>
                <w:rFonts w:hint="eastAsia" w:hAnsi="宋体"/>
                <w:sz w:val="24"/>
                <w:highlight w:val="none"/>
              </w:rPr>
              <w:t>尽快解决问题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noWrap w:val="0"/>
            <w:vAlign w:val="center"/>
          </w:tcPr>
          <w:p>
            <w:pPr>
              <w:widowControl/>
              <w:jc w:val="center"/>
              <w:rPr>
                <w:rFonts w:hAnsi="宋体"/>
                <w:sz w:val="24"/>
                <w:highlight w:val="none"/>
              </w:rPr>
            </w:pPr>
            <w:r>
              <w:rPr>
                <w:rFonts w:hint="eastAsia" w:hAnsi="宋体"/>
                <w:sz w:val="24"/>
                <w:highlight w:val="none"/>
              </w:rPr>
              <w:t>6</w:t>
            </w:r>
          </w:p>
        </w:tc>
        <w:tc>
          <w:tcPr>
            <w:tcW w:w="2705" w:type="dxa"/>
            <w:noWrap w:val="0"/>
            <w:vAlign w:val="center"/>
          </w:tcPr>
          <w:p>
            <w:pPr>
              <w:widowControl/>
              <w:jc w:val="center"/>
              <w:rPr>
                <w:sz w:val="24"/>
                <w:highlight w:val="none"/>
              </w:rPr>
            </w:pPr>
            <w:r>
              <w:rPr>
                <w:rFonts w:hint="eastAsia"/>
                <w:sz w:val="24"/>
                <w:highlight w:val="none"/>
              </w:rPr>
              <w:t>人员病假，离职，事假</w:t>
            </w:r>
          </w:p>
        </w:tc>
        <w:tc>
          <w:tcPr>
            <w:tcW w:w="2447" w:type="dxa"/>
            <w:noWrap w:val="0"/>
            <w:vAlign w:val="center"/>
          </w:tcPr>
          <w:p>
            <w:pPr>
              <w:widowControl/>
              <w:jc w:val="center"/>
              <w:rPr>
                <w:rFonts w:hAnsi="宋体"/>
                <w:sz w:val="24"/>
                <w:highlight w:val="none"/>
              </w:rPr>
            </w:pPr>
            <w:r>
              <w:rPr>
                <w:rFonts w:hint="eastAsia" w:hAnsi="宋体"/>
                <w:sz w:val="24"/>
                <w:highlight w:val="none"/>
              </w:rPr>
              <w:t>人员风险</w:t>
            </w:r>
          </w:p>
        </w:tc>
        <w:tc>
          <w:tcPr>
            <w:tcW w:w="2813" w:type="dxa"/>
            <w:noWrap w:val="0"/>
            <w:vAlign w:val="center"/>
          </w:tcPr>
          <w:p>
            <w:pPr>
              <w:widowControl/>
              <w:jc w:val="center"/>
              <w:rPr>
                <w:rFonts w:hAnsi="宋体"/>
                <w:sz w:val="24"/>
                <w:highlight w:val="none"/>
              </w:rPr>
            </w:pPr>
            <w:r>
              <w:rPr>
                <w:rFonts w:hint="eastAsia" w:hAnsi="宋体"/>
                <w:sz w:val="24"/>
                <w:highlight w:val="none"/>
              </w:rPr>
              <w:t>及时调配人员</w:t>
            </w:r>
          </w:p>
        </w:tc>
      </w:tr>
    </w:tbl>
    <w:p>
      <w:pPr>
        <w:rPr>
          <w:rFonts w:hint="eastAsia"/>
          <w:color w:val="FF0000"/>
        </w:rPr>
      </w:pPr>
    </w:p>
    <w:p>
      <w:pPr>
        <w:rPr>
          <w:rFonts w:hint="eastAsia" w:ascii="宋体" w:hAnsi="宋体" w:eastAsia="宋体" w:cs="宋体"/>
          <w:b/>
          <w:bCs/>
          <w:color w:val="000000" w:themeColor="text1"/>
          <w:sz w:val="44"/>
          <w:szCs w:val="44"/>
          <w14:textFill>
            <w14:solidFill>
              <w14:schemeClr w14:val="tx1"/>
            </w14:solidFill>
          </w14:textFill>
        </w:rPr>
      </w:pPr>
      <w:r>
        <w:rPr>
          <w:rFonts w:hint="eastAsia" w:ascii="宋体" w:hAnsi="宋体" w:eastAsia="宋体" w:cs="宋体"/>
          <w:b/>
          <w:bCs/>
          <w:color w:val="000000" w:themeColor="text1"/>
          <w:sz w:val="44"/>
          <w:szCs w:val="44"/>
          <w14:textFill>
            <w14:solidFill>
              <w14:schemeClr w14:val="tx1"/>
            </w14:solidFill>
          </w14:textFill>
        </w:rPr>
        <w:t xml:space="preserve">9 操作可行性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1.</w:t>
      </w:r>
      <w:r>
        <w:rPr>
          <w:rFonts w:hint="eastAsia"/>
          <w:color w:val="000000" w:themeColor="text1"/>
          <w14:textFill>
            <w14:solidFill>
              <w14:schemeClr w14:val="tx1"/>
            </w14:solidFill>
          </w14:textFill>
        </w:rPr>
        <w:t>本系统界面友好简洁，美观大方；</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2.</w:t>
      </w:r>
      <w:r>
        <w:rPr>
          <w:rFonts w:hint="eastAsia"/>
          <w:color w:val="000000" w:themeColor="text1"/>
          <w14:textFill>
            <w14:solidFill>
              <w14:schemeClr w14:val="tx1"/>
            </w14:solidFill>
          </w14:textFill>
        </w:rPr>
        <w:t>本系统操作方便，用户一用就会；</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3.</w:t>
      </w:r>
      <w:r>
        <w:rPr>
          <w:rFonts w:hint="eastAsia"/>
          <w:color w:val="000000" w:themeColor="text1"/>
          <w14:textFill>
            <w14:solidFill>
              <w14:schemeClr w14:val="tx1"/>
            </w14:solidFill>
          </w14:textFill>
        </w:rPr>
        <w:t>本系统内部设有帮助页面，可解决各类使用中问题。</w:t>
      </w:r>
    </w:p>
    <w:p>
      <w:pPr>
        <w:rPr>
          <w:rFonts w:hint="eastAsia" w:ascii="宋体" w:hAnsi="宋体" w:eastAsia="宋体" w:cs="宋体"/>
          <w:b/>
          <w:bCs/>
          <w:color w:val="auto"/>
          <w:sz w:val="44"/>
          <w:szCs w:val="44"/>
        </w:rPr>
      </w:pPr>
      <w:r>
        <w:rPr>
          <w:rFonts w:hint="eastAsia" w:ascii="宋体" w:hAnsi="宋体" w:eastAsia="宋体" w:cs="宋体"/>
          <w:b/>
          <w:bCs/>
          <w:color w:val="auto"/>
          <w:sz w:val="44"/>
          <w:szCs w:val="44"/>
        </w:rPr>
        <w:t>10其他与项目有关的问题</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未来可能的变化。</w:t>
      </w:r>
    </w:p>
    <w:p>
      <w:pPr>
        <w:rPr>
          <w:rFonts w:hint="eastAsia" w:ascii="宋体" w:hAnsi="宋体" w:eastAsia="宋体" w:cs="宋体"/>
          <w:b/>
          <w:bCs/>
          <w:color w:val="auto"/>
          <w:sz w:val="44"/>
          <w:szCs w:val="44"/>
        </w:rPr>
      </w:pPr>
      <w:r>
        <w:rPr>
          <w:rFonts w:hint="eastAsia" w:ascii="宋体" w:hAnsi="宋体" w:eastAsia="宋体" w:cs="宋体"/>
          <w:b/>
          <w:bCs/>
          <w:color w:val="auto"/>
          <w:sz w:val="44"/>
          <w:szCs w:val="44"/>
        </w:rPr>
        <w:t>11注解</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本章应包含有助于理解本文档的一般信息</w:t>
      </w:r>
      <w:r>
        <w:rPr>
          <w:color w:val="4472C4" w:themeColor="accent1"/>
          <w14:textFill>
            <w14:solidFill>
              <w14:schemeClr w14:val="accent1"/>
            </w14:solidFill>
          </w14:textFill>
        </w:rPr>
        <w:t>(例如原理)。本章应包含为理解本文档需要的术语</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和定义，所有缩略语和它们在文档中的含义的字母序列表。</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附录</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附录可用来提供那些为便于文档维护而单独出版的信息</w:t>
      </w:r>
      <w:r>
        <w:rPr>
          <w:color w:val="4472C4" w:themeColor="accent1"/>
          <w14:textFill>
            <w14:solidFill>
              <w14:schemeClr w14:val="accent1"/>
            </w14:solidFill>
          </w14:textFill>
        </w:rPr>
        <w:t>(例如图表、分类数据)。为便于处理，</w:t>
      </w:r>
    </w:p>
    <w:p>
      <w:pPr>
        <w:rPr>
          <w:rFonts w:hint="eastAsia"/>
          <w:color w:val="4472C4" w:themeColor="accent1"/>
          <w14:textFill>
            <w14:solidFill>
              <w14:schemeClr w14:val="accent1"/>
            </w14:solidFill>
          </w14:textFill>
        </w:rPr>
      </w:pPr>
      <w:r>
        <w:rPr>
          <w:rFonts w:hint="eastAsia"/>
          <w:color w:val="4472C4" w:themeColor="accent1"/>
          <w14:textFill>
            <w14:solidFill>
              <w14:schemeClr w14:val="accent1"/>
            </w14:solidFill>
          </w14:textFill>
        </w:rPr>
        <w:t>附录可单独装订成册。附录应按字母顺序</w:t>
      </w:r>
      <w:r>
        <w:rPr>
          <w:color w:val="4472C4" w:themeColor="accent1"/>
          <w14:textFill>
            <w14:solidFill>
              <w14:schemeClr w14:val="accent1"/>
            </w14:solidFill>
          </w14:textFill>
        </w:rPr>
        <w:t>(A.B等)编排。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A7576"/>
    <w:multiLevelType w:val="multilevel"/>
    <w:tmpl w:val="987A757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254B7E6"/>
    <w:multiLevelType w:val="singleLevel"/>
    <w:tmpl w:val="A254B7E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FhZTQ2MDE0Nzk2MDZmYTEwZjA5Y2Y5NjJlMDczNjEifQ=="/>
  </w:docVars>
  <w:rsids>
    <w:rsidRoot w:val="005B123D"/>
    <w:rsid w:val="00136779"/>
    <w:rsid w:val="00176A25"/>
    <w:rsid w:val="00432478"/>
    <w:rsid w:val="004F4CDB"/>
    <w:rsid w:val="005B123D"/>
    <w:rsid w:val="00697E4E"/>
    <w:rsid w:val="007927D5"/>
    <w:rsid w:val="00880524"/>
    <w:rsid w:val="009F405B"/>
    <w:rsid w:val="00CE16B0"/>
    <w:rsid w:val="00E05A79"/>
    <w:rsid w:val="23E75EC1"/>
    <w:rsid w:val="38E26DA6"/>
    <w:rsid w:val="392D4287"/>
    <w:rsid w:val="3CC20B38"/>
    <w:rsid w:val="524E5126"/>
    <w:rsid w:val="71AD7033"/>
    <w:rsid w:val="77D71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240" w:lineRule="auto"/>
      <w:outlineLvl w:val="2"/>
    </w:pPr>
    <w:rPr>
      <w:b/>
      <w:sz w:val="28"/>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paragraph" w:customStyle="1" w:styleId="9">
    <w:name w:val="表头"/>
    <w:basedOn w:val="1"/>
    <w:uiPriority w:val="0"/>
    <w:pPr>
      <w:keepNext/>
      <w:keepLines/>
      <w:spacing w:before="120" w:after="120"/>
      <w:jc w:val="center"/>
    </w:pPr>
    <w:rPr>
      <w:rFonts w:eastAsia="黑体"/>
      <w:kern w:val="44"/>
      <w:sz w:val="24"/>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3431</Words>
  <Characters>3631</Characters>
  <Lines>25</Lines>
  <Paragraphs>7</Paragraphs>
  <TotalTime>10</TotalTime>
  <ScaleCrop>false</ScaleCrop>
  <LinksUpToDate>false</LinksUpToDate>
  <CharactersWithSpaces>3885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2022-10-12T12:02:00Z</dcterms:created>
  <dc:creator>吴 卓霖</dc:creator>
  <cp:lastModifiedBy>不愿透露姓名的司小旭先生</cp:lastModifiedBy>
  <dcterms:modified xsi:type="dcterms:W3CDTF">2022-10-12T14:07:14Z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FB6CE4AD9600488D9D1F9318E65CDA50</vt:lpwstr>
  </property>
</Properties>
</file>