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156" w:beforeLines="50" w:after="156" w:afterLines="50" w:line="360" w:lineRule="auto"/>
        <w:jc w:val="center"/>
        <w:rPr>
          <w:rFonts w:ascii="等线" w:hAnsi="等线" w:eastAsia="等线"/>
          <w:b/>
          <w:bCs/>
          <w:sz w:val="30"/>
          <w:szCs w:val="30"/>
        </w:rPr>
      </w:pPr>
      <w:r>
        <w:rPr>
          <w:rFonts w:hint="eastAsia" w:ascii="等线" w:hAnsi="等线" w:eastAsia="等线"/>
          <w:b/>
          <w:bCs/>
          <w:sz w:val="30"/>
          <w:szCs w:val="30"/>
        </w:rPr>
        <w:t>浙大城市学院实验报告</w:t>
      </w:r>
    </w:p>
    <w:p>
      <w:pPr>
        <w:spacing w:line="480" w:lineRule="auto"/>
        <w:rPr>
          <w:rFonts w:ascii="等线" w:hAnsi="等线" w:eastAsia="等线"/>
          <w:sz w:val="24"/>
          <w:u w:val="single"/>
        </w:rPr>
      </w:pPr>
      <w:r>
        <w:rPr>
          <w:rFonts w:hint="eastAsia" w:ascii="等线" w:hAnsi="等线" w:eastAsia="等线"/>
          <w:sz w:val="24"/>
        </w:rPr>
        <w:t xml:space="preserve">课程名称 </w:t>
      </w:r>
      <w:r>
        <w:rPr>
          <w:rFonts w:hint="eastAsia" w:ascii="等线" w:hAnsi="等线" w:eastAsia="等线"/>
          <w:sz w:val="24"/>
          <w:u w:val="single"/>
        </w:rPr>
        <w:t xml:space="preserve">  物联网技术与应用 </w:t>
      </w:r>
      <w:r>
        <w:rPr>
          <w:rFonts w:ascii="等线" w:hAnsi="等线" w:eastAsia="等线"/>
          <w:sz w:val="24"/>
          <w:u w:val="single"/>
        </w:rPr>
        <w:t xml:space="preserve"> </w:t>
      </w:r>
      <w:r>
        <w:rPr>
          <w:rFonts w:hint="eastAsia" w:ascii="等线" w:hAnsi="等线" w:eastAsia="等线"/>
          <w:sz w:val="24"/>
        </w:rPr>
        <w:t>实验项目</w:t>
      </w:r>
      <w:r>
        <w:rPr>
          <w:rFonts w:hint="eastAsia" w:ascii="等线" w:hAnsi="等线" w:eastAsia="等线"/>
          <w:sz w:val="24"/>
          <w:u w:val="single"/>
        </w:rPr>
        <w:t xml:space="preserve"> 实验13  MQTT协议分析 </w:t>
      </w:r>
    </w:p>
    <w:p>
      <w:pPr>
        <w:spacing w:line="480" w:lineRule="auto"/>
        <w:rPr>
          <w:rFonts w:ascii="等线" w:hAnsi="等线" w:eastAsia="等线"/>
          <w:sz w:val="24"/>
          <w:u w:val="single"/>
        </w:rPr>
      </w:pPr>
      <w:r>
        <w:rPr>
          <w:rFonts w:hint="eastAsia" w:ascii="等线" w:hAnsi="等线" w:eastAsia="等线"/>
          <w:sz w:val="24"/>
        </w:rPr>
        <w:t xml:space="preserve">专业班级 </w:t>
      </w:r>
      <w:r>
        <w:rPr>
          <w:rFonts w:hint="eastAsia" w:ascii="等线" w:hAnsi="等线" w:eastAsia="等线"/>
          <w:sz w:val="24"/>
          <w:u w:val="single"/>
        </w:rPr>
        <w:t xml:space="preserve"> 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计算2002</w:t>
      </w:r>
      <w:r>
        <w:rPr>
          <w:rFonts w:hint="eastAsia" w:ascii="等线" w:hAnsi="等线" w:eastAsia="等线"/>
          <w:sz w:val="24"/>
          <w:u w:val="single"/>
        </w:rPr>
        <w:t xml:space="preserve">   </w:t>
      </w:r>
      <w:r>
        <w:rPr>
          <w:rFonts w:hint="eastAsia" w:ascii="等线" w:hAnsi="等线" w:eastAsia="等线"/>
          <w:sz w:val="24"/>
        </w:rPr>
        <w:t xml:space="preserve"> 学号 </w:t>
      </w:r>
      <w:r>
        <w:rPr>
          <w:rFonts w:hint="eastAsia" w:ascii="等线" w:hAnsi="等线" w:eastAsia="等线"/>
          <w:sz w:val="24"/>
          <w:u w:val="single"/>
        </w:rPr>
        <w:t xml:space="preserve">  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32001019</w:t>
      </w:r>
      <w:r>
        <w:rPr>
          <w:rFonts w:hint="eastAsia" w:ascii="等线" w:hAnsi="等线" w:eastAsia="等线"/>
          <w:sz w:val="24"/>
          <w:u w:val="single"/>
        </w:rPr>
        <w:t xml:space="preserve"> </w:t>
      </w:r>
      <w:r>
        <w:rPr>
          <w:rFonts w:ascii="等线" w:hAnsi="等线" w:eastAsia="等线"/>
          <w:sz w:val="24"/>
          <w:u w:val="single"/>
        </w:rPr>
        <w:t xml:space="preserve">   </w:t>
      </w:r>
      <w:r>
        <w:rPr>
          <w:rFonts w:hint="eastAsia" w:ascii="等线" w:hAnsi="等线" w:eastAsia="等线"/>
          <w:sz w:val="24"/>
        </w:rPr>
        <w:t xml:space="preserve">姓名 </w:t>
      </w:r>
      <w:r>
        <w:rPr>
          <w:rFonts w:hint="eastAsia" w:ascii="等线" w:hAnsi="等线" w:eastAsia="等线"/>
          <w:sz w:val="24"/>
          <w:u w:val="single"/>
        </w:rPr>
        <w:t xml:space="preserve">  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司晨旭</w:t>
      </w:r>
      <w:r>
        <w:rPr>
          <w:rFonts w:hint="eastAsia" w:ascii="等线" w:hAnsi="等线" w:eastAsia="等线"/>
          <w:sz w:val="24"/>
          <w:u w:val="single"/>
        </w:rPr>
        <w:t xml:space="preserve">      </w:t>
      </w:r>
      <w:r>
        <w:rPr>
          <w:rFonts w:hint="eastAsia" w:ascii="等线" w:hAnsi="等线" w:eastAsia="等线"/>
          <w:sz w:val="24"/>
        </w:rPr>
        <w:t xml:space="preserve"> </w:t>
      </w:r>
    </w:p>
    <w:p>
      <w:pPr>
        <w:spacing w:line="480" w:lineRule="auto"/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指导老师（签名 ）</w:t>
      </w:r>
      <w:r>
        <w:rPr>
          <w:rFonts w:hint="eastAsia" w:ascii="等线" w:hAnsi="等线" w:eastAsia="等线"/>
          <w:sz w:val="24"/>
          <w:u w:val="single"/>
        </w:rPr>
        <w:t xml:space="preserve">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蔡建平</w:t>
      </w:r>
      <w:r>
        <w:rPr>
          <w:rFonts w:hint="eastAsia" w:ascii="等线" w:hAnsi="等线" w:eastAsia="等线"/>
          <w:sz w:val="24"/>
          <w:u w:val="single"/>
        </w:rPr>
        <w:t xml:space="preserve"> </w:t>
      </w:r>
      <w:r>
        <w:rPr>
          <w:rFonts w:hint="eastAsia" w:ascii="等线" w:hAnsi="等线" w:eastAsia="等线"/>
          <w:sz w:val="24"/>
        </w:rPr>
        <w:t xml:space="preserve"> 日期 </w:t>
      </w:r>
      <w:r>
        <w:rPr>
          <w:rFonts w:hint="eastAsia" w:ascii="等线" w:hAnsi="等线" w:eastAsia="等线"/>
          <w:sz w:val="24"/>
          <w:u w:val="single"/>
        </w:rPr>
        <w:t xml:space="preserve">   </w:t>
      </w:r>
      <w:r>
        <w:rPr>
          <w:rFonts w:hint="eastAsia" w:ascii="等线" w:hAnsi="等线" w:eastAsia="等线"/>
          <w:sz w:val="24"/>
          <w:u w:val="single"/>
          <w:lang w:val="en-US" w:eastAsia="zh-CN"/>
        </w:rPr>
        <w:t>2022/12/19</w:t>
      </w:r>
      <w:r>
        <w:rPr>
          <w:rFonts w:hint="eastAsia" w:ascii="等线" w:hAnsi="等线" w:eastAsia="等线"/>
          <w:sz w:val="24"/>
          <w:u w:val="single"/>
        </w:rPr>
        <w:t xml:space="preserve">     </w:t>
      </w:r>
      <w:r>
        <w:rPr>
          <w:rFonts w:hint="eastAsia" w:ascii="等线" w:hAnsi="等线" w:eastAsia="等线"/>
          <w:sz w:val="24"/>
        </w:rPr>
        <w:t xml:space="preserve">  实验成绩 </w:t>
      </w:r>
      <w:r>
        <w:rPr>
          <w:rFonts w:hint="eastAsia" w:ascii="等线" w:hAnsi="等线" w:eastAsia="等线"/>
          <w:sz w:val="24"/>
          <w:u w:val="single"/>
        </w:rPr>
        <w:t xml:space="preserve">        </w:t>
      </w:r>
      <w:r>
        <w:rPr>
          <w:rFonts w:hint="eastAsia" w:ascii="等线" w:hAnsi="等线" w:eastAsia="等线"/>
          <w:sz w:val="24"/>
        </w:rPr>
        <w:t xml:space="preserve"> </w:t>
      </w:r>
    </w:p>
    <w:p>
      <w:pPr>
        <w:spacing w:line="360" w:lineRule="auto"/>
        <w:rPr>
          <w:rFonts w:ascii="等线" w:hAnsi="等线" w:eastAsia="等线"/>
          <w:b/>
          <w:sz w:val="28"/>
          <w:szCs w:val="28"/>
        </w:rPr>
      </w:pPr>
      <w:bookmarkStart w:id="0" w:name="_Toc168858718"/>
    </w:p>
    <w:p>
      <w:pPr>
        <w:spacing w:line="360" w:lineRule="auto"/>
        <w:rPr>
          <w:rFonts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一、</w:t>
      </w:r>
      <w:r>
        <w:rPr>
          <w:rFonts w:ascii="等线" w:hAnsi="等线" w:eastAsia="等线"/>
          <w:b/>
          <w:sz w:val="28"/>
          <w:szCs w:val="28"/>
        </w:rPr>
        <w:t>实验目的：</w:t>
      </w:r>
      <w:bookmarkEnd w:id="0"/>
    </w:p>
    <w:p>
      <w:pPr>
        <w:spacing w:line="360" w:lineRule="auto"/>
        <w:rPr>
          <w:rFonts w:ascii="等线" w:hAnsi="等线" w:eastAsia="等线"/>
          <w:sz w:val="24"/>
        </w:rPr>
      </w:pPr>
      <w:bookmarkStart w:id="1" w:name="_Toc168858719"/>
      <w:r>
        <w:rPr>
          <w:rFonts w:ascii="等线" w:hAnsi="等线" w:eastAsia="等线"/>
          <w:sz w:val="24"/>
        </w:rPr>
        <w:t></w:t>
      </w:r>
      <w:r>
        <w:rPr>
          <w:rFonts w:ascii="等线" w:hAnsi="等线" w:eastAsia="等线"/>
          <w:sz w:val="24"/>
        </w:rPr>
        <w:tab/>
      </w:r>
      <w:r>
        <w:rPr>
          <w:rFonts w:hint="eastAsia" w:ascii="等线" w:hAnsi="等线" w:eastAsia="等线"/>
          <w:sz w:val="24"/>
        </w:rPr>
        <w:t>了解</w:t>
      </w:r>
      <w:r>
        <w:rPr>
          <w:rFonts w:ascii="等线" w:hAnsi="等线" w:eastAsia="等线"/>
          <w:sz w:val="24"/>
        </w:rPr>
        <w:t>MQTT</w:t>
      </w:r>
      <w:r>
        <w:rPr>
          <w:rFonts w:hint="eastAsia" w:ascii="等线" w:hAnsi="等线" w:eastAsia="等线"/>
          <w:sz w:val="24"/>
        </w:rPr>
        <w:t>协议；</w:t>
      </w:r>
    </w:p>
    <w:p>
      <w:pPr>
        <w:spacing w:line="360" w:lineRule="auto"/>
        <w:rPr>
          <w:rFonts w:ascii="等线" w:hAnsi="等线" w:eastAsia="等线"/>
          <w:sz w:val="24"/>
        </w:rPr>
      </w:pPr>
      <w:r>
        <w:rPr>
          <w:rFonts w:ascii="等线" w:hAnsi="等线" w:eastAsia="等线"/>
          <w:sz w:val="24"/>
        </w:rPr>
        <w:t></w:t>
      </w:r>
      <w:r>
        <w:rPr>
          <w:rFonts w:ascii="等线" w:hAnsi="等线" w:eastAsia="等线"/>
          <w:sz w:val="24"/>
        </w:rPr>
        <w:tab/>
      </w:r>
      <w:r>
        <w:rPr>
          <w:rFonts w:hint="eastAsia" w:ascii="等线" w:hAnsi="等线" w:eastAsia="等线"/>
          <w:sz w:val="24"/>
        </w:rPr>
        <w:t>熟悉</w:t>
      </w:r>
      <w:r>
        <w:rPr>
          <w:rFonts w:ascii="等线" w:hAnsi="等线" w:eastAsia="等线"/>
          <w:sz w:val="24"/>
        </w:rPr>
        <w:t>WireShark</w:t>
      </w:r>
      <w:r>
        <w:rPr>
          <w:rFonts w:hint="eastAsia" w:ascii="等线" w:hAnsi="等线" w:eastAsia="等线"/>
          <w:sz w:val="24"/>
        </w:rPr>
        <w:t>抓包工具。</w:t>
      </w:r>
    </w:p>
    <w:p>
      <w:pPr>
        <w:spacing w:line="360" w:lineRule="auto"/>
        <w:rPr>
          <w:rFonts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二、</w:t>
      </w:r>
      <w:r>
        <w:rPr>
          <w:rFonts w:ascii="等线" w:hAnsi="等线" w:eastAsia="等线"/>
          <w:b/>
          <w:sz w:val="28"/>
          <w:szCs w:val="28"/>
        </w:rPr>
        <w:t>实验内容：</w:t>
      </w:r>
      <w:bookmarkEnd w:id="1"/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bookmarkStart w:id="2" w:name="_Toc168858723"/>
      <w:r>
        <w:rPr>
          <w:rFonts w:ascii="等线" w:hAnsi="等线" w:eastAsia="等线"/>
          <w:color w:val="000000"/>
          <w:szCs w:val="21"/>
        </w:rPr>
        <w:t>1.</w:t>
      </w:r>
      <w:r>
        <w:rPr>
          <w:rFonts w:ascii="等线" w:hAnsi="等线" w:eastAsia="等线"/>
          <w:color w:val="000000"/>
          <w:szCs w:val="21"/>
        </w:rPr>
        <w:tab/>
      </w:r>
      <w:r>
        <w:rPr>
          <w:rFonts w:hint="eastAsia" w:ascii="等线" w:hAnsi="等线" w:eastAsia="等线"/>
          <w:color w:val="000000"/>
          <w:szCs w:val="21"/>
        </w:rPr>
        <w:t>使用WireShark捕获协议包，分析MQTT协议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2</w:t>
      </w:r>
      <w:r>
        <w:rPr>
          <w:rFonts w:hint="eastAsia" w:ascii="等线" w:hAnsi="等线" w:eastAsia="等线"/>
          <w:color w:val="000000"/>
          <w:szCs w:val="21"/>
        </w:rPr>
        <w:t>.</w:t>
      </w:r>
      <w:r>
        <w:rPr>
          <w:rFonts w:hint="eastAsia" w:ascii="等线" w:hAnsi="等线" w:eastAsia="等线"/>
          <w:color w:val="000000"/>
          <w:szCs w:val="21"/>
        </w:rPr>
        <w:tab/>
      </w:r>
      <w:r>
        <w:rPr>
          <w:rFonts w:hint="eastAsia" w:ascii="等线" w:hAnsi="等线" w:eastAsia="等线"/>
          <w:color w:val="000000"/>
          <w:szCs w:val="21"/>
        </w:rPr>
        <w:t>MQTT网络协议分析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</w:t>
      </w:r>
      <w:r>
        <w:rPr>
          <w:rFonts w:ascii="等线" w:hAnsi="等线" w:eastAsia="等线"/>
          <w:color w:val="000000"/>
          <w:szCs w:val="21"/>
        </w:rPr>
        <w:tab/>
      </w:r>
      <w:r>
        <w:rPr>
          <w:rFonts w:hint="eastAsia" w:ascii="等线" w:hAnsi="等线" w:eastAsia="等线"/>
          <w:color w:val="000000"/>
          <w:szCs w:val="21"/>
        </w:rPr>
        <w:t>了解</w:t>
      </w:r>
      <w:r>
        <w:rPr>
          <w:rFonts w:ascii="等线" w:hAnsi="等线" w:eastAsia="等线"/>
          <w:color w:val="000000"/>
          <w:szCs w:val="21"/>
        </w:rPr>
        <w:t>MQTT</w:t>
      </w:r>
      <w:r>
        <w:rPr>
          <w:rFonts w:hint="eastAsia" w:ascii="等线" w:hAnsi="等线" w:eastAsia="等线"/>
          <w:color w:val="000000"/>
          <w:szCs w:val="21"/>
        </w:rPr>
        <w:t>的连接建立和断开过程；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</w:t>
      </w:r>
      <w:r>
        <w:rPr>
          <w:rFonts w:ascii="等线" w:hAnsi="等线" w:eastAsia="等线"/>
          <w:color w:val="000000"/>
          <w:szCs w:val="21"/>
        </w:rPr>
        <w:tab/>
      </w:r>
      <w:r>
        <w:rPr>
          <w:rFonts w:hint="eastAsia" w:ascii="等线" w:hAnsi="等线" w:eastAsia="等线"/>
          <w:color w:val="000000"/>
          <w:szCs w:val="21"/>
        </w:rPr>
        <w:t>了解</w:t>
      </w:r>
      <w:r>
        <w:rPr>
          <w:rFonts w:ascii="等线" w:hAnsi="等线" w:eastAsia="等线"/>
          <w:color w:val="000000"/>
          <w:szCs w:val="21"/>
        </w:rPr>
        <w:t>MQTT</w:t>
      </w:r>
      <w:r>
        <w:rPr>
          <w:rFonts w:hint="eastAsia" w:ascii="等线" w:hAnsi="等线" w:eastAsia="等线"/>
          <w:color w:val="000000"/>
          <w:szCs w:val="21"/>
        </w:rPr>
        <w:t>发布消息；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</w:t>
      </w:r>
      <w:r>
        <w:rPr>
          <w:rFonts w:ascii="等线" w:hAnsi="等线" w:eastAsia="等线"/>
          <w:color w:val="000000"/>
          <w:szCs w:val="21"/>
        </w:rPr>
        <w:tab/>
      </w:r>
      <w:r>
        <w:rPr>
          <w:rFonts w:hint="eastAsia" w:ascii="等线" w:hAnsi="等线" w:eastAsia="等线"/>
          <w:color w:val="000000"/>
          <w:szCs w:val="21"/>
        </w:rPr>
        <w:t>了解</w:t>
      </w:r>
      <w:r>
        <w:rPr>
          <w:rFonts w:ascii="等线" w:hAnsi="等线" w:eastAsia="等线"/>
          <w:color w:val="000000"/>
          <w:szCs w:val="21"/>
        </w:rPr>
        <w:t>MQTT</w:t>
      </w:r>
      <w:r>
        <w:rPr>
          <w:rFonts w:hint="eastAsia" w:ascii="等线" w:hAnsi="等线" w:eastAsia="等线"/>
          <w:color w:val="000000"/>
          <w:szCs w:val="21"/>
        </w:rPr>
        <w:t>订阅消息；</w:t>
      </w:r>
    </w:p>
    <w:p>
      <w:pPr>
        <w:spacing w:line="360" w:lineRule="auto"/>
        <w:ind w:left="210" w:leftChars="10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</w:t>
      </w:r>
      <w:r>
        <w:rPr>
          <w:rFonts w:ascii="等线" w:hAnsi="等线" w:eastAsia="等线"/>
          <w:color w:val="000000"/>
          <w:szCs w:val="21"/>
        </w:rPr>
        <w:tab/>
      </w:r>
      <w:r>
        <w:rPr>
          <w:rFonts w:hint="eastAsia" w:ascii="等线" w:hAnsi="等线" w:eastAsia="等线"/>
          <w:color w:val="000000"/>
          <w:szCs w:val="21"/>
        </w:rPr>
        <w:t>了解</w:t>
      </w:r>
      <w:r>
        <w:rPr>
          <w:rFonts w:ascii="等线" w:hAnsi="等线" w:eastAsia="等线"/>
          <w:color w:val="000000"/>
          <w:szCs w:val="21"/>
        </w:rPr>
        <w:t>MQTT</w:t>
      </w:r>
      <w:r>
        <w:rPr>
          <w:rFonts w:hint="eastAsia" w:ascii="等线" w:hAnsi="等线" w:eastAsia="等线"/>
          <w:color w:val="000000"/>
          <w:szCs w:val="21"/>
        </w:rPr>
        <w:t>协议的服务质量</w:t>
      </w:r>
      <w:r>
        <w:rPr>
          <w:rFonts w:ascii="等线" w:hAnsi="等线" w:eastAsia="等线"/>
          <w:color w:val="000000"/>
          <w:szCs w:val="21"/>
        </w:rPr>
        <w:t>Qo</w:t>
      </w:r>
      <w:r>
        <w:rPr>
          <w:rFonts w:hint="eastAsia" w:ascii="等线" w:hAnsi="等线" w:eastAsia="等线"/>
          <w:color w:val="000000"/>
          <w:szCs w:val="21"/>
        </w:rPr>
        <w:t xml:space="preserve">S。 </w:t>
      </w:r>
    </w:p>
    <w:p>
      <w:pPr>
        <w:spacing w:line="360" w:lineRule="auto"/>
        <w:rPr>
          <w:rFonts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三、</w:t>
      </w:r>
      <w:r>
        <w:rPr>
          <w:rFonts w:ascii="等线" w:hAnsi="等线" w:eastAsia="等线"/>
          <w:b/>
          <w:sz w:val="28"/>
          <w:szCs w:val="28"/>
        </w:rPr>
        <w:t>实验步骤：</w:t>
      </w:r>
      <w:bookmarkEnd w:id="2"/>
    </w:p>
    <w:p>
      <w:pPr>
        <w:ind w:left="840"/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MQTT连接报文和断开连接报文</w:t>
      </w:r>
    </w:p>
    <w:p>
      <w:pPr>
        <w:pStyle w:val="8"/>
        <w:spacing w:line="360" w:lineRule="auto"/>
        <w:ind w:left="570" w:firstLine="0" w:firstLineChars="0"/>
        <w:rPr>
          <w:rFonts w:hint="eastAsia"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抓包截图：</w:t>
      </w:r>
    </w:p>
    <w:p>
      <w:pPr>
        <w:pStyle w:val="8"/>
        <w:spacing w:line="360" w:lineRule="auto"/>
        <w:ind w:left="570" w:firstLine="0" w:firstLineChars="0"/>
        <w:rPr>
          <w:rFonts w:hint="default" w:ascii="等线" w:hAnsi="等线" w:eastAsia="等线"/>
          <w:color w:val="000000"/>
          <w:szCs w:val="21"/>
          <w:lang w:val="en-US" w:eastAsia="zh-CN"/>
        </w:rPr>
      </w:pPr>
      <w:r>
        <w:rPr>
          <w:rFonts w:hint="eastAsia" w:ascii="等线" w:hAnsi="等线" w:eastAsia="等线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连接报文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74310" cy="1579880"/>
                  <wp:effectExtent l="0" t="0" r="1397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8"/>
        <w:spacing w:line="360" w:lineRule="auto"/>
        <w:ind w:left="570" w:firstLine="0" w:firstLineChars="0"/>
        <w:rPr>
          <w:rFonts w:hint="default" w:ascii="等线" w:hAnsi="等线" w:eastAsia="等线"/>
          <w:color w:val="000000"/>
          <w:szCs w:val="21"/>
          <w:lang w:val="en-US" w:eastAsia="zh-CN"/>
        </w:rPr>
      </w:pPr>
      <w:r>
        <w:rPr>
          <w:rFonts w:hint="eastAsia" w:ascii="等线" w:hAnsi="等线" w:eastAsia="等线"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断开报文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pacing w:line="360" w:lineRule="auto"/>
              <w:rPr>
                <w:rFonts w:hint="eastAsia"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73675" cy="1474470"/>
                  <wp:effectExtent l="0" t="0" r="1460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8"/>
        <w:spacing w:line="360" w:lineRule="auto"/>
        <w:ind w:left="570" w:firstLine="0" w:firstLineChars="0"/>
        <w:rPr>
          <w:rFonts w:hint="eastAsia" w:ascii="等线" w:hAnsi="等线" w:eastAsia="等线"/>
          <w:color w:val="000000"/>
          <w:szCs w:val="21"/>
        </w:rPr>
      </w:pPr>
    </w:p>
    <w:p>
      <w:pPr>
        <w:pStyle w:val="8"/>
        <w:spacing w:line="360" w:lineRule="auto"/>
        <w:ind w:left="570" w:firstLine="0" w:firstLineChars="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分析：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pacing w:line="360" w:lineRule="auto"/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1-3报文为三次握手</w:t>
            </w:r>
          </w:p>
          <w:p>
            <w:pPr>
              <w:pStyle w:val="8"/>
              <w:spacing w:line="360" w:lineRule="auto"/>
              <w:rPr>
                <w:rFonts w:hint="default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4报文为get mqtt</w:t>
            </w:r>
          </w:p>
          <w:p>
            <w:pPr>
              <w:pStyle w:val="8"/>
              <w:spacing w:line="360" w:lineRule="auto"/>
              <w:rPr>
                <w:rFonts w:hint="default" w:ascii="等线" w:hAnsi="等线" w:eastAsia="等线"/>
                <w:color w:val="00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28-31 为四次挥手</w:t>
            </w:r>
          </w:p>
        </w:tc>
      </w:tr>
    </w:tbl>
    <w:p>
      <w:pPr>
        <w:pStyle w:val="8"/>
        <w:spacing w:line="360" w:lineRule="auto"/>
        <w:ind w:left="0" w:leftChars="0" w:firstLine="0" w:firstLineChars="0"/>
        <w:rPr>
          <w:rFonts w:ascii="等线" w:hAnsi="等线" w:eastAsia="等线"/>
          <w:color w:val="000000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MQTT发布消息</w:t>
      </w:r>
    </w:p>
    <w:p>
      <w:pPr>
        <w:spacing w:line="360" w:lineRule="auto"/>
        <w:ind w:firstLine="42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抓包截图：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spacing w:line="360" w:lineRule="auto"/>
              <w:ind w:left="0" w:leftChars="0" w:firstLine="0" w:firstLineChars="0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60975" cy="305435"/>
                  <wp:effectExtent l="0" t="0" r="12065" b="146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8"/>
        <w:spacing w:line="360" w:lineRule="auto"/>
        <w:rPr>
          <w:rFonts w:ascii="等线" w:hAnsi="等线" w:eastAsia="等线"/>
          <w:color w:val="000000"/>
          <w:szCs w:val="21"/>
        </w:rPr>
      </w:pPr>
    </w:p>
    <w:p>
      <w:pPr>
        <w:pStyle w:val="8"/>
        <w:spacing w:line="360" w:lineRule="auto"/>
        <w:ind w:left="570" w:firstLine="0" w:firstLineChars="0"/>
        <w:rPr>
          <w:rFonts w:hint="eastAsia"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分析：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spacing w:line="360" w:lineRule="auto"/>
              <w:ind w:left="0" w:leftChars="0" w:firstLine="0" w:firstLineChars="0"/>
            </w:pPr>
            <w:r>
              <w:drawing>
                <wp:inline distT="0" distB="0" distL="114300" distR="114300">
                  <wp:extent cx="5273040" cy="105981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5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line="360" w:lineRule="auto"/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17 号报文中存放payload信息</w:t>
            </w:r>
          </w:p>
        </w:tc>
      </w:tr>
    </w:tbl>
    <w:p>
      <w:pPr>
        <w:pStyle w:val="8"/>
        <w:spacing w:line="360" w:lineRule="auto"/>
        <w:ind w:left="0" w:leftChars="0" w:firstLine="0" w:firstLineChars="0"/>
        <w:rPr>
          <w:rFonts w:hint="eastAsia" w:ascii="等线" w:hAnsi="等线" w:eastAsia="等线"/>
          <w:color w:val="000000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MQTT订阅消息</w:t>
      </w:r>
    </w:p>
    <w:p>
      <w:pPr>
        <w:spacing w:line="360" w:lineRule="auto"/>
        <w:ind w:left="57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抓包截图：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360" w:lineRule="auto"/>
              <w:rPr>
                <w:rFonts w:ascii="等线" w:hAnsi="等线" w:eastAsia="等线"/>
                <w:color w:val="000000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5268595" cy="480060"/>
                  <wp:effectExtent l="0" t="0" r="444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570"/>
        <w:rPr>
          <w:rFonts w:hint="eastAsia"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分析：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</w:pPr>
            <w:r>
              <w:drawing>
                <wp:inline distT="0" distB="0" distL="114300" distR="114300">
                  <wp:extent cx="5262880" cy="1681480"/>
                  <wp:effectExtent l="0" t="0" r="1016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168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32号报文中存放着订阅的信息</w:t>
            </w:r>
          </w:p>
        </w:tc>
      </w:tr>
    </w:tbl>
    <w:p>
      <w:pPr>
        <w:spacing w:line="360" w:lineRule="auto"/>
        <w:rPr>
          <w:rFonts w:hint="eastAsia" w:ascii="等线" w:hAnsi="等线" w:eastAsia="等线"/>
          <w:color w:val="000000"/>
          <w:szCs w:val="21"/>
        </w:rPr>
      </w:pPr>
    </w:p>
    <w:p>
      <w:pPr>
        <w:spacing w:line="360" w:lineRule="auto"/>
        <w:ind w:left="570"/>
        <w:rPr>
          <w:rFonts w:ascii="等线" w:hAnsi="等线" w:eastAsia="等线"/>
          <w:color w:val="000000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服务质量QoS对MQTT</w:t>
      </w:r>
      <w:r>
        <w:rPr>
          <w:rFonts w:ascii="等线" w:hAnsi="等线" w:eastAsia="等线"/>
          <w:color w:val="000000"/>
          <w:szCs w:val="21"/>
        </w:rPr>
        <w:t xml:space="preserve"> </w:t>
      </w:r>
      <w:r>
        <w:rPr>
          <w:rFonts w:hint="eastAsia" w:ascii="等线" w:hAnsi="等线" w:eastAsia="等线"/>
          <w:color w:val="000000"/>
          <w:szCs w:val="21"/>
        </w:rPr>
        <w:t>Publish报文的影响</w:t>
      </w:r>
    </w:p>
    <w:p>
      <w:pPr>
        <w:spacing w:line="360" w:lineRule="auto"/>
        <w:ind w:left="210" w:leftChars="100" w:firstLine="420" w:firstLineChars="20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分别设置QoS为0、1、2，观察WireShark捕获的报文。</w:t>
      </w:r>
    </w:p>
    <w:p>
      <w:pPr>
        <w:spacing w:line="360" w:lineRule="auto"/>
        <w:ind w:left="210" w:leftChars="100" w:firstLine="420" w:firstLineChars="20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57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抓包截图：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等线" w:hAnsi="等线" w:eastAsia="等线"/>
                <w:color w:val="00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Cs w:val="21"/>
                <w:vertAlign w:val="baseline"/>
                <w:lang w:val="en-US" w:eastAsia="zh-CN"/>
              </w:rPr>
              <w:t>Qos = 0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264150" cy="273050"/>
                  <wp:effectExtent l="0" t="0" r="889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Qos = 1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262880" cy="432435"/>
                  <wp:effectExtent l="0" t="0" r="1016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QOs = 2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3040" cy="78486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570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ind w:left="570"/>
        <w:rPr>
          <w:rFonts w:ascii="等线" w:hAnsi="等线" w:eastAsia="等线"/>
          <w:color w:val="000000"/>
          <w:szCs w:val="21"/>
        </w:rPr>
      </w:pPr>
      <w:r>
        <w:rPr>
          <w:rFonts w:hint="eastAsia" w:ascii="等线" w:hAnsi="等线" w:eastAsia="等线"/>
          <w:color w:val="000000"/>
          <w:szCs w:val="21"/>
        </w:rPr>
        <w:t>分析：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可以看到Qos = 0 只是发出，不关心是否达到</w:t>
            </w:r>
          </w:p>
          <w:p>
            <w:pPr>
              <w:spacing w:line="360" w:lineRule="auto"/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Qos = 1 比 Qos = 0 多了报文  18 19 报文</w:t>
            </w:r>
          </w:p>
          <w:p>
            <w:pPr>
              <w:spacing w:line="360" w:lineRule="auto"/>
              <w:rPr>
                <w:rFonts w:hint="default" w:ascii="等线" w:hAnsi="等线" w:eastAsia="等线"/>
                <w:color w:val="00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Qos = 2比Qos 多了确认的部分 23-28 报文</w:t>
            </w:r>
          </w:p>
        </w:tc>
      </w:tr>
    </w:tbl>
    <w:p>
      <w:pPr>
        <w:spacing w:line="360" w:lineRule="auto"/>
        <w:rPr>
          <w:rFonts w:ascii="等线" w:hAnsi="等线" w:eastAsia="等线"/>
          <w:color w:val="000000"/>
          <w:szCs w:val="21"/>
        </w:rPr>
      </w:pPr>
    </w:p>
    <w:p>
      <w:pPr>
        <w:spacing w:line="360" w:lineRule="auto"/>
        <w:rPr>
          <w:rFonts w:ascii="等线" w:hAnsi="等线" w:eastAsia="等线"/>
          <w:color w:val="000000"/>
          <w:szCs w:val="21"/>
        </w:rPr>
      </w:pPr>
    </w:p>
    <w:p/>
    <w:p>
      <w:pPr>
        <w:spacing w:line="360" w:lineRule="auto"/>
        <w:rPr>
          <w:rFonts w:ascii="等线" w:hAnsi="等线" w:eastAsia="等线"/>
          <w:b/>
          <w:sz w:val="28"/>
          <w:szCs w:val="28"/>
        </w:rPr>
      </w:pPr>
      <w:r>
        <w:rPr>
          <w:rFonts w:hint="eastAsia" w:ascii="等线" w:hAnsi="等线" w:eastAsia="等线"/>
          <w:b/>
          <w:sz w:val="28"/>
          <w:szCs w:val="28"/>
        </w:rPr>
        <w:t>四、思考题</w:t>
      </w:r>
    </w:p>
    <w:p>
      <w:pPr>
        <w:spacing w:line="360" w:lineRule="auto"/>
        <w:rPr>
          <w:rFonts w:ascii="等线" w:hAnsi="等线" w:eastAsia="等线"/>
          <w:color w:val="000000"/>
          <w:szCs w:val="21"/>
        </w:rPr>
      </w:pPr>
      <w:bookmarkStart w:id="3" w:name="_GoBack"/>
      <w:bookmarkEnd w:id="3"/>
      <w:r>
        <w:rPr>
          <w:rFonts w:hint="eastAsia" w:ascii="等线" w:hAnsi="等线" w:eastAsia="等线"/>
          <w:color w:val="000000"/>
          <w:szCs w:val="21"/>
        </w:rPr>
        <w:t>比较</w:t>
      </w:r>
      <w:r>
        <w:rPr>
          <w:rFonts w:ascii="等线" w:hAnsi="等线" w:eastAsia="等线"/>
          <w:color w:val="000000"/>
          <w:szCs w:val="21"/>
        </w:rPr>
        <w:t>MQTT</w:t>
      </w:r>
      <w:r>
        <w:rPr>
          <w:rFonts w:hint="eastAsia" w:ascii="等线" w:hAnsi="等线" w:eastAsia="等线"/>
          <w:color w:val="000000"/>
          <w:szCs w:val="21"/>
        </w:rPr>
        <w:t>与</w:t>
      </w:r>
      <w:r>
        <w:rPr>
          <w:rFonts w:ascii="等线" w:hAnsi="等线" w:eastAsia="等线"/>
          <w:color w:val="000000"/>
          <w:szCs w:val="21"/>
        </w:rPr>
        <w:t>HTTP</w:t>
      </w:r>
      <w:r>
        <w:rPr>
          <w:rFonts w:hint="eastAsia" w:ascii="等线" w:hAnsi="等线" w:eastAsia="等线"/>
          <w:color w:val="000000"/>
          <w:szCs w:val="21"/>
        </w:rPr>
        <w:t>协议的异同，并分析为什么</w:t>
      </w:r>
      <w:r>
        <w:rPr>
          <w:rFonts w:ascii="等线" w:hAnsi="等线" w:eastAsia="等线"/>
          <w:color w:val="000000"/>
          <w:szCs w:val="21"/>
        </w:rPr>
        <w:t>MQTT</w:t>
      </w:r>
      <w:r>
        <w:rPr>
          <w:rFonts w:hint="eastAsia" w:ascii="等线" w:hAnsi="等线" w:eastAsia="等线"/>
          <w:color w:val="000000"/>
          <w:szCs w:val="21"/>
        </w:rPr>
        <w:t>协议更适合物联网应用。</w:t>
      </w:r>
    </w:p>
    <w:p/>
    <w:p>
      <w:pPr>
        <w:rPr>
          <w:rFonts w:hint="eastAsia"/>
        </w:rPr>
      </w:pPr>
      <w:r>
        <w:rPr>
          <w:rFonts w:hint="eastAsia"/>
        </w:rPr>
        <w:t>MQTT以数据为中心，而HTTP是以文档为中心的。</w:t>
      </w:r>
    </w:p>
    <w:p>
      <w:pPr>
        <w:rPr>
          <w:rFonts w:hint="eastAsia"/>
        </w:rPr>
      </w:pPr>
      <w:r>
        <w:rPr>
          <w:rFonts w:hint="eastAsia"/>
        </w:rPr>
        <w:t>HTTP是用于客户端 – 服务器计算的请求 – 响应协议，并不总是针对移动设备进行优化。MQTT在这些术语中的主要优点是轻量级（MQTT将数据作为字节数组传输）和发布/订阅模型，这使其非常适合资源受限的设备并有助于节省电池。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MQTT具有相当短的规范。只有CONNECT，PUBLISH，SUBSCRIBE，UNSUBSCRIBE和DISCONNECT类型对开发人员很重要。而HTTP规范要长得多。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MQTT具有非常短的消息头，并且最小的包消息大小为2个字节。通过HTTP协议使用文本消息格式允许它组成冗长的标题和消息。它有助于消除麻烦，因为它可以被人类阅读，但同时它对于资源受限的设备是不必要的。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MQTT 为何更适合IOT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MQTT 的优势在于它的简单性。在可以使用的主题类型或消息有效负载上没有任何限制。MQTT 是一种轻量级的、灵活的网络协议，致力于为 IoT 开发人员实现适当的平衡：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这个轻量级协议可在严重受限的设备硬件和高延迟/带宽有限的网络上实现。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它的灵活性使得为 IoT 设备和服务的多样化应用场景提供支持成为可能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是单向的。客户端必须发起连接。在 IoT 应用程序中，设备或传感器通常是客户端，这意味着它们无法被动地接收来自网络的命令。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是一种 1-1 协议。客户端发出请求，服务器进行响应。将消息传送到网络上的所有设备上，不但很困难，而且成本很高，而这是 IoT 应用程序中的一种常见使用情况。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是一种有许多标头和规则的重量级协议。它不适合受限的网络。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大部分高性能、可扩展的系统都使用异步消息总线来进行内部数据交换，而不使用 Web 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755E6C"/>
    <w:multiLevelType w:val="multilevel"/>
    <w:tmpl w:val="6D755E6C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FhZTQ2MDE0Nzk2MDZmYTEwZjA5Y2Y5NjJlMDczNjEifQ=="/>
  </w:docVars>
  <w:rsids>
    <w:rsidRoot w:val="00416348"/>
    <w:rsid w:val="0007296A"/>
    <w:rsid w:val="000D23F9"/>
    <w:rsid w:val="001313EE"/>
    <w:rsid w:val="001B1DF2"/>
    <w:rsid w:val="001E17E5"/>
    <w:rsid w:val="0025367B"/>
    <w:rsid w:val="002E6372"/>
    <w:rsid w:val="003E2361"/>
    <w:rsid w:val="00416348"/>
    <w:rsid w:val="00526BD9"/>
    <w:rsid w:val="005908CE"/>
    <w:rsid w:val="006F1E46"/>
    <w:rsid w:val="00781AFA"/>
    <w:rsid w:val="008022F5"/>
    <w:rsid w:val="00832810"/>
    <w:rsid w:val="008656EB"/>
    <w:rsid w:val="00A01CB8"/>
    <w:rsid w:val="00A22CCD"/>
    <w:rsid w:val="00B93F4D"/>
    <w:rsid w:val="00C1652E"/>
    <w:rsid w:val="00D45E1A"/>
    <w:rsid w:val="00DC4B9D"/>
    <w:rsid w:val="00DD5B24"/>
    <w:rsid w:val="00E33ABD"/>
    <w:rsid w:val="00F22605"/>
    <w:rsid w:val="552B23AD"/>
    <w:rsid w:val="7EC4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398</Characters>
  <Lines>14</Lines>
  <Paragraphs>13</Paragraphs>
  <TotalTime>41</TotalTime>
  <ScaleCrop>false</ScaleCrop>
  <LinksUpToDate>false</LinksUpToDate>
  <CharactersWithSpaces>471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2021-12-20T04:19:00Z</dcterms:created>
  <dc:creator>CAI Jianping</dc:creator>
  <cp:lastModifiedBy>不愿透露姓名的司小旭先生</cp:lastModifiedBy>
  <dcterms:modified xsi:type="dcterms:W3CDTF">2022-12-19T05:55:43Z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416BBE545A2E48DFBD892EE9F691A40D</vt:lpwstr>
  </property>
</Properties>
</file>