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Кирьянова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программу</w:t>
      </w:r>
      <w:r>
        <w:t xml:space="preserve"> </w:t>
      </w:r>
      <w:r>
        <w:t xml:space="preserve">“Hello world!”</w:t>
      </w:r>
    </w:p>
    <w:p>
      <w:pPr>
        <w:pStyle w:val="Compact"/>
        <w:numPr>
          <w:ilvl w:val="0"/>
          <w:numId w:val="1001"/>
        </w:numPr>
      </w:pPr>
      <w:r>
        <w:t xml:space="preserve">Использовать транслятор NASM</w:t>
      </w:r>
    </w:p>
    <w:p>
      <w:pPr>
        <w:pStyle w:val="Compact"/>
        <w:numPr>
          <w:ilvl w:val="0"/>
          <w:numId w:val="1001"/>
        </w:numPr>
      </w:pPr>
      <w:r>
        <w:t xml:space="preserve">Использовать расширенный синтаксис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Использовать компоновщик LD</w:t>
      </w:r>
    </w:p>
    <w:p>
      <w:pPr>
        <w:pStyle w:val="Compact"/>
        <w:numPr>
          <w:ilvl w:val="0"/>
          <w:numId w:val="1001"/>
        </w:numPr>
      </w:pPr>
      <w:r>
        <w:t xml:space="preserve">Запустить исполняемый файл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на-</w:t>
      </w:r>
      <w:r>
        <w:t xml:space="preserve"> </w:t>
      </w:r>
      <w:r>
        <w:t xml:space="preserve">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</w:t>
      </w:r>
    </w:p>
    <w:bookmarkEnd w:id="22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выполне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программы Hello world!</w:t>
      </w:r>
    </w:p>
    <w:p>
      <w:pPr>
        <w:pStyle w:val="FirstParagraph"/>
      </w:pPr>
      <w:r>
        <w:t xml:space="preserve">Для работы с программами на языке ассемблера создаю новый каталог и перехожу в него (рис.1).</w:t>
      </w:r>
    </w:p>
    <w:bookmarkStart w:id="26" w:name="fig:001"/>
    <w:p>
      <w:pPr>
        <w:pStyle w:val="CaptionedFigure"/>
      </w:pPr>
      <w:r>
        <w:drawing>
          <wp:inline>
            <wp:extent cx="4800600" cy="632637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Создаю текстовый файл с названием hello.asm и открываю его с помощью текстового редактора gedit (рис.2).</w:t>
      </w:r>
    </w:p>
    <w:bookmarkStart w:id="30" w:name="fig:002"/>
    <w:p>
      <w:pPr>
        <w:pStyle w:val="CaptionedFigure"/>
      </w:pPr>
      <w:r>
        <w:drawing>
          <wp:inline>
            <wp:extent cx="4800600" cy="900526"/>
            <wp:effectExtent b="0" l="0" r="0" t="0"/>
            <wp:docPr descr="Рис. 2: Текстовый файл hello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Текстовый файл hello.asm</w:t>
      </w:r>
    </w:p>
    <w:bookmarkEnd w:id="30"/>
    <w:p>
      <w:pPr>
        <w:pStyle w:val="BodyText"/>
      </w:pPr>
      <w:r>
        <w:t xml:space="preserve">Ввожу в созданный файл текст программы для вывода Hello world! (рис.3).</w:t>
      </w:r>
    </w:p>
    <w:bookmarkStart w:id="34" w:name="fig:003"/>
    <w:p>
      <w:pPr>
        <w:pStyle w:val="CaptionedFigure"/>
      </w:pPr>
      <w:r>
        <w:drawing>
          <wp:inline>
            <wp:extent cx="4800600" cy="2376939"/>
            <wp:effectExtent b="0" l="0" r="0" t="0"/>
            <wp:docPr descr="Рис. 3: Заполне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файла</w:t>
      </w:r>
    </w:p>
    <w:bookmarkEnd w:id="34"/>
    <w:bookmarkEnd w:id="35"/>
    <w:bookmarkStart w:id="40" w:name="использование-транслятора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Использование транслятора NASM</w:t>
      </w:r>
    </w:p>
    <w:p>
      <w:pPr>
        <w:pStyle w:val="FirstParagraph"/>
      </w:pPr>
      <w:r>
        <w:t xml:space="preserve">С помощью NASM превращаю текст программы в объектный код и проверяю успешность выполнения (рис.4).</w:t>
      </w:r>
    </w:p>
    <w:bookmarkStart w:id="39" w:name="fig:004"/>
    <w:p>
      <w:pPr>
        <w:pStyle w:val="CaptionedFigure"/>
      </w:pPr>
      <w:r>
        <w:drawing>
          <wp:inline>
            <wp:extent cx="4800600" cy="539393"/>
            <wp:effectExtent b="0" l="0" r="0" t="0"/>
            <wp:docPr descr="Рис. 4: Компиляция программ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программы</w:t>
      </w:r>
    </w:p>
    <w:bookmarkEnd w:id="39"/>
    <w:bookmarkEnd w:id="40"/>
    <w:bookmarkStart w:id="45" w:name="Xd03b3ebbc3c43ea27d77b9867a19bb29e1013a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Использование расширенного синтаксиса командной строки NASM</w:t>
      </w:r>
    </w:p>
    <w:p>
      <w:pPr>
        <w:pStyle w:val="FirstParagraph"/>
      </w:pPr>
      <w:r>
        <w:t xml:space="preserve">Использую команду, которая скомпилирует исходный файл в obj.o, и проверяю успешность выполнения (рис.5).</w:t>
      </w:r>
    </w:p>
    <w:bookmarkStart w:id="44" w:name="fig:005"/>
    <w:p>
      <w:pPr>
        <w:pStyle w:val="CaptionedFigure"/>
      </w:pPr>
      <w:r>
        <w:drawing>
          <wp:inline>
            <wp:extent cx="4800600" cy="361574"/>
            <wp:effectExtent b="0" l="0" r="0" t="0"/>
            <wp:docPr descr="Рис. 5: Компиляция в obj.o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в obj.o</w:t>
      </w:r>
    </w:p>
    <w:bookmarkEnd w:id="44"/>
    <w:bookmarkEnd w:id="45"/>
    <w:bookmarkStart w:id="54" w:name="использование-компоновщика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Использование компоновщика LD</w:t>
      </w:r>
    </w:p>
    <w:p>
      <w:pPr>
        <w:pStyle w:val="FirstParagraph"/>
      </w:pPr>
      <w:r>
        <w:t xml:space="preserve">Передаю объектный файл на обработку компоновщику и проверяю успешность выполнения (рис.6).</w:t>
      </w:r>
    </w:p>
    <w:bookmarkStart w:id="49" w:name="fig:006"/>
    <w:p>
      <w:pPr>
        <w:pStyle w:val="CaptionedFigure"/>
      </w:pPr>
      <w:r>
        <w:drawing>
          <wp:inline>
            <wp:extent cx="4800600" cy="432250"/>
            <wp:effectExtent b="0" l="0" r="0" t="0"/>
            <wp:docPr descr="Рис. 6: Обработка компоновщиком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Обработка компоновщиком</w:t>
      </w:r>
    </w:p>
    <w:bookmarkEnd w:id="49"/>
    <w:p>
      <w:pPr>
        <w:pStyle w:val="BodyText"/>
      </w:pPr>
      <w:r>
        <w:t xml:space="preserve">Задаю исполняемому файлу имя main, так как после ключа -o идет значение main. Объектный файл, из которого собран исполняемый файл, имеет имя obj.o (рис.7).</w:t>
      </w:r>
    </w:p>
    <w:bookmarkStart w:id="53" w:name="fig:007"/>
    <w:p>
      <w:pPr>
        <w:pStyle w:val="CaptionedFigure"/>
      </w:pPr>
      <w:r>
        <w:drawing>
          <wp:inline>
            <wp:extent cx="4800600" cy="436418"/>
            <wp:effectExtent b="0" l="0" r="0" t="0"/>
            <wp:docPr descr="Рис. 7: Обозначение имени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Обозначение имени</w:t>
      </w:r>
    </w:p>
    <w:bookmarkEnd w:id="53"/>
    <w:bookmarkEnd w:id="54"/>
    <w:bookmarkStart w:id="59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(рис.8).</w:t>
      </w:r>
    </w:p>
    <w:bookmarkStart w:id="58" w:name="fig:008"/>
    <w:p>
      <w:pPr>
        <w:pStyle w:val="CaptionedFigure"/>
      </w:pPr>
      <w:r>
        <w:drawing>
          <wp:inline>
            <wp:extent cx="4668252" cy="394635"/>
            <wp:effectExtent b="0" l="0" r="0" t="0"/>
            <wp:docPr descr="Рис. 8: Запуск программы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bookmarkEnd w:id="58"/>
    <w:bookmarkEnd w:id="59"/>
    <w:bookmarkStart w:id="9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файла hello.asm с именем lab4.asm и открываю ее с помощью текстового редактора gedit (рис.9).</w:t>
      </w:r>
    </w:p>
    <w:bookmarkStart w:id="63" w:name="fig:009"/>
    <w:p>
      <w:pPr>
        <w:pStyle w:val="CaptionedFigure"/>
      </w:pPr>
      <w:r>
        <w:drawing>
          <wp:inline>
            <wp:extent cx="4800600" cy="998968"/>
            <wp:effectExtent b="0" l="0" r="0" t="0"/>
            <wp:docPr descr="Рис. 9: Создание копии файла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9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</w:t>
      </w:r>
    </w:p>
    <w:bookmarkEnd w:id="63"/>
    <w:p>
      <w:pPr>
        <w:pStyle w:val="BodyText"/>
      </w:pPr>
      <w:r>
        <w:t xml:space="preserve">Редактирую текст программы для того, чтобы вывести свое имя (рис.10).</w:t>
      </w:r>
    </w:p>
    <w:bookmarkStart w:id="67" w:name="fig:010"/>
    <w:p>
      <w:pPr>
        <w:pStyle w:val="CaptionedFigure"/>
      </w:pPr>
      <w:r>
        <w:drawing>
          <wp:inline>
            <wp:extent cx="4800600" cy="2520161"/>
            <wp:effectExtent b="0" l="0" r="0" t="0"/>
            <wp:docPr descr="Рис. 10: Внесение изменений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2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Внесение изменений</w:t>
      </w:r>
    </w:p>
    <w:bookmarkEnd w:id="67"/>
    <w:p>
      <w:pPr>
        <w:pStyle w:val="BodyText"/>
      </w:pPr>
      <w:r>
        <w:t xml:space="preserve">Транслирую полученный текст программы в объектный файл и проверяю успешность выполнения (рис.11).</w:t>
      </w:r>
    </w:p>
    <w:bookmarkStart w:id="71" w:name="fig:011"/>
    <w:p>
      <w:pPr>
        <w:pStyle w:val="CaptionedFigure"/>
      </w:pPr>
      <w:r>
        <w:drawing>
          <wp:inline>
            <wp:extent cx="4800600" cy="475921"/>
            <wp:effectExtent b="0" l="0" r="0" t="0"/>
            <wp:docPr descr="Рис. 11: Компиляция текста программы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текста программы</w:t>
      </w:r>
    </w:p>
    <w:bookmarkEnd w:id="71"/>
    <w:p>
      <w:pPr>
        <w:pStyle w:val="BodyText"/>
      </w:pPr>
      <w:r>
        <w:t xml:space="preserve">Передаю объектный файл компоновщику LD (рис.12).</w:t>
      </w:r>
    </w:p>
    <w:bookmarkStart w:id="75" w:name="fig:012"/>
    <w:p>
      <w:pPr>
        <w:pStyle w:val="CaptionedFigure"/>
      </w:pPr>
      <w:r>
        <w:drawing>
          <wp:inline>
            <wp:extent cx="4800600" cy="453497"/>
            <wp:effectExtent b="0" l="0" r="0" t="0"/>
            <wp:docPr descr="Рис. 12: Обработка файла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Обработка файла</w:t>
      </w:r>
    </w:p>
    <w:bookmarkEnd w:id="75"/>
    <w:p>
      <w:pPr>
        <w:pStyle w:val="BodyText"/>
      </w:pPr>
      <w:r>
        <w:t xml:space="preserve">Запускаю исполняемый файл (рис.13).</w:t>
      </w:r>
    </w:p>
    <w:bookmarkStart w:id="79" w:name="fig:013"/>
    <w:p>
      <w:pPr>
        <w:pStyle w:val="CaptionedFigure"/>
      </w:pPr>
      <w:r>
        <w:drawing>
          <wp:inline>
            <wp:extent cx="4600875" cy="500513"/>
            <wp:effectExtent b="0" l="0" r="0" t="0"/>
            <wp:docPr descr="Рис. 13: Запуск программы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</w:t>
      </w:r>
    </w:p>
    <w:bookmarkEnd w:id="79"/>
    <w:p>
      <w:pPr>
        <w:pStyle w:val="BodyText"/>
      </w:pPr>
      <w:r>
        <w:t xml:space="preserve">Копирую файлы hello.asm и lab4.asm в свой локальный репозиторий (рис.14).</w:t>
      </w:r>
    </w:p>
    <w:bookmarkStart w:id="83" w:name="fig:014"/>
    <w:p>
      <w:pPr>
        <w:pStyle w:val="CaptionedFigure"/>
      </w:pPr>
      <w:r>
        <w:drawing>
          <wp:inline>
            <wp:extent cx="4800600" cy="538268"/>
            <wp:effectExtent b="0" l="0" r="0" t="0"/>
            <wp:docPr descr="Рис. 14: Заполнение файла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Заполнение файла</w:t>
      </w:r>
    </w:p>
    <w:bookmarkEnd w:id="83"/>
    <w:p>
      <w:pPr>
        <w:pStyle w:val="BodyText"/>
      </w:pPr>
      <w:r>
        <w:t xml:space="preserve">Добавляю файлы на GitHub (рис.15).</w:t>
      </w:r>
    </w:p>
    <w:bookmarkStart w:id="87" w:name="fig:015"/>
    <w:p>
      <w:pPr>
        <w:pStyle w:val="CaptionedFigure"/>
      </w:pPr>
      <w:r>
        <w:drawing>
          <wp:inline>
            <wp:extent cx="4800600" cy="1105442"/>
            <wp:effectExtent b="0" l="0" r="0" t="0"/>
            <wp:docPr descr="Рис. 15: Добавление файлов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0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файлов</w:t>
      </w:r>
    </w:p>
    <w:bookmarkEnd w:id="87"/>
    <w:p>
      <w:pPr>
        <w:pStyle w:val="BodyText"/>
      </w:pPr>
      <w:r>
        <w:t xml:space="preserve">Отправляю файлы на сервер с помощью git push (рис.16).</w:t>
      </w:r>
    </w:p>
    <w:bookmarkStart w:id="91" w:name="fig:016"/>
    <w:p>
      <w:pPr>
        <w:pStyle w:val="CaptionedFigure"/>
      </w:pPr>
      <w:r>
        <w:drawing>
          <wp:inline>
            <wp:extent cx="4800600" cy="1654092"/>
            <wp:effectExtent b="0" l="0" r="0" t="0"/>
            <wp:docPr descr="Рис. 16: Отправление файлов на сервер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5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Отправление файлов на сервер</w:t>
      </w:r>
    </w:p>
    <w:bookmarkEnd w:id="91"/>
    <w:p>
      <w:pPr>
        <w:pStyle w:val="BodyText"/>
      </w:pPr>
      <w:r>
        <w:t xml:space="preserve">Проверяю успешность выполнения (рис.17).</w:t>
      </w:r>
    </w:p>
    <w:bookmarkStart w:id="95" w:name="fig:017"/>
    <w:p>
      <w:pPr>
        <w:pStyle w:val="CaptionedFigure"/>
      </w:pPr>
      <w:r>
        <w:drawing>
          <wp:inline>
            <wp:extent cx="4800600" cy="1512076"/>
            <wp:effectExtent b="0" l="0" r="0" t="0"/>
            <wp:docPr descr="Рис. 17: Проверка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1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</w:t>
      </w:r>
    </w:p>
    <w:bookmarkEnd w:id="95"/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процедуры компиляции и сборки программ, написанных на ассемблере NASM.</w:t>
      </w:r>
    </w:p>
    <w:bookmarkEnd w:id="98"/>
    <w:bookmarkStart w:id="10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99">
        <w:r>
          <w:rPr>
            <w:rStyle w:val="Hyperlink"/>
          </w:rPr>
          <w:t xml:space="preserve">Архитектура ЭВМ</w:t>
        </w:r>
      </w:hyperlink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hyperlink" Id="rId99" Target="https://esystem.rudn.ru/pluginfile.php/2089533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s://esystem.rudn.ru/pluginfile.php/2089533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Кирьянова Екатерина Андреевна</dc:creator>
  <dc:language>ru-RU</dc:language>
  <cp:keywords/>
  <dcterms:created xsi:type="dcterms:W3CDTF">2024-10-26T10:17:52Z</dcterms:created>
  <dcterms:modified xsi:type="dcterms:W3CDTF">2024-10-26T10:17:52Z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