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7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31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№5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Кирьянова Екатерина 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работы в Midnight Commander и освоить инструкции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Основы работы с mc</w:t>
      </w:r>
    </w:p>
    <w:p>
      <w:pPr>
        <w:pStyle w:val="Compact"/>
        <w:numPr>
          <w:ilvl w:val="0"/>
          <w:numId w:val="1001"/>
        </w:numPr>
      </w:pPr>
      <w:r>
        <w:t xml:space="preserve">Структура программы на языке ассемблера NASM</w:t>
      </w:r>
    </w:p>
    <w:p>
      <w:pPr>
        <w:pStyle w:val="Compact"/>
        <w:numPr>
          <w:ilvl w:val="0"/>
          <w:numId w:val="1001"/>
        </w:numPr>
      </w:pPr>
      <w:r>
        <w:t xml:space="preserve">Подключение внешнего файла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11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5" w:name="основы-работы-с-midnight-commander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с Midnight Commander</w:t>
      </w:r>
    </w:p>
    <w:p>
      <w:pPr>
        <w:pStyle w:val="FirstParagraph"/>
      </w:pPr>
      <w:r>
        <w:t xml:space="preserve">Открываю Midnight Commander и перехожу в нужный каталог (рис. 1).</w:t>
      </w:r>
    </w:p>
    <w:bookmarkStart w:id="26" w:name="fig:001"/>
    <w:p>
      <w:pPr>
        <w:pStyle w:val="CaptionedFigure"/>
      </w:pPr>
      <w:r>
        <w:drawing>
          <wp:inline>
            <wp:extent cx="3733800" cy="2660332"/>
            <wp:effectExtent b="0" l="0" r="0" t="0"/>
            <wp:docPr descr="Рис. 1: Midnight Commander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0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Midnight Commander</w:t>
      </w:r>
    </w:p>
    <w:bookmarkEnd w:id="26"/>
    <w:p>
      <w:pPr>
        <w:pStyle w:val="BodyText"/>
      </w:pPr>
      <w:r>
        <w:t xml:space="preserve">Создаю новый каталог с помощью клавиши F7 и перехожу в него (рис. 2)</w:t>
      </w:r>
    </w:p>
    <w:bookmarkStart w:id="30" w:name="fig:002"/>
    <w:p>
      <w:pPr>
        <w:pStyle w:val="CaptionedFigure"/>
      </w:pPr>
      <w:r>
        <w:drawing>
          <wp:inline>
            <wp:extent cx="3733800" cy="2661808"/>
            <wp:effectExtent b="0" l="0" r="0" t="0"/>
            <wp:docPr descr="Рис. 2: Новый каталог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1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Новый каталог</w:t>
      </w:r>
    </w:p>
    <w:bookmarkEnd w:id="30"/>
    <w:p>
      <w:pPr>
        <w:pStyle w:val="BodyText"/>
      </w:pPr>
      <w:r>
        <w:t xml:space="preserve">Создаю новый файл lab5-1.asm (рис. 3).</w:t>
      </w:r>
    </w:p>
    <w:bookmarkStart w:id="34" w:name="fig:003"/>
    <w:p>
      <w:pPr>
        <w:pStyle w:val="CaptionedFigure"/>
      </w:pPr>
      <w:r>
        <w:drawing>
          <wp:inline>
            <wp:extent cx="3733800" cy="2639877"/>
            <wp:effectExtent b="0" l="0" r="0" t="0"/>
            <wp:docPr descr="Рис. 3: Новый файл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9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Новый файл</w:t>
      </w:r>
    </w:p>
    <w:bookmarkEnd w:id="34"/>
    <w:bookmarkEnd w:id="35"/>
    <w:bookmarkStart w:id="52" w:name="Xb1595efe4eca926a85b30765df62b0a92bf630e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Cтруктура программы на языке ассемблера NASM</w:t>
      </w:r>
    </w:p>
    <w:p>
      <w:pPr>
        <w:pStyle w:val="FirstParagraph"/>
      </w:pPr>
      <w:r>
        <w:t xml:space="preserve">Открываю файл в текстовом редакторе nano (рис. 4).</w:t>
      </w:r>
    </w:p>
    <w:bookmarkStart w:id="39" w:name="fig:004"/>
    <w:p>
      <w:pPr>
        <w:pStyle w:val="CaptionedFigure"/>
      </w:pPr>
      <w:r>
        <w:drawing>
          <wp:inline>
            <wp:extent cx="3733800" cy="2669598"/>
            <wp:effectExtent b="0" l="0" r="0" t="0"/>
            <wp:docPr descr="Рис. 4: Nano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9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Nano</w:t>
      </w:r>
    </w:p>
    <w:bookmarkEnd w:id="39"/>
    <w:p>
      <w:pPr>
        <w:pStyle w:val="BodyText"/>
      </w:pPr>
      <w:r>
        <w:t xml:space="preserve">Ввожу текст программы из листинга 5.1 (рис. 5).</w:t>
      </w:r>
    </w:p>
    <w:bookmarkStart w:id="43" w:name="fig:005"/>
    <w:p>
      <w:pPr>
        <w:pStyle w:val="CaptionedFigure"/>
      </w:pPr>
      <w:r>
        <w:drawing>
          <wp:inline>
            <wp:extent cx="3733800" cy="2630324"/>
            <wp:effectExtent b="0" l="0" r="0" t="0"/>
            <wp:docPr descr="Рис. 5: Программа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</w:t>
      </w:r>
    </w:p>
    <w:bookmarkEnd w:id="43"/>
    <w:p>
      <w:pPr>
        <w:pStyle w:val="BodyText"/>
      </w:pPr>
      <w:r>
        <w:t xml:space="preserve">Выхожу из файла с помощью клавиш Ctrl+X и сохраняю с помощью клавиш Y, Enter. Далее открываю файл клавишей F3 и проверяю успешность выполнения (рис. 6).</w:t>
      </w:r>
    </w:p>
    <w:bookmarkStart w:id="47" w:name="fig:006"/>
    <w:p>
      <w:pPr>
        <w:pStyle w:val="CaptionedFigure"/>
      </w:pPr>
      <w:r>
        <w:drawing>
          <wp:inline>
            <wp:extent cx="3733800" cy="2661808"/>
            <wp:effectExtent b="0" l="0" r="0" t="0"/>
            <wp:docPr descr="Рис. 6: Сохранение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1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Сохранение</w:t>
      </w:r>
    </w:p>
    <w:bookmarkEnd w:id="47"/>
    <w:p>
      <w:pPr>
        <w:pStyle w:val="BodyText"/>
      </w:pPr>
      <w:r>
        <w:t xml:space="preserve">Транслирую текст программы в объектный файл, выполняю компоновку объектного файла и запускаю исполняемый файл. После строки</w:t>
      </w:r>
      <w:r>
        <w:t xml:space="preserve"> </w:t>
      </w:r>
      <w:r>
        <w:t xml:space="preserve">“Введите строку:”</w:t>
      </w:r>
      <w:r>
        <w:t xml:space="preserve"> </w:t>
      </w:r>
      <w:r>
        <w:t xml:space="preserve">ввожу ФИО (рис. 7).</w:t>
      </w:r>
    </w:p>
    <w:bookmarkStart w:id="51" w:name="fig:007"/>
    <w:p>
      <w:pPr>
        <w:pStyle w:val="CaptionedFigure"/>
      </w:pPr>
      <w:r>
        <w:drawing>
          <wp:inline>
            <wp:extent cx="3733800" cy="570161"/>
            <wp:effectExtent b="0" l="0" r="0" t="0"/>
            <wp:docPr descr="Рис. 7: Запуск программы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0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программы</w:t>
      </w:r>
    </w:p>
    <w:bookmarkEnd w:id="51"/>
    <w:bookmarkEnd w:id="52"/>
    <w:bookmarkStart w:id="89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Открываю две панели (рис. 8).</w:t>
      </w:r>
    </w:p>
    <w:bookmarkStart w:id="56" w:name="fig:008"/>
    <w:p>
      <w:pPr>
        <w:pStyle w:val="CaptionedFigure"/>
      </w:pPr>
      <w:r>
        <w:drawing>
          <wp:inline>
            <wp:extent cx="3733800" cy="2693159"/>
            <wp:effectExtent b="0" l="0" r="0" t="0"/>
            <wp:docPr descr="Рис. 8: Обе панели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3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Обе панели</w:t>
      </w:r>
    </w:p>
    <w:bookmarkEnd w:id="56"/>
    <w:p>
      <w:pPr>
        <w:pStyle w:val="BodyText"/>
      </w:pPr>
      <w:r>
        <w:t xml:space="preserve">Копирую внешний файл в нужный каталог с помощью клавиши F5 (рис. 9).</w:t>
      </w:r>
    </w:p>
    <w:bookmarkStart w:id="60" w:name="fig:009"/>
    <w:p>
      <w:pPr>
        <w:pStyle w:val="CaptionedFigure"/>
      </w:pPr>
      <w:r>
        <w:drawing>
          <wp:inline>
            <wp:extent cx="3733800" cy="2685636"/>
            <wp:effectExtent b="0" l="0" r="0" t="0"/>
            <wp:docPr descr="Рис. 9: Перемещение файла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5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Перемещение файла</w:t>
      </w:r>
    </w:p>
    <w:bookmarkEnd w:id="60"/>
    <w:p>
      <w:pPr>
        <w:pStyle w:val="BodyText"/>
      </w:pPr>
      <w:r>
        <w:t xml:space="preserve">Копирование прошло успешно (рис. 10).</w:t>
      </w:r>
    </w:p>
    <w:bookmarkStart w:id="64" w:name="fig:010"/>
    <w:p>
      <w:pPr>
        <w:pStyle w:val="CaptionedFigure"/>
      </w:pPr>
      <w:r>
        <w:drawing>
          <wp:inline>
            <wp:extent cx="3733800" cy="2653552"/>
            <wp:effectExtent b="0" l="0" r="0" t="0"/>
            <wp:docPr descr="Рис. 10: Результат копирования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3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Результат копирования</w:t>
      </w:r>
    </w:p>
    <w:bookmarkEnd w:id="64"/>
    <w:p>
      <w:pPr>
        <w:pStyle w:val="BodyText"/>
      </w:pPr>
      <w:r>
        <w:t xml:space="preserve">Создаю копию файла lab5-1.asm с именем lab5-2.asm с помощью клавиши F5 (рис. 11).</w:t>
      </w:r>
    </w:p>
    <w:bookmarkStart w:id="68" w:name="fig:011"/>
    <w:p>
      <w:pPr>
        <w:pStyle w:val="CaptionedFigure"/>
      </w:pPr>
      <w:r>
        <w:drawing>
          <wp:inline>
            <wp:extent cx="3733800" cy="2677407"/>
            <wp:effectExtent b="0" l="0" r="0" t="0"/>
            <wp:docPr descr="Рис. 11: Создание копии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7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копии</w:t>
      </w:r>
    </w:p>
    <w:bookmarkEnd w:id="68"/>
    <w:p>
      <w:pPr>
        <w:pStyle w:val="BodyText"/>
      </w:pPr>
      <w:r>
        <w:t xml:space="preserve">Демонстрирую успешность выполнения (рис. 12).</w:t>
      </w:r>
    </w:p>
    <w:bookmarkStart w:id="72" w:name="fig:012"/>
    <w:p>
      <w:pPr>
        <w:pStyle w:val="CaptionedFigure"/>
      </w:pPr>
      <w:r>
        <w:drawing>
          <wp:inline>
            <wp:extent cx="3733800" cy="2692861"/>
            <wp:effectExtent b="0" l="0" r="0" t="0"/>
            <wp:docPr descr="Рис. 12: Копия файла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2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Копия файла</w:t>
      </w:r>
    </w:p>
    <w:bookmarkEnd w:id="72"/>
    <w:p>
      <w:pPr>
        <w:pStyle w:val="BodyText"/>
      </w:pPr>
      <w:r>
        <w:t xml:space="preserve">Редактирую файл согласно листингу 5.2 (рис. 13).</w:t>
      </w:r>
    </w:p>
    <w:bookmarkStart w:id="76" w:name="fig:013"/>
    <w:p>
      <w:pPr>
        <w:pStyle w:val="CaptionedFigure"/>
      </w:pPr>
      <w:r>
        <w:drawing>
          <wp:inline>
            <wp:extent cx="3733800" cy="2616812"/>
            <wp:effectExtent b="0" l="0" r="0" t="0"/>
            <wp:docPr descr="Рис. 13: Текст программы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Текст программы</w:t>
      </w:r>
    </w:p>
    <w:bookmarkEnd w:id="76"/>
    <w:p>
      <w:pPr>
        <w:pStyle w:val="BodyText"/>
      </w:pPr>
      <w:r>
        <w:t xml:space="preserve">Транслирую текст программы в объектный файл, выполняю компоновку объектного файла и запускаю исполняемый файл (рис. 14).</w:t>
      </w:r>
    </w:p>
    <w:bookmarkStart w:id="80" w:name="fig:014"/>
    <w:p>
      <w:pPr>
        <w:pStyle w:val="CaptionedFigure"/>
      </w:pPr>
      <w:r>
        <w:drawing>
          <wp:inline>
            <wp:extent cx="3733800" cy="543370"/>
            <wp:effectExtent b="0" l="0" r="0" t="0"/>
            <wp:docPr descr="Рис. 14: Запуск файла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3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файла</w:t>
      </w:r>
    </w:p>
    <w:bookmarkEnd w:id="80"/>
    <w:p>
      <w:pPr>
        <w:pStyle w:val="BodyText"/>
      </w:pPr>
      <w:r>
        <w:t xml:space="preserve">Создаю файл lab5-22.asm на основе файла lab5-2.asm и меняю sprintLF на sprint (рис. 15).</w:t>
      </w:r>
    </w:p>
    <w:bookmarkStart w:id="84" w:name="fig:015"/>
    <w:p>
      <w:pPr>
        <w:pStyle w:val="CaptionedFigure"/>
      </w:pPr>
      <w:r>
        <w:drawing>
          <wp:inline>
            <wp:extent cx="3733800" cy="2680561"/>
            <wp:effectExtent b="0" l="0" r="0" t="0"/>
            <wp:docPr descr="Рис. 15: Изменение программы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0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Изменение программы</w:t>
      </w:r>
    </w:p>
    <w:bookmarkEnd w:id="84"/>
    <w:p>
      <w:pPr>
        <w:pStyle w:val="BodyText"/>
      </w:pPr>
      <w:r>
        <w:t xml:space="preserve">Снова транслирую в объектный файл, выполняю его компоновку и запускаю (рис. 16).</w:t>
      </w:r>
    </w:p>
    <w:bookmarkStart w:id="88" w:name="fig:016"/>
    <w:p>
      <w:pPr>
        <w:pStyle w:val="CaptionedFigure"/>
      </w:pPr>
      <w:r>
        <w:drawing>
          <wp:inline>
            <wp:extent cx="3733800" cy="432692"/>
            <wp:effectExtent b="0" l="0" r="0" t="0"/>
            <wp:docPr descr="Рис. 16: Запуск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</w:t>
      </w:r>
    </w:p>
    <w:bookmarkEnd w:id="88"/>
    <w:p>
      <w:pPr>
        <w:pStyle w:val="BodyText"/>
      </w:pPr>
      <w:r>
        <w:t xml:space="preserve">Разница между первым исполняемым файлом lab5-2 и вторым lab5-22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89"/>
    <w:bookmarkStart w:id="114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Создаю копию файла lab5-1.asm с именем lab5-11.asm с помощью клавиши F5 (рис. 17).</w:t>
      </w:r>
    </w:p>
    <w:bookmarkStart w:id="93" w:name="fig:017"/>
    <w:p>
      <w:pPr>
        <w:pStyle w:val="CaptionedFigure"/>
      </w:pPr>
      <w:r>
        <w:drawing>
          <wp:inline>
            <wp:extent cx="3733800" cy="2659879"/>
            <wp:effectExtent b="0" l="0" r="0" t="0"/>
            <wp:docPr descr="Рис. 17: Копирование файла" title="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файла</w:t>
      </w:r>
    </w:p>
    <w:bookmarkEnd w:id="93"/>
    <w:p>
      <w:pPr>
        <w:pStyle w:val="BodyText"/>
      </w:pPr>
      <w:r>
        <w:t xml:space="preserve">Изменяю программу, чтобы кроме запроса ввода она выводила заданную строку (рис. 18).</w:t>
      </w:r>
    </w:p>
    <w:bookmarkStart w:id="97" w:name="fig:018"/>
    <w:p>
      <w:pPr>
        <w:pStyle w:val="CaptionedFigure"/>
      </w:pPr>
      <w:r>
        <w:drawing>
          <wp:inline>
            <wp:extent cx="3733800" cy="2704870"/>
            <wp:effectExtent b="0" l="0" r="0" t="0"/>
            <wp:docPr descr="Рис. 18: Редактирование файла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4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Редактирование файла</w:t>
      </w:r>
    </w:p>
    <w:bookmarkEnd w:id="97"/>
    <w:p>
      <w:pPr>
        <w:pStyle w:val="BodyText"/>
      </w:pPr>
      <w:r>
        <w:t xml:space="preserve">Транслирую текст программы в объектный файл, выполняю компоновку объектного файла и запускаю исполняемый файл. Программа выводит заданную мною строку (рис. 19).</w:t>
      </w:r>
    </w:p>
    <w:bookmarkStart w:id="101" w:name="fig:019"/>
    <w:p>
      <w:pPr>
        <w:pStyle w:val="CaptionedFigure"/>
      </w:pPr>
      <w:r>
        <w:drawing>
          <wp:inline>
            <wp:extent cx="3733800" cy="644929"/>
            <wp:effectExtent b="0" l="0" r="0" t="0"/>
            <wp:docPr descr="Рис. 19: Запуск программы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4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Запуск программы</w:t>
      </w:r>
    </w:p>
    <w:bookmarkEnd w:id="101"/>
    <w:p>
      <w:pPr>
        <w:pStyle w:val="BodyText"/>
      </w:pPr>
      <w:r>
        <w:t xml:space="preserve">Код программы из пункта 1: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Длина переменной 'msg'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Размер строки 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</w:p>
    <w:p>
      <w:pPr>
        <w:pStyle w:val="FirstParagraph"/>
      </w:pPr>
      <w:r>
        <w:t xml:space="preserve">Создаю копию файла lab5-2.asm с именем lab5-222.asm с помощью клавиши F5 (рис. 20).</w:t>
      </w:r>
    </w:p>
    <w:bookmarkStart w:id="105" w:name="fig:020"/>
    <w:p>
      <w:pPr>
        <w:pStyle w:val="CaptionedFigure"/>
      </w:pPr>
      <w:r>
        <w:drawing>
          <wp:inline>
            <wp:extent cx="3733800" cy="2679284"/>
            <wp:effectExtent b="0" l="0" r="0" t="0"/>
            <wp:docPr descr="Рис. 20: Копирование файла" title="" id="103" name="Picture"/>
            <a:graphic>
              <a:graphicData uri="http://schemas.openxmlformats.org/drawingml/2006/picture">
                <pic:pic>
                  <pic:nvPicPr>
                    <pic:cNvPr descr="image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9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Копирование файла</w:t>
      </w:r>
    </w:p>
    <w:bookmarkEnd w:id="105"/>
    <w:p>
      <w:pPr>
        <w:pStyle w:val="BodyText"/>
      </w:pPr>
      <w:r>
        <w:t xml:space="preserve">Изменяю программу, чтобы кроме запроса ввода она выводила заданную строку (рис. 21).</w:t>
      </w:r>
    </w:p>
    <w:bookmarkStart w:id="109" w:name="fig:021"/>
    <w:p>
      <w:pPr>
        <w:pStyle w:val="CaptionedFigure"/>
      </w:pPr>
      <w:r>
        <w:drawing>
          <wp:inline>
            <wp:extent cx="3733800" cy="2674146"/>
            <wp:effectExtent b="0" l="0" r="0" t="0"/>
            <wp:docPr descr="Рис. 21: Редактирование файла" title="" id="107" name="Picture"/>
            <a:graphic>
              <a:graphicData uri="http://schemas.openxmlformats.org/drawingml/2006/picture">
                <pic:pic>
                  <pic:nvPicPr>
                    <pic:cNvPr descr="image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4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Редактирование файла</w:t>
      </w:r>
    </w:p>
    <w:bookmarkEnd w:id="109"/>
    <w:p>
      <w:pPr>
        <w:pStyle w:val="BodyText"/>
      </w:pPr>
      <w:r>
        <w:t xml:space="preserve">Транслирую текст программы в объектный файл, выполняю компоновку объектного файла и запускаю исполняемый файл. Программа выводит заданную мною строку (рис. 22).</w:t>
      </w:r>
    </w:p>
    <w:bookmarkStart w:id="113" w:name="fig:022"/>
    <w:p>
      <w:pPr>
        <w:pStyle w:val="CaptionedFigure"/>
      </w:pPr>
      <w:r>
        <w:drawing>
          <wp:inline>
            <wp:extent cx="3733800" cy="2659879"/>
            <wp:effectExtent b="0" l="0" r="0" t="0"/>
            <wp:docPr descr="Рис. 22: Запуск программы" title="" id="111" name="Picture"/>
            <a:graphic>
              <a:graphicData uri="http://schemas.openxmlformats.org/drawingml/2006/picture">
                <pic:pic>
                  <pic:nvPicPr>
                    <pic:cNvPr descr="image/2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Запуск программы</w:t>
      </w:r>
    </w:p>
    <w:bookmarkEnd w:id="113"/>
    <w:p>
      <w:pPr>
        <w:pStyle w:val="BodyText"/>
      </w:pPr>
      <w:r>
        <w:t xml:space="preserve">Код программы из пункта 2: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сообщения в `EBX`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114"/>
    <w:bookmarkEnd w:id="115"/>
    <w:bookmarkStart w:id="11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приобрела практические навыки работы в Midnight Commander и освоила инструкции языка ассемблера mov и int.</w:t>
      </w:r>
    </w:p>
    <w:bookmarkEnd w:id="116"/>
    <w:bookmarkStart w:id="118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hyperlink r:id="rId117">
        <w:r>
          <w:rPr>
            <w:rStyle w:val="Hyperlink"/>
          </w:rPr>
          <w:t xml:space="preserve">Лабораторная работа №5</w:t>
        </w:r>
      </w:hyperlink>
    </w:p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7" Target="media/rId27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hyperlink" Id="rId117" Target="https://esystem.rudn.ru/pluginfile.php/2089538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7" Target="https://esystem.rudn.ru/pluginfile.php/2089538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Кирьянова Екатерина Андреевна</dc:creator>
  <dc:language>ru-RU</dc:language>
  <cp:keywords/>
  <dcterms:created xsi:type="dcterms:W3CDTF">2024-11-08T19:18:32Z</dcterms:created>
  <dcterms:modified xsi:type="dcterms:W3CDTF">2024-11-08T19:18:32Z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Архитектура компьютера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Table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