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Кирьянова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Настройка операционной системы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0" w:name="установка-операционной-систе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Устанавливаю VirtualBox и создаю виртуальную машину</w:t>
      </w:r>
      <w:r>
        <w:t xml:space="preserve"> </w:t>
      </w:r>
      <w:r>
        <w:t xml:space="preserve">“</w:t>
      </w:r>
      <w:r>
        <w:t xml:space="preserve">Linux Fedora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1916433"/>
            <wp:effectExtent b="0" l="0" r="0" t="0"/>
            <wp:docPr descr="Рис. 1: Установк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Устанавливаю Linux Fedora (рис. 2).</w:t>
      </w:r>
    </w:p>
    <w:p>
      <w:pPr>
        <w:pStyle w:val="CaptionedFigure"/>
      </w:pPr>
      <w:r>
        <w:drawing>
          <wp:inline>
            <wp:extent cx="3733800" cy="976964"/>
            <wp:effectExtent b="0" l="0" r="0" t="0"/>
            <wp:docPr descr="Рис. 2: Установк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6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</w:t>
      </w:r>
    </w:p>
    <w:bookmarkEnd w:id="30"/>
    <w:bookmarkStart w:id="76" w:name="настройка-операционной-систем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 операционной системы</w:t>
      </w:r>
    </w:p>
    <w:p>
      <w:pPr>
        <w:pStyle w:val="FirstParagraph"/>
      </w:pPr>
      <w:r>
        <w:t xml:space="preserve">Переключаюсь на роль супер-пользователя с помощью команды sudo -i (рис. 3).</w:t>
      </w:r>
    </w:p>
    <w:p>
      <w:pPr>
        <w:pStyle w:val="CaptionedFigure"/>
      </w:pPr>
      <w:r>
        <w:drawing>
          <wp:inline>
            <wp:extent cx="3733800" cy="523684"/>
            <wp:effectExtent b="0" l="0" r="0" t="0"/>
            <wp:docPr descr="Рис. 3: Супер-пользователь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Супер-пользователь</w:t>
      </w:r>
    </w:p>
    <w:p>
      <w:pPr>
        <w:pStyle w:val="BodyText"/>
      </w:pPr>
      <w:r>
        <w:t xml:space="preserve">Устанавливаю средства разработки (рис. 4).</w:t>
      </w:r>
    </w:p>
    <w:p>
      <w:pPr>
        <w:pStyle w:val="CaptionedFigure"/>
      </w:pPr>
      <w:r>
        <w:drawing>
          <wp:inline>
            <wp:extent cx="3733800" cy="348259"/>
            <wp:effectExtent b="0" l="0" r="0" t="0"/>
            <wp:docPr descr="Рис. 4: Установк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</w:t>
      </w:r>
    </w:p>
    <w:p>
      <w:pPr>
        <w:pStyle w:val="BodyText"/>
      </w:pPr>
      <w:r>
        <w:t xml:space="preserve">Обновляю все пакеты (рис. 5).</w:t>
      </w:r>
    </w:p>
    <w:p>
      <w:pPr>
        <w:pStyle w:val="CaptionedFigure"/>
      </w:pPr>
      <w:r>
        <w:drawing>
          <wp:inline>
            <wp:extent cx="2964581" cy="423511"/>
            <wp:effectExtent b="0" l="0" r="0" t="0"/>
            <wp:docPr descr="Рис. 5: Обновление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Обновление</w:t>
      </w:r>
    </w:p>
    <w:p>
      <w:pPr>
        <w:pStyle w:val="BodyText"/>
      </w:pPr>
      <w:r>
        <w:t xml:space="preserve">Программа для удобства работы в консоли (рис. 6).</w:t>
      </w:r>
    </w:p>
    <w:p>
      <w:pPr>
        <w:pStyle w:val="CaptionedFigure"/>
      </w:pPr>
      <w:r>
        <w:drawing>
          <wp:inline>
            <wp:extent cx="3733800" cy="451024"/>
            <wp:effectExtent b="0" l="0" r="0" t="0"/>
            <wp:docPr descr="Рис. 6: Консоль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Консоль</w:t>
      </w:r>
    </w:p>
    <w:p>
      <w:pPr>
        <w:pStyle w:val="BodyText"/>
      </w:pPr>
      <w:r>
        <w:t xml:space="preserve">Автоматическое обновление (рис. 7).</w:t>
      </w:r>
    </w:p>
    <w:p>
      <w:pPr>
        <w:pStyle w:val="CaptionedFigure"/>
      </w:pPr>
      <w:r>
        <w:drawing>
          <wp:inline>
            <wp:extent cx="3733800" cy="408532"/>
            <wp:effectExtent b="0" l="0" r="0" t="0"/>
            <wp:docPr descr="Рис. 7: Обновлени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Обновление</w:t>
      </w:r>
    </w:p>
    <w:p>
      <w:pPr>
        <w:pStyle w:val="BodyText"/>
      </w:pPr>
      <w:r>
        <w:t xml:space="preserve">Задаю необходимую конфигурацию и запускаю таймер (рис. 8).</w:t>
      </w:r>
    </w:p>
    <w:p>
      <w:pPr>
        <w:pStyle w:val="CaptionedFigure"/>
      </w:pPr>
      <w:r>
        <w:drawing>
          <wp:inline>
            <wp:extent cx="3733800" cy="447367"/>
            <wp:effectExtent b="0" l="0" r="0" t="0"/>
            <wp:docPr descr="Рис. 8: Таймер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Таймер</w:t>
      </w:r>
    </w:p>
    <w:p>
      <w:pPr>
        <w:pStyle w:val="BodyText"/>
      </w:pPr>
      <w:r>
        <w:t xml:space="preserve">Отключаю SELinux (рис. 9).</w:t>
      </w:r>
    </w:p>
    <w:p>
      <w:pPr>
        <w:pStyle w:val="CaptionedFigure"/>
      </w:pPr>
      <w:r>
        <w:drawing>
          <wp:inline>
            <wp:extent cx="3733800" cy="751178"/>
            <wp:effectExtent b="0" l="0" r="0" t="0"/>
            <wp:docPr descr="Рис. 9: SELinux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SELinux</w:t>
      </w:r>
    </w:p>
    <w:p>
      <w:pPr>
        <w:pStyle w:val="BodyText"/>
      </w:pPr>
      <w:r>
        <w:t xml:space="preserve">Перезагружаю виртуальную машину (рис. 10).</w:t>
      </w:r>
    </w:p>
    <w:p>
      <w:pPr>
        <w:pStyle w:val="CaptionedFigure"/>
      </w:pPr>
      <w:r>
        <w:drawing>
          <wp:inline>
            <wp:extent cx="3733800" cy="563475"/>
            <wp:effectExtent b="0" l="0" r="0" t="0"/>
            <wp:docPr descr="Рис. 10: Перезагрузк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Перезагрузка</w:t>
      </w:r>
    </w:p>
    <w:p>
      <w:pPr>
        <w:pStyle w:val="BodyText"/>
      </w:pPr>
      <w:r>
        <w:t xml:space="preserve">Создаю конфигурационный файл (рис. 11).</w:t>
      </w:r>
    </w:p>
    <w:p>
      <w:pPr>
        <w:pStyle w:val="CaptionedFigure"/>
      </w:pPr>
      <w:r>
        <w:drawing>
          <wp:inline>
            <wp:extent cx="3733800" cy="257700"/>
            <wp:effectExtent b="0" l="0" r="0" t="0"/>
            <wp:docPr descr="Рис. 11: Файл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</w:t>
      </w:r>
    </w:p>
    <w:p>
      <w:pPr>
        <w:pStyle w:val="BodyText"/>
      </w:pPr>
      <w:r>
        <w:t xml:space="preserve">Редактирую конфигурационный файл (рис. 12).</w:t>
      </w:r>
    </w:p>
    <w:p>
      <w:pPr>
        <w:pStyle w:val="CaptionedFigure"/>
      </w:pPr>
      <w:r>
        <w:drawing>
          <wp:inline>
            <wp:extent cx="3733800" cy="831593"/>
            <wp:effectExtent b="0" l="0" r="0" t="0"/>
            <wp:docPr descr="Рис. 12: Редактирование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</w:t>
      </w:r>
    </w:p>
    <w:p>
      <w:pPr>
        <w:pStyle w:val="BodyText"/>
      </w:pPr>
      <w:r>
        <w:t xml:space="preserve">Редактирую другой конфигурационный файл (рис. 13).</w:t>
      </w:r>
    </w:p>
    <w:p>
      <w:pPr>
        <w:pStyle w:val="CaptionedFigure"/>
      </w:pPr>
      <w:r>
        <w:drawing>
          <wp:inline>
            <wp:extent cx="3733800" cy="1215003"/>
            <wp:effectExtent b="0" l="0" r="0" t="0"/>
            <wp:docPr descr="Рис. 13: Редактирование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</w:t>
      </w:r>
    </w:p>
    <w:p>
      <w:pPr>
        <w:pStyle w:val="BodyText"/>
      </w:pPr>
      <w:r>
        <w:t xml:space="preserve">Устанавливаю имя хоста и проверяю (рис. 14).</w:t>
      </w:r>
    </w:p>
    <w:p>
      <w:pPr>
        <w:pStyle w:val="CaptionedFigure"/>
      </w:pPr>
      <w:r>
        <w:drawing>
          <wp:inline>
            <wp:extent cx="3733800" cy="1988277"/>
            <wp:effectExtent b="0" l="0" r="0" t="0"/>
            <wp:docPr descr="Рис. 14: Установк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</w:t>
      </w:r>
    </w:p>
    <w:p>
      <w:pPr>
        <w:pStyle w:val="BodyText"/>
      </w:pPr>
      <w:r>
        <w:t xml:space="preserve">Переключаюсь на роль супер-пользователя и устанавливаю pandoc (рис. 15).</w:t>
      </w:r>
    </w:p>
    <w:p>
      <w:pPr>
        <w:pStyle w:val="CaptionedFigure"/>
      </w:pPr>
      <w:r>
        <w:drawing>
          <wp:inline>
            <wp:extent cx="3733800" cy="953310"/>
            <wp:effectExtent b="0" l="0" r="0" t="0"/>
            <wp:docPr descr="Рис. 15: Pandoc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Pandoc</w:t>
      </w:r>
    </w:p>
    <w:p>
      <w:pPr>
        <w:pStyle w:val="BodyText"/>
      </w:pPr>
      <w:r>
        <w:t xml:space="preserve">Устанавливаю pandoc-crossref (рис. 16).</w:t>
      </w:r>
    </w:p>
    <w:p>
      <w:pPr>
        <w:pStyle w:val="CaptionedFigure"/>
      </w:pPr>
      <w:r>
        <w:drawing>
          <wp:inline>
            <wp:extent cx="3733800" cy="298704"/>
            <wp:effectExtent b="0" l="0" r="0" t="0"/>
            <wp:docPr descr="Рис. 16: Pandoc-crossref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Pandoc-crossref</w:t>
      </w:r>
    </w:p>
    <w:p>
      <w:pPr>
        <w:pStyle w:val="BodyText"/>
      </w:pPr>
      <w:r>
        <w:t xml:space="preserve">Устанавливаю TexLive (рис. 17).</w:t>
      </w:r>
    </w:p>
    <w:p>
      <w:pPr>
        <w:pStyle w:val="CaptionedFigure"/>
      </w:pPr>
      <w:r>
        <w:drawing>
          <wp:inline>
            <wp:extent cx="3733800" cy="300827"/>
            <wp:effectExtent b="0" l="0" r="0" t="0"/>
            <wp:docPr descr="Рис. 17: Texlive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Texlive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по установке операционной системы на виртуальную машину, настройке минимально необходимых для дальнейшей работы сервисов.</w:t>
      </w:r>
    </w:p>
    <w:bookmarkEnd w:id="78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Start w:id="79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9"/>
    <w:bookmarkStart w:id="80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80"/>
    <w:bookmarkStart w:id="81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81"/>
    <w:bookmarkStart w:id="83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3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82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Кирьянова Екатерина Андреевна</dc:creator>
  <dc:language>ru-RU</dc:language>
  <cp:keywords/>
  <dcterms:created xsi:type="dcterms:W3CDTF">2025-03-02T16:58:02Z</dcterms:created>
  <dcterms:modified xsi:type="dcterms:W3CDTF">2025-03-02T16:58:02Z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