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DD2AF" w14:textId="14B486E3" w:rsidR="00E712E7" w:rsidRPr="00C001CC" w:rsidRDefault="003F7D90">
      <w:pPr>
        <w:pStyle w:val="aa"/>
        <w:rPr>
          <w:rFonts w:eastAsia="宋体"/>
          <w:lang w:eastAsia="zh-CN"/>
        </w:rPr>
      </w:pPr>
      <w:r w:rsidRPr="003F7D90">
        <w:t>Epidemic</w:t>
      </w:r>
      <w:r>
        <w:rPr>
          <w:rFonts w:eastAsia="宋体" w:hint="eastAsia"/>
          <w:lang w:eastAsia="zh-CN"/>
        </w:rPr>
        <w:t xml:space="preserve"> </w:t>
      </w:r>
      <w:r w:rsidRPr="003F7D90">
        <w:t>Data</w:t>
      </w:r>
      <w:r>
        <w:rPr>
          <w:rFonts w:eastAsia="宋体" w:hint="eastAsia"/>
          <w:lang w:eastAsia="zh-CN"/>
        </w:rPr>
        <w:t xml:space="preserve"> </w:t>
      </w:r>
      <w:r w:rsidRPr="003F7D90">
        <w:t>Analysis</w:t>
      </w:r>
      <w:r>
        <w:rPr>
          <w:rFonts w:eastAsia="宋体" w:hint="eastAsia"/>
          <w:lang w:eastAsia="zh-CN"/>
        </w:rPr>
        <w:t xml:space="preserve"> </w:t>
      </w:r>
      <w:r w:rsidRPr="003F7D90">
        <w:t>and</w:t>
      </w:r>
      <w:r>
        <w:rPr>
          <w:rFonts w:eastAsia="宋体" w:hint="eastAsia"/>
          <w:lang w:eastAsia="zh-CN"/>
        </w:rPr>
        <w:t xml:space="preserve"> </w:t>
      </w:r>
      <w:r w:rsidRPr="003F7D90">
        <w:t>Modelling</w:t>
      </w:r>
    </w:p>
    <w:p w14:paraId="07F79388" w14:textId="6FC43142" w:rsidR="003D5282" w:rsidRDefault="003D5282" w:rsidP="003D5282">
      <w:pPr>
        <w:pStyle w:val="1"/>
        <w:rPr>
          <w:rFonts w:eastAsia="宋体"/>
          <w:lang w:eastAsia="zh-CN"/>
        </w:rPr>
      </w:pPr>
      <w:r w:rsidRPr="003D5282">
        <w:t>Introduction</w:t>
      </w:r>
    </w:p>
    <w:p w14:paraId="23E8B1BC" w14:textId="46C4AA89" w:rsidR="000C3174" w:rsidRDefault="003D5282" w:rsidP="000C193D">
      <w:pPr>
        <w:widowControl w:val="0"/>
        <w:spacing w:after="0"/>
        <w:jc w:val="both"/>
        <w:rPr>
          <w:rFonts w:eastAsia="宋体" w:hint="eastAsia"/>
          <w:sz w:val="24"/>
          <w:szCs w:val="24"/>
          <w:lang w:eastAsia="zh-CN"/>
        </w:rPr>
      </w:pPr>
      <w:r w:rsidRPr="00406646">
        <w:rPr>
          <w:sz w:val="24"/>
          <w:szCs w:val="24"/>
        </w:rPr>
        <w:t xml:space="preserve">Measles is a highly infectious viral disease caused by </w:t>
      </w:r>
      <w:r w:rsidRPr="00406646">
        <w:rPr>
          <w:i/>
          <w:iCs/>
          <w:sz w:val="24"/>
          <w:szCs w:val="24"/>
        </w:rPr>
        <w:t>Morbillivirus hominis</w:t>
      </w:r>
      <w:r w:rsidRPr="00406646">
        <w:rPr>
          <w:sz w:val="24"/>
          <w:szCs w:val="24"/>
        </w:rPr>
        <w:t xml:space="preserve">, primarily spread via respiratory droplets. Despite the presence of an effective universal vaccination </w:t>
      </w:r>
      <w:proofErr w:type="spellStart"/>
      <w:r w:rsidRPr="00406646">
        <w:rPr>
          <w:sz w:val="24"/>
          <w:szCs w:val="24"/>
        </w:rPr>
        <w:t>programme</w:t>
      </w:r>
      <w:proofErr w:type="spellEnd"/>
      <w:r w:rsidRPr="00406646">
        <w:rPr>
          <w:sz w:val="24"/>
          <w:szCs w:val="24"/>
        </w:rPr>
        <w:t xml:space="preserve"> in England, measles outbreaks have persisted. This report analyses the 2023–2024 measles outbreak using national surveillance data, estimates epidemic parameters such as the growth rate and reproduction number, and develops a mathematical SEIR model to evaluate the impact of increased vaccination coverage.</w:t>
      </w:r>
    </w:p>
    <w:p w14:paraId="28665774" w14:textId="77777777" w:rsidR="000C3174" w:rsidRPr="000C3174" w:rsidRDefault="000C3174" w:rsidP="000C3174">
      <w:pPr>
        <w:pStyle w:val="1"/>
      </w:pPr>
      <w:r w:rsidRPr="000C3174">
        <w:t>Background</w:t>
      </w:r>
    </w:p>
    <w:p w14:paraId="7935D57A" w14:textId="77777777" w:rsidR="000C3174" w:rsidRPr="000C3174" w:rsidRDefault="000C3174" w:rsidP="000C3174">
      <w:pPr>
        <w:widowControl w:val="0"/>
        <w:spacing w:after="0"/>
        <w:jc w:val="both"/>
        <w:rPr>
          <w:rFonts w:eastAsia="宋体"/>
          <w:sz w:val="24"/>
          <w:szCs w:val="24"/>
          <w:lang w:val="en-GB" w:eastAsia="zh-CN"/>
        </w:rPr>
      </w:pPr>
      <w:r w:rsidRPr="000C3174">
        <w:rPr>
          <w:rFonts w:eastAsia="宋体"/>
          <w:sz w:val="24"/>
          <w:szCs w:val="24"/>
          <w:lang w:val="en-GB" w:eastAsia="zh-CN"/>
        </w:rPr>
        <w:t xml:space="preserve">Measles is a highly infectious disease caused by the measles virus, Morbillivirus hominis. Measles is transmitted by respiratory droplets between close contacts. Symptoms include a generalised rash, fever and cold-like symptoms. </w:t>
      </w:r>
    </w:p>
    <w:p w14:paraId="214BAF72" w14:textId="77777777" w:rsidR="000C3174" w:rsidRPr="000C3174" w:rsidRDefault="000C3174" w:rsidP="000C3174">
      <w:pPr>
        <w:widowControl w:val="0"/>
        <w:spacing w:after="0"/>
        <w:jc w:val="both"/>
        <w:rPr>
          <w:rFonts w:eastAsia="宋体"/>
          <w:sz w:val="24"/>
          <w:szCs w:val="24"/>
          <w:lang w:val="en-GB" w:eastAsia="zh-CN"/>
        </w:rPr>
      </w:pPr>
    </w:p>
    <w:p w14:paraId="6F966148" w14:textId="77777777" w:rsidR="000C3174" w:rsidRPr="000C3174" w:rsidRDefault="000C3174" w:rsidP="000C3174">
      <w:pPr>
        <w:widowControl w:val="0"/>
        <w:spacing w:after="0"/>
        <w:jc w:val="both"/>
        <w:rPr>
          <w:rFonts w:eastAsia="宋体"/>
          <w:sz w:val="24"/>
          <w:szCs w:val="24"/>
          <w:lang w:val="en-GB" w:eastAsia="zh-CN"/>
        </w:rPr>
      </w:pPr>
      <w:r w:rsidRPr="000C3174">
        <w:rPr>
          <w:rFonts w:eastAsia="宋体"/>
          <w:sz w:val="24"/>
          <w:szCs w:val="24"/>
          <w:lang w:val="en-GB" w:eastAsia="zh-CN"/>
        </w:rPr>
        <w:t xml:space="preserve">The incubation period (from exposure to the first symptoms) is typically 11–12 days. A rash follows the initial symptoms 2–4 days later and usually lasts 5–6 days. Measles is infectious 4 days before and 4 days after rash onset. The Basic Reproduction Number for measles is estimated to be between 12 and 18. </w:t>
      </w:r>
    </w:p>
    <w:p w14:paraId="771F022F" w14:textId="77777777" w:rsidR="000C3174" w:rsidRPr="000C3174" w:rsidRDefault="000C3174" w:rsidP="000C3174">
      <w:pPr>
        <w:widowControl w:val="0"/>
        <w:spacing w:after="0"/>
        <w:jc w:val="both"/>
        <w:rPr>
          <w:rFonts w:eastAsia="宋体"/>
          <w:sz w:val="24"/>
          <w:szCs w:val="24"/>
          <w:lang w:val="en-GB" w:eastAsia="zh-CN"/>
        </w:rPr>
      </w:pPr>
    </w:p>
    <w:p w14:paraId="1ADB7BC9" w14:textId="7BA3CF2A" w:rsidR="000C3174" w:rsidRPr="000C3174" w:rsidRDefault="000C3174" w:rsidP="000C3174">
      <w:pPr>
        <w:widowControl w:val="0"/>
        <w:spacing w:after="0"/>
        <w:jc w:val="both"/>
        <w:rPr>
          <w:rFonts w:eastAsia="宋体" w:hint="eastAsia"/>
          <w:sz w:val="24"/>
          <w:szCs w:val="24"/>
          <w:lang w:val="en-GB" w:eastAsia="zh-CN"/>
        </w:rPr>
      </w:pPr>
      <w:r w:rsidRPr="000C3174">
        <w:rPr>
          <w:rFonts w:eastAsia="宋体"/>
          <w:sz w:val="24"/>
          <w:szCs w:val="24"/>
          <w:lang w:val="en-GB" w:eastAsia="zh-CN"/>
        </w:rPr>
        <w:t>Measles vaccines are highly protective against infection. In the UK, children receive their first measles vaccination at 12-13 months, and then a pre-school booster vaccine is given at 3 years and 4 months. It is estimated that 84.5% of children received two doses of the Measles, Mumps, Rubella (MMR) combined vaccine in England in 2022/2023.</w:t>
      </w:r>
    </w:p>
    <w:p w14:paraId="20582D29" w14:textId="1423E50E" w:rsidR="00E712E7" w:rsidRDefault="00000000">
      <w:pPr>
        <w:pStyle w:val="1"/>
      </w:pPr>
      <w:r>
        <w:t>Epidemic Data Analysis</w:t>
      </w:r>
    </w:p>
    <w:p w14:paraId="71C95076" w14:textId="77777777" w:rsidR="00E712E7" w:rsidRDefault="00000000">
      <w:pPr>
        <w:pStyle w:val="21"/>
      </w:pPr>
      <w:proofErr w:type="spellStart"/>
      <w:r>
        <w:t>i</w:t>
      </w:r>
      <w:proofErr w:type="spellEnd"/>
      <w:r>
        <w:t>. Surveillance Data Biases</w:t>
      </w:r>
    </w:p>
    <w:p w14:paraId="5320C583" w14:textId="3A39B7FA" w:rsidR="00E712E7" w:rsidRPr="00406646" w:rsidRDefault="00000000">
      <w:pPr>
        <w:rPr>
          <w:sz w:val="24"/>
          <w:szCs w:val="24"/>
        </w:rPr>
      </w:pPr>
      <w:r w:rsidRPr="00406646">
        <w:rPr>
          <w:sz w:val="24"/>
          <w:szCs w:val="24"/>
        </w:rPr>
        <w:t xml:space="preserve">National surveillance data may be subject to underreporting, especially in mild or asymptomatic cases that go untested. Reporting delays and misclassification errors can also occur, along with regional disparities in healthcare access and health-seeking </w:t>
      </w:r>
      <w:r w:rsidR="009637D0" w:rsidRPr="00406646">
        <w:rPr>
          <w:sz w:val="24"/>
          <w:szCs w:val="24"/>
        </w:rPr>
        <w:t>behavior</w:t>
      </w:r>
      <w:r w:rsidRPr="00406646">
        <w:rPr>
          <w:sz w:val="24"/>
          <w:szCs w:val="24"/>
        </w:rPr>
        <w:t>. These biases may lead to an underestimation of the actual burden of disease.</w:t>
      </w:r>
    </w:p>
    <w:p w14:paraId="2B461C2A" w14:textId="77777777" w:rsidR="00E712E7" w:rsidRDefault="00000000">
      <w:pPr>
        <w:pStyle w:val="21"/>
      </w:pPr>
      <w:r>
        <w:lastRenderedPageBreak/>
        <w:t>ii. Explore and Discuss the Dataset</w:t>
      </w:r>
    </w:p>
    <w:p w14:paraId="3BB34E7A" w14:textId="77777777" w:rsidR="00E712E7" w:rsidRPr="00406646" w:rsidRDefault="00000000">
      <w:pPr>
        <w:rPr>
          <w:sz w:val="24"/>
          <w:szCs w:val="24"/>
        </w:rPr>
      </w:pPr>
      <w:r w:rsidRPr="00406646">
        <w:rPr>
          <w:sz w:val="24"/>
          <w:szCs w:val="24"/>
        </w:rPr>
        <w:t>The following figure shows the temporal trend of measles cases:</w:t>
      </w:r>
    </w:p>
    <w:p w14:paraId="68D66247" w14:textId="4BEBD3E0" w:rsidR="00E712E7" w:rsidRDefault="003C3BF5">
      <w:pPr>
        <w:rPr>
          <w:rFonts w:eastAsia="宋体"/>
          <w:lang w:eastAsia="zh-CN"/>
        </w:rPr>
      </w:pPr>
      <w:r>
        <w:rPr>
          <w:noProof/>
        </w:rPr>
        <w:drawing>
          <wp:inline distT="0" distB="0" distL="0" distR="0" wp14:anchorId="5D57BB62" wp14:editId="7A85F3D5">
            <wp:extent cx="5016500" cy="3155054"/>
            <wp:effectExtent l="0" t="0" r="0" b="7620"/>
            <wp:docPr id="18119017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5021" cy="3172992"/>
                    </a:xfrm>
                    <a:prstGeom prst="rect">
                      <a:avLst/>
                    </a:prstGeom>
                    <a:noFill/>
                    <a:ln>
                      <a:noFill/>
                    </a:ln>
                  </pic:spPr>
                </pic:pic>
              </a:graphicData>
            </a:graphic>
          </wp:inline>
        </w:drawing>
      </w:r>
    </w:p>
    <w:p w14:paraId="20433131" w14:textId="2B2CCDD0" w:rsidR="00B77ED1" w:rsidRPr="00406646" w:rsidRDefault="00B77ED1">
      <w:pPr>
        <w:rPr>
          <w:rFonts w:eastAsia="宋体"/>
          <w:b/>
          <w:bCs/>
          <w:sz w:val="24"/>
          <w:szCs w:val="24"/>
          <w:lang w:eastAsia="zh-CN"/>
        </w:rPr>
      </w:pPr>
      <w:r w:rsidRPr="00406646">
        <w:rPr>
          <w:rFonts w:eastAsia="宋体" w:hint="eastAsia"/>
          <w:b/>
          <w:bCs/>
          <w:sz w:val="24"/>
          <w:szCs w:val="24"/>
          <w:lang w:eastAsia="zh-CN"/>
        </w:rPr>
        <w:t>F</w:t>
      </w:r>
      <w:r w:rsidRPr="00406646">
        <w:rPr>
          <w:b/>
          <w:bCs/>
          <w:sz w:val="24"/>
          <w:szCs w:val="24"/>
        </w:rPr>
        <w:t>igure</w:t>
      </w:r>
      <w:r w:rsidRPr="00406646">
        <w:rPr>
          <w:rFonts w:eastAsia="宋体" w:hint="eastAsia"/>
          <w:b/>
          <w:bCs/>
          <w:sz w:val="24"/>
          <w:szCs w:val="24"/>
          <w:lang w:eastAsia="zh-CN"/>
        </w:rPr>
        <w:t xml:space="preserve"> 1:</w:t>
      </w:r>
      <w:r w:rsidRPr="00406646">
        <w:rPr>
          <w:b/>
          <w:bCs/>
          <w:sz w:val="24"/>
          <w:szCs w:val="24"/>
        </w:rPr>
        <w:t xml:space="preserve"> </w:t>
      </w:r>
      <w:r w:rsidRPr="00406646">
        <w:rPr>
          <w:rFonts w:eastAsia="宋体"/>
          <w:b/>
          <w:bCs/>
          <w:sz w:val="24"/>
          <w:szCs w:val="24"/>
          <w:lang w:eastAsia="zh-CN"/>
        </w:rPr>
        <w:t>Monthly Confirmed Measles Cases in England (2023–2024)</w:t>
      </w:r>
    </w:p>
    <w:p w14:paraId="2D2323E4" w14:textId="1B1926CA" w:rsidR="00815C7C" w:rsidRPr="00406646" w:rsidRDefault="00815C7C" w:rsidP="00815C7C">
      <w:pPr>
        <w:rPr>
          <w:rFonts w:eastAsia="宋体"/>
          <w:sz w:val="24"/>
          <w:szCs w:val="24"/>
          <w:lang w:eastAsia="zh-CN"/>
        </w:rPr>
      </w:pPr>
      <w:r w:rsidRPr="00406646">
        <w:rPr>
          <w:rFonts w:eastAsia="宋体"/>
          <w:sz w:val="24"/>
          <w:szCs w:val="24"/>
          <w:lang w:eastAsia="zh-CN"/>
        </w:rPr>
        <w:t>The epidemic is divided into three stages:</w:t>
      </w:r>
    </w:p>
    <w:p w14:paraId="71943F92" w14:textId="735A9E86" w:rsidR="00815C7C" w:rsidRPr="00406646" w:rsidRDefault="00815C7C" w:rsidP="00815C7C">
      <w:pPr>
        <w:rPr>
          <w:rFonts w:eastAsia="宋体"/>
          <w:sz w:val="24"/>
          <w:szCs w:val="24"/>
          <w:lang w:eastAsia="zh-CN"/>
        </w:rPr>
      </w:pPr>
      <w:r w:rsidRPr="00406646">
        <w:rPr>
          <w:rFonts w:eastAsia="宋体"/>
          <w:sz w:val="24"/>
          <w:szCs w:val="24"/>
          <w:lang w:eastAsia="zh-CN"/>
        </w:rPr>
        <w:t>Low-level period (2023.01-10</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average monthly cases were 16.7</w:t>
      </w:r>
      <w:r w:rsidR="00D3162C" w:rsidRPr="00406646">
        <w:rPr>
          <w:rFonts w:eastAsia="宋体" w:hint="eastAsia"/>
          <w:sz w:val="24"/>
          <w:szCs w:val="24"/>
          <w:lang w:eastAsia="zh-CN"/>
        </w:rPr>
        <w:t>.</w:t>
      </w:r>
    </w:p>
    <w:p w14:paraId="5F57B328" w14:textId="1C24CC20" w:rsidR="00815C7C" w:rsidRPr="00406646" w:rsidRDefault="00815C7C" w:rsidP="00815C7C">
      <w:pPr>
        <w:rPr>
          <w:rFonts w:eastAsia="宋体"/>
          <w:sz w:val="24"/>
          <w:szCs w:val="24"/>
          <w:lang w:eastAsia="zh-CN"/>
        </w:rPr>
      </w:pPr>
      <w:r w:rsidRPr="00406646">
        <w:rPr>
          <w:rFonts w:eastAsia="宋体"/>
          <w:sz w:val="24"/>
          <w:szCs w:val="24"/>
          <w:lang w:eastAsia="zh-CN"/>
        </w:rPr>
        <w:t>The period of exponential growth (2023.11-2024.0</w:t>
      </w:r>
      <w:r w:rsidR="00EC6BCE" w:rsidRPr="00406646">
        <w:rPr>
          <w:rFonts w:eastAsia="宋体" w:hint="eastAsia"/>
          <w:sz w:val="24"/>
          <w:szCs w:val="24"/>
          <w:lang w:eastAsia="zh-CN"/>
        </w:rPr>
        <w:t>5</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number of cases increased from 41 to 396</w:t>
      </w:r>
      <w:r w:rsidR="00D3162C" w:rsidRPr="00406646">
        <w:rPr>
          <w:rFonts w:eastAsia="宋体" w:hint="eastAsia"/>
          <w:sz w:val="24"/>
          <w:szCs w:val="24"/>
          <w:lang w:eastAsia="zh-CN"/>
        </w:rPr>
        <w:t>.</w:t>
      </w:r>
    </w:p>
    <w:p w14:paraId="0EE44420" w14:textId="037AC6F4" w:rsidR="00815C7C" w:rsidRPr="00406646" w:rsidRDefault="00815C7C" w:rsidP="00815C7C">
      <w:pPr>
        <w:rPr>
          <w:rFonts w:eastAsia="宋体"/>
          <w:b/>
          <w:bCs/>
          <w:sz w:val="24"/>
          <w:szCs w:val="24"/>
          <w:lang w:eastAsia="zh-CN"/>
        </w:rPr>
      </w:pPr>
      <w:r w:rsidRPr="00406646">
        <w:rPr>
          <w:rFonts w:eastAsia="宋体"/>
          <w:sz w:val="24"/>
          <w:szCs w:val="24"/>
          <w:lang w:eastAsia="zh-CN"/>
        </w:rPr>
        <w:t>Decline period (2024.0</w:t>
      </w:r>
      <w:r w:rsidR="00EC6BCE" w:rsidRPr="00406646">
        <w:rPr>
          <w:rFonts w:eastAsia="宋体" w:hint="eastAsia"/>
          <w:sz w:val="24"/>
          <w:szCs w:val="24"/>
          <w:lang w:eastAsia="zh-CN"/>
        </w:rPr>
        <w:t>6</w:t>
      </w:r>
      <w:r w:rsidRPr="00406646">
        <w:rPr>
          <w:rFonts w:eastAsia="宋体"/>
          <w:sz w:val="24"/>
          <w:szCs w:val="24"/>
          <w:lang w:eastAsia="zh-CN"/>
        </w:rPr>
        <w:t>-12</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average monthly decrease was approximately 50 cases</w:t>
      </w:r>
      <w:r w:rsidR="00D3162C" w:rsidRPr="00406646">
        <w:rPr>
          <w:rFonts w:eastAsia="宋体" w:hint="eastAsia"/>
          <w:sz w:val="24"/>
          <w:szCs w:val="24"/>
          <w:lang w:eastAsia="zh-CN"/>
        </w:rPr>
        <w:t>.</w:t>
      </w:r>
    </w:p>
    <w:p w14:paraId="03853455" w14:textId="77777777" w:rsidR="00E712E7" w:rsidRDefault="00000000">
      <w:pPr>
        <w:pStyle w:val="21"/>
      </w:pPr>
      <w:r>
        <w:t>iii. Persistence Despite Vaccination</w:t>
      </w:r>
    </w:p>
    <w:p w14:paraId="57109238" w14:textId="09577520" w:rsidR="000454E8" w:rsidRDefault="00000000">
      <w:pPr>
        <w:rPr>
          <w:rFonts w:eastAsia="宋体"/>
          <w:sz w:val="24"/>
          <w:szCs w:val="24"/>
          <w:lang w:eastAsia="zh-CN"/>
        </w:rPr>
      </w:pPr>
      <w:r w:rsidRPr="00691585">
        <w:rPr>
          <w:sz w:val="24"/>
          <w:szCs w:val="24"/>
        </w:rPr>
        <w:t>Despite high vaccine coverage, outbreaks occur due to:</w:t>
      </w:r>
    </w:p>
    <w:p w14:paraId="08FF6F74" w14:textId="77777777" w:rsidR="000454E8" w:rsidRDefault="00AA0B84" w:rsidP="000454E8">
      <w:pPr>
        <w:pStyle w:val="ae"/>
        <w:numPr>
          <w:ilvl w:val="0"/>
          <w:numId w:val="22"/>
        </w:numPr>
        <w:rPr>
          <w:rFonts w:eastAsia="宋体"/>
          <w:sz w:val="24"/>
          <w:szCs w:val="24"/>
          <w:lang w:eastAsia="zh-CN"/>
        </w:rPr>
      </w:pPr>
      <w:r w:rsidRPr="000454E8">
        <w:rPr>
          <w:sz w:val="24"/>
          <w:szCs w:val="24"/>
        </w:rPr>
        <w:t>Two dose coverage does not meet the herd immunity threshold.</w:t>
      </w:r>
      <w:r w:rsidRPr="000454E8">
        <w:rPr>
          <w:sz w:val="24"/>
          <w:szCs w:val="24"/>
        </w:rPr>
        <w:br/>
        <w:t>Waning immunity in certain populations</w:t>
      </w:r>
      <w:r w:rsidR="00AF24D1" w:rsidRPr="000454E8">
        <w:rPr>
          <w:rFonts w:eastAsia="宋体" w:hint="eastAsia"/>
          <w:sz w:val="24"/>
          <w:szCs w:val="24"/>
          <w:lang w:eastAsia="zh-CN"/>
        </w:rPr>
        <w:t>.</w:t>
      </w:r>
    </w:p>
    <w:p w14:paraId="6AFD0FE3" w14:textId="77777777" w:rsidR="000454E8" w:rsidRDefault="00E41B2C" w:rsidP="000454E8">
      <w:pPr>
        <w:pStyle w:val="ae"/>
        <w:numPr>
          <w:ilvl w:val="0"/>
          <w:numId w:val="22"/>
        </w:numPr>
        <w:rPr>
          <w:rFonts w:eastAsia="宋体"/>
          <w:sz w:val="24"/>
          <w:szCs w:val="24"/>
          <w:lang w:eastAsia="zh-CN"/>
        </w:rPr>
      </w:pPr>
      <w:r w:rsidRPr="000454E8">
        <w:rPr>
          <w:sz w:val="24"/>
          <w:szCs w:val="24"/>
        </w:rPr>
        <w:t>Two doses of MMR vaccine were approximately 97% effective, with 3% breakthrough infections present</w:t>
      </w:r>
      <w:r w:rsidR="00B16A69" w:rsidRPr="000454E8">
        <w:rPr>
          <w:rFonts w:eastAsia="宋体" w:hint="eastAsia"/>
          <w:sz w:val="24"/>
          <w:szCs w:val="24"/>
          <w:lang w:eastAsia="zh-CN"/>
        </w:rPr>
        <w:t xml:space="preserve"> </w:t>
      </w:r>
      <w:r w:rsidR="00B16A69" w:rsidRPr="000454E8">
        <w:rPr>
          <w:sz w:val="24"/>
          <w:szCs w:val="24"/>
        </w:rPr>
        <w:t>(</w:t>
      </w:r>
      <w:r w:rsidR="00B16A69" w:rsidRPr="000454E8">
        <w:rPr>
          <w:rFonts w:eastAsia="宋体"/>
          <w:sz w:val="24"/>
          <w:szCs w:val="24"/>
          <w:lang w:eastAsia="zh-CN"/>
        </w:rPr>
        <w:t>Rota</w:t>
      </w:r>
      <w:r w:rsidR="00B16A69" w:rsidRPr="000454E8">
        <w:rPr>
          <w:sz w:val="24"/>
          <w:szCs w:val="24"/>
        </w:rPr>
        <w:t xml:space="preserve"> </w:t>
      </w:r>
      <w:r w:rsidR="00B16A69" w:rsidRPr="000454E8">
        <w:rPr>
          <w:rFonts w:eastAsia="宋体"/>
          <w:sz w:val="24"/>
          <w:szCs w:val="24"/>
          <w:lang w:eastAsia="zh-CN"/>
        </w:rPr>
        <w:t>et al.</w:t>
      </w:r>
      <w:r w:rsidR="00B16A69" w:rsidRPr="000454E8">
        <w:rPr>
          <w:rFonts w:eastAsia="宋体" w:hint="eastAsia"/>
          <w:sz w:val="24"/>
          <w:szCs w:val="24"/>
          <w:lang w:eastAsia="zh-CN"/>
        </w:rPr>
        <w:t>, 2016</w:t>
      </w:r>
      <w:r w:rsidR="00B16A69" w:rsidRPr="000454E8">
        <w:rPr>
          <w:sz w:val="24"/>
          <w:szCs w:val="24"/>
        </w:rPr>
        <w:t>)</w:t>
      </w:r>
      <w:r w:rsidR="00AF24D1" w:rsidRPr="000454E8">
        <w:rPr>
          <w:rFonts w:eastAsia="宋体" w:hint="eastAsia"/>
          <w:sz w:val="24"/>
          <w:szCs w:val="24"/>
          <w:lang w:eastAsia="zh-CN"/>
        </w:rPr>
        <w:t>.</w:t>
      </w:r>
      <w:r w:rsidR="00634152" w:rsidRPr="000454E8">
        <w:rPr>
          <w:sz w:val="24"/>
          <w:szCs w:val="24"/>
        </w:rPr>
        <w:t xml:space="preserve"> </w:t>
      </w:r>
    </w:p>
    <w:p w14:paraId="4438B5AE" w14:textId="65438974" w:rsidR="00E41B2C" w:rsidRPr="000454E8" w:rsidRDefault="00AF24D1" w:rsidP="000454E8">
      <w:pPr>
        <w:pStyle w:val="ae"/>
        <w:numPr>
          <w:ilvl w:val="0"/>
          <w:numId w:val="22"/>
        </w:numPr>
        <w:rPr>
          <w:rFonts w:eastAsia="宋体"/>
          <w:sz w:val="24"/>
          <w:szCs w:val="24"/>
          <w:lang w:eastAsia="zh-CN"/>
        </w:rPr>
      </w:pPr>
      <w:r w:rsidRPr="000454E8">
        <w:rPr>
          <w:sz w:val="24"/>
          <w:szCs w:val="24"/>
        </w:rPr>
        <w:t>Imported cases: continued introduction of the virus due to international travel</w:t>
      </w:r>
      <w:r w:rsidR="0000092F" w:rsidRPr="000454E8">
        <w:rPr>
          <w:rFonts w:eastAsia="宋体" w:hint="eastAsia"/>
          <w:sz w:val="24"/>
          <w:szCs w:val="24"/>
          <w:lang w:eastAsia="zh-CN"/>
        </w:rPr>
        <w:t>.</w:t>
      </w:r>
    </w:p>
    <w:p w14:paraId="22FD2132" w14:textId="77777777" w:rsidR="00E712E7" w:rsidRDefault="00000000">
      <w:pPr>
        <w:pStyle w:val="21"/>
      </w:pPr>
      <w:r>
        <w:lastRenderedPageBreak/>
        <w:t>iv. Basic Reproduction Number</w:t>
      </w:r>
    </w:p>
    <w:p w14:paraId="4473D98E" w14:textId="10D64729" w:rsidR="00B808AB" w:rsidRPr="005405FE" w:rsidRDefault="00000000">
      <w:pPr>
        <w:rPr>
          <w:rFonts w:eastAsia="宋体"/>
          <w:sz w:val="24"/>
          <w:szCs w:val="24"/>
          <w:lang w:eastAsia="zh-CN"/>
        </w:rPr>
      </w:pPr>
      <w:r w:rsidRPr="005405FE">
        <w:rPr>
          <w:sz w:val="24"/>
          <w:szCs w:val="24"/>
        </w:rPr>
        <w:t>The basic reproduction number (R₀) is the average number of secondary infections produced by one infected individual in a fully susceptible population. For measles, R₀ typically ranges from 12 to 18, indicating high transmissibility.</w:t>
      </w:r>
      <w:r w:rsidR="00D41287" w:rsidRPr="005405FE">
        <w:rPr>
          <w:sz w:val="24"/>
          <w:szCs w:val="24"/>
        </w:rPr>
        <w:t xml:space="preserve"> </w:t>
      </w:r>
      <w:r w:rsidR="00D41287" w:rsidRPr="005405FE">
        <w:rPr>
          <w:rFonts w:eastAsia="宋体"/>
          <w:sz w:val="24"/>
          <w:szCs w:val="24"/>
          <w:lang w:eastAsia="zh-CN"/>
        </w:rPr>
        <w:t xml:space="preserve">Outbreaks can spread when </w:t>
      </w:r>
      <w:r w:rsidR="00D41287" w:rsidRPr="005405FE">
        <w:rPr>
          <w:sz w:val="24"/>
          <w:szCs w:val="24"/>
        </w:rPr>
        <w:t>R₀</w:t>
      </w:r>
      <w:r w:rsidR="00D41287" w:rsidRPr="005405FE">
        <w:rPr>
          <w:rFonts w:eastAsia="宋体"/>
          <w:sz w:val="24"/>
          <w:szCs w:val="24"/>
          <w:lang w:eastAsia="zh-CN"/>
        </w:rPr>
        <w:t xml:space="preserve"> &gt; 1. The larger the </w:t>
      </w:r>
      <w:r w:rsidR="00D41287" w:rsidRPr="005405FE">
        <w:rPr>
          <w:sz w:val="24"/>
          <w:szCs w:val="24"/>
        </w:rPr>
        <w:t>R₀</w:t>
      </w:r>
      <w:r w:rsidR="00D41287" w:rsidRPr="005405FE">
        <w:rPr>
          <w:rFonts w:eastAsia="宋体"/>
          <w:sz w:val="24"/>
          <w:szCs w:val="24"/>
          <w:lang w:eastAsia="zh-CN"/>
        </w:rPr>
        <w:t>, the more rapidly it spreads.</w:t>
      </w:r>
    </w:p>
    <w:p w14:paraId="6C60FE47" w14:textId="77777777" w:rsidR="00E712E7" w:rsidRDefault="00000000">
      <w:pPr>
        <w:pStyle w:val="21"/>
      </w:pPr>
      <w:r>
        <w:t>v. Exponential Growth Rate</w:t>
      </w:r>
    </w:p>
    <w:p w14:paraId="6007E725" w14:textId="423DE389" w:rsidR="00E712E7" w:rsidRPr="00D710E3" w:rsidRDefault="00000000">
      <w:pPr>
        <w:rPr>
          <w:sz w:val="24"/>
          <w:szCs w:val="24"/>
        </w:rPr>
      </w:pPr>
      <w:r w:rsidRPr="00D710E3">
        <w:rPr>
          <w:sz w:val="24"/>
          <w:szCs w:val="24"/>
        </w:rPr>
        <w:t xml:space="preserve">Exponential growth was identified from November 2023 to </w:t>
      </w:r>
      <w:r w:rsidR="002005BD" w:rsidRPr="00D710E3">
        <w:rPr>
          <w:rFonts w:eastAsia="宋体" w:hint="eastAsia"/>
          <w:sz w:val="24"/>
          <w:szCs w:val="24"/>
          <w:lang w:eastAsia="zh-CN"/>
        </w:rPr>
        <w:t xml:space="preserve">May </w:t>
      </w:r>
      <w:r w:rsidRPr="00D710E3">
        <w:rPr>
          <w:sz w:val="24"/>
          <w:szCs w:val="24"/>
        </w:rPr>
        <w:t>2024. The growth rate was estimated using a log-linear regression:</w:t>
      </w:r>
    </w:p>
    <w:p w14:paraId="2A3B724D" w14:textId="1EEEA6DF" w:rsidR="00E712E7" w:rsidRPr="00D710E3" w:rsidRDefault="00000000">
      <w:pPr>
        <w:rPr>
          <w:sz w:val="24"/>
          <w:szCs w:val="24"/>
        </w:rPr>
      </w:pPr>
      <w:r w:rsidRPr="00D710E3">
        <w:rPr>
          <w:sz w:val="24"/>
          <w:szCs w:val="24"/>
        </w:rPr>
        <w:t>Estimated exponential growth rate: r ≈ 0.3</w:t>
      </w:r>
      <w:r w:rsidR="004865E5" w:rsidRPr="00D710E3">
        <w:rPr>
          <w:rFonts w:eastAsia="宋体" w:hint="eastAsia"/>
          <w:sz w:val="24"/>
          <w:szCs w:val="24"/>
          <w:lang w:eastAsia="zh-CN"/>
        </w:rPr>
        <w:t>16</w:t>
      </w:r>
      <w:r w:rsidRPr="00D710E3">
        <w:rPr>
          <w:sz w:val="24"/>
          <w:szCs w:val="24"/>
        </w:rPr>
        <w:t xml:space="preserve"> per day</w:t>
      </w:r>
    </w:p>
    <w:p w14:paraId="459CB11D" w14:textId="77777777" w:rsidR="00E712E7" w:rsidRDefault="00000000">
      <w:pPr>
        <w:pStyle w:val="21"/>
        <w:rPr>
          <w:rFonts w:eastAsia="宋体"/>
          <w:lang w:eastAsia="zh-CN"/>
        </w:rPr>
      </w:pPr>
      <w:r>
        <w:t>vi. Approximate Reproduction Number</w:t>
      </w:r>
    </w:p>
    <w:p w14:paraId="23EE084F" w14:textId="59784E17" w:rsidR="00F748CA" w:rsidRPr="000034F3" w:rsidRDefault="00F748CA" w:rsidP="00F748CA">
      <w:pPr>
        <w:rPr>
          <w:rFonts w:eastAsia="宋体"/>
          <w:sz w:val="24"/>
          <w:szCs w:val="24"/>
          <w:lang w:eastAsia="zh-CN"/>
        </w:rPr>
      </w:pPr>
      <w:r w:rsidRPr="000034F3">
        <w:rPr>
          <w:rFonts w:eastAsia="宋体"/>
          <w:sz w:val="24"/>
          <w:szCs w:val="24"/>
          <w:lang w:eastAsia="zh-CN"/>
        </w:rPr>
        <w:t xml:space="preserve">Generation </w:t>
      </w:r>
      <w:r w:rsidRPr="000034F3">
        <w:rPr>
          <w:rFonts w:eastAsia="宋体" w:hint="eastAsia"/>
          <w:sz w:val="24"/>
          <w:szCs w:val="24"/>
          <w:lang w:eastAsia="zh-CN"/>
        </w:rPr>
        <w:t>i</w:t>
      </w:r>
      <w:r w:rsidRPr="000034F3">
        <w:rPr>
          <w:rFonts w:eastAsia="宋体"/>
          <w:sz w:val="24"/>
          <w:szCs w:val="24"/>
          <w:lang w:eastAsia="zh-CN"/>
        </w:rPr>
        <w:t>nterval (</w:t>
      </w:r>
      <w:r w:rsidRPr="000034F3">
        <w:rPr>
          <w:rFonts w:eastAsia="宋体" w:hint="eastAsia"/>
          <w:sz w:val="24"/>
          <w:szCs w:val="24"/>
          <w:lang w:eastAsia="zh-CN"/>
        </w:rPr>
        <w:t>D</w:t>
      </w:r>
      <w:r w:rsidRPr="000034F3">
        <w:rPr>
          <w:rFonts w:eastAsia="宋体"/>
          <w:sz w:val="24"/>
          <w:szCs w:val="24"/>
          <w:lang w:eastAsia="zh-CN"/>
        </w:rPr>
        <w:t>): The average time between successive infections in a chain of transmission. For measles, this can be derived from its infectious period and incubation period:</w:t>
      </w:r>
    </w:p>
    <w:p w14:paraId="7DC17DEF" w14:textId="77777777" w:rsidR="00F748CA" w:rsidRPr="000034F3" w:rsidRDefault="00F748CA" w:rsidP="00F748CA">
      <w:pPr>
        <w:rPr>
          <w:rFonts w:eastAsia="宋体"/>
          <w:sz w:val="24"/>
          <w:szCs w:val="24"/>
          <w:lang w:eastAsia="zh-CN"/>
        </w:rPr>
      </w:pPr>
      <w:r w:rsidRPr="000034F3">
        <w:rPr>
          <w:rFonts w:eastAsia="宋体"/>
          <w:sz w:val="24"/>
          <w:szCs w:val="24"/>
          <w:lang w:eastAsia="zh-CN"/>
        </w:rPr>
        <w:t>Infectious period: 4 days before rash onset + 4 days after = 8 days total.</w:t>
      </w:r>
    </w:p>
    <w:p w14:paraId="24FD9BF2" w14:textId="30BF657E" w:rsidR="00F748CA" w:rsidRPr="000034F3" w:rsidRDefault="00F748CA" w:rsidP="00F748CA">
      <w:pPr>
        <w:rPr>
          <w:rFonts w:eastAsia="宋体"/>
          <w:sz w:val="24"/>
          <w:szCs w:val="24"/>
          <w:lang w:eastAsia="zh-CN"/>
        </w:rPr>
      </w:pPr>
      <w:r w:rsidRPr="000034F3">
        <w:rPr>
          <w:rFonts w:eastAsia="宋体"/>
          <w:sz w:val="24"/>
          <w:szCs w:val="24"/>
          <w:lang w:eastAsia="zh-CN"/>
        </w:rPr>
        <w:t xml:space="preserve">Incubation period: 11–12 days (time from exposure to symptoms), but the generation time typically includes both the incubation period and the time to infect others. A commonly used estimate for measles’ generation time is 10–14 days. For simplicity, we use </w:t>
      </w:r>
      <w:r w:rsidR="00CD06E8" w:rsidRPr="000034F3">
        <w:rPr>
          <w:rFonts w:eastAsia="宋体" w:hint="eastAsia"/>
          <w:sz w:val="24"/>
          <w:szCs w:val="24"/>
          <w:lang w:eastAsia="zh-CN"/>
        </w:rPr>
        <w:t>D</w:t>
      </w:r>
      <w:r w:rsidRPr="000034F3">
        <w:rPr>
          <w:rFonts w:eastAsia="宋体"/>
          <w:sz w:val="24"/>
          <w:szCs w:val="24"/>
          <w:lang w:eastAsia="zh-CN"/>
        </w:rPr>
        <w:t>=12days</w:t>
      </w:r>
      <w:r w:rsidR="00504FFC" w:rsidRPr="000034F3">
        <w:rPr>
          <w:rFonts w:eastAsia="宋体" w:hint="eastAsia"/>
          <w:sz w:val="24"/>
          <w:szCs w:val="24"/>
          <w:lang w:eastAsia="zh-CN"/>
        </w:rPr>
        <w:t>.</w:t>
      </w:r>
    </w:p>
    <w:p w14:paraId="274387C5" w14:textId="22B3639A" w:rsidR="00E712E7" w:rsidRPr="000034F3" w:rsidRDefault="00000000">
      <w:pPr>
        <w:rPr>
          <w:rFonts w:eastAsia="宋体"/>
          <w:sz w:val="24"/>
          <w:szCs w:val="24"/>
          <w:lang w:eastAsia="zh-CN"/>
        </w:rPr>
      </w:pPr>
      <w:r w:rsidRPr="000034F3">
        <w:rPr>
          <w:sz w:val="24"/>
          <w:szCs w:val="24"/>
        </w:rPr>
        <w:t xml:space="preserve">Using R ≈ 1 + </w:t>
      </w:r>
      <w:proofErr w:type="spellStart"/>
      <w:r w:rsidRPr="000034F3">
        <w:rPr>
          <w:sz w:val="24"/>
          <w:szCs w:val="24"/>
        </w:rPr>
        <w:t>rD</w:t>
      </w:r>
      <w:proofErr w:type="spellEnd"/>
      <w:r w:rsidRPr="000034F3">
        <w:rPr>
          <w:sz w:val="24"/>
          <w:szCs w:val="24"/>
        </w:rPr>
        <w:t xml:space="preserve">, with D = 12 days, we find R ≈ </w:t>
      </w:r>
      <w:r w:rsidR="004865E5" w:rsidRPr="000034F3">
        <w:rPr>
          <w:rFonts w:eastAsia="宋体" w:hint="eastAsia"/>
          <w:sz w:val="24"/>
          <w:szCs w:val="24"/>
          <w:lang w:eastAsia="zh-CN"/>
        </w:rPr>
        <w:t>4.79</w:t>
      </w:r>
    </w:p>
    <w:p w14:paraId="64BC490F" w14:textId="77777777" w:rsidR="00E712E7" w:rsidRDefault="00000000">
      <w:pPr>
        <w:pStyle w:val="21"/>
      </w:pPr>
      <w:r>
        <w:t>vii. Reasons for Difference from Literature</w:t>
      </w:r>
    </w:p>
    <w:p w14:paraId="4D1B76B7" w14:textId="2C53102D" w:rsidR="00421567" w:rsidRPr="00663987" w:rsidRDefault="00421567" w:rsidP="00AB5CC6">
      <w:pPr>
        <w:pStyle w:val="ae"/>
        <w:numPr>
          <w:ilvl w:val="0"/>
          <w:numId w:val="14"/>
        </w:numPr>
        <w:rPr>
          <w:sz w:val="24"/>
          <w:szCs w:val="24"/>
        </w:rPr>
      </w:pPr>
      <w:r w:rsidRPr="00663987">
        <w:rPr>
          <w:sz w:val="24"/>
          <w:szCs w:val="24"/>
        </w:rPr>
        <w:t>Population immunity level: In the actual population, there exists immunity generated by vaccination or previous infections, which reduces the probability of effective transmission.</w:t>
      </w:r>
    </w:p>
    <w:p w14:paraId="31A631E2" w14:textId="107F81F6" w:rsidR="00421567" w:rsidRPr="00663987" w:rsidRDefault="00421567" w:rsidP="00AB5CC6">
      <w:pPr>
        <w:pStyle w:val="ae"/>
        <w:numPr>
          <w:ilvl w:val="0"/>
          <w:numId w:val="14"/>
        </w:numPr>
        <w:rPr>
          <w:sz w:val="24"/>
          <w:szCs w:val="24"/>
        </w:rPr>
      </w:pPr>
      <w:r w:rsidRPr="00663987">
        <w:rPr>
          <w:sz w:val="24"/>
          <w:szCs w:val="24"/>
        </w:rPr>
        <w:t>Monitoring bias: Underestimating the actual number of cases leads to a low estimate.</w:t>
      </w:r>
    </w:p>
    <w:p w14:paraId="264BC301" w14:textId="2ED51274" w:rsidR="00E712E7" w:rsidRPr="00663987" w:rsidRDefault="00421567" w:rsidP="00F07CF9">
      <w:pPr>
        <w:pStyle w:val="ae"/>
        <w:numPr>
          <w:ilvl w:val="0"/>
          <w:numId w:val="14"/>
        </w:numPr>
        <w:rPr>
          <w:sz w:val="24"/>
          <w:szCs w:val="24"/>
        </w:rPr>
      </w:pPr>
      <w:r w:rsidRPr="00663987">
        <w:rPr>
          <w:sz w:val="24"/>
          <w:szCs w:val="24"/>
        </w:rPr>
        <w:t>Intervention measures: If there are local prevention and control measures (such as isolation) during this period, the transmission may be suppressed.</w:t>
      </w:r>
      <w:r w:rsidR="00F07CF9" w:rsidRPr="00663987">
        <w:rPr>
          <w:rFonts w:hint="eastAsia"/>
          <w:sz w:val="24"/>
          <w:szCs w:val="24"/>
        </w:rPr>
        <w:t xml:space="preserve"> </w:t>
      </w:r>
    </w:p>
    <w:p w14:paraId="4384CF2F" w14:textId="77777777" w:rsidR="00E712E7" w:rsidRDefault="00000000">
      <w:pPr>
        <w:pStyle w:val="21"/>
      </w:pPr>
      <w:r>
        <w:t>viii. Limitations</w:t>
      </w:r>
    </w:p>
    <w:p w14:paraId="58A9EDC5" w14:textId="77777777" w:rsidR="00CD775C" w:rsidRPr="00663987" w:rsidRDefault="00523016" w:rsidP="00CD775C">
      <w:pPr>
        <w:pStyle w:val="ae"/>
        <w:numPr>
          <w:ilvl w:val="0"/>
          <w:numId w:val="15"/>
        </w:numPr>
        <w:rPr>
          <w:sz w:val="24"/>
          <w:szCs w:val="24"/>
        </w:rPr>
      </w:pPr>
      <w:r w:rsidRPr="00663987">
        <w:rPr>
          <w:sz w:val="24"/>
          <w:szCs w:val="24"/>
        </w:rPr>
        <w:t>Suppose there is no intervention during the exponential growth stage, but there may actually be unrecorded prevention and control measures.</w:t>
      </w:r>
    </w:p>
    <w:p w14:paraId="1FDE7D50" w14:textId="77777777" w:rsidR="00CD775C" w:rsidRPr="00663987" w:rsidRDefault="003F1B7C" w:rsidP="00CD775C">
      <w:pPr>
        <w:pStyle w:val="ae"/>
        <w:numPr>
          <w:ilvl w:val="0"/>
          <w:numId w:val="15"/>
        </w:numPr>
        <w:rPr>
          <w:sz w:val="24"/>
          <w:szCs w:val="24"/>
        </w:rPr>
      </w:pPr>
      <w:r w:rsidRPr="00663987">
        <w:rPr>
          <w:sz w:val="24"/>
          <w:szCs w:val="24"/>
        </w:rPr>
        <w:t>The precise values of the generation interval D and the incubation period affect the calculation</w:t>
      </w:r>
      <w:r w:rsidRPr="00663987">
        <w:rPr>
          <w:rFonts w:eastAsia="宋体" w:hint="eastAsia"/>
          <w:sz w:val="24"/>
          <w:szCs w:val="24"/>
          <w:lang w:eastAsia="zh-CN"/>
        </w:rPr>
        <w:t>.</w:t>
      </w:r>
    </w:p>
    <w:p w14:paraId="590D2566" w14:textId="3D74E989" w:rsidR="00E712E7" w:rsidRPr="00663987" w:rsidRDefault="00000000" w:rsidP="00CD775C">
      <w:pPr>
        <w:pStyle w:val="ae"/>
        <w:numPr>
          <w:ilvl w:val="0"/>
          <w:numId w:val="15"/>
        </w:numPr>
        <w:rPr>
          <w:sz w:val="24"/>
          <w:szCs w:val="24"/>
        </w:rPr>
      </w:pPr>
      <w:r w:rsidRPr="00663987">
        <w:rPr>
          <w:sz w:val="24"/>
          <w:szCs w:val="24"/>
        </w:rPr>
        <w:t>Ignores age structure, mobility, and local clustering.</w:t>
      </w:r>
    </w:p>
    <w:p w14:paraId="6860A666" w14:textId="77777777" w:rsidR="00E712E7" w:rsidRDefault="00000000">
      <w:pPr>
        <w:pStyle w:val="21"/>
      </w:pPr>
      <w:r>
        <w:lastRenderedPageBreak/>
        <w:t>ix. Estimate Vaccination Protection</w:t>
      </w:r>
    </w:p>
    <w:p w14:paraId="5EDC89EB" w14:textId="2D6D28AA" w:rsidR="00E712E7" w:rsidRPr="00663987" w:rsidRDefault="00000000">
      <w:pPr>
        <w:rPr>
          <w:rFonts w:eastAsia="宋体"/>
          <w:sz w:val="24"/>
          <w:szCs w:val="24"/>
          <w:lang w:eastAsia="zh-CN"/>
        </w:rPr>
      </w:pPr>
      <w:r w:rsidRPr="00663987">
        <w:rPr>
          <w:sz w:val="24"/>
          <w:szCs w:val="24"/>
        </w:rPr>
        <w:t xml:space="preserve">p = 1 </w:t>
      </w:r>
      <w:r w:rsidR="00C83705" w:rsidRPr="00663987">
        <w:rPr>
          <w:sz w:val="24"/>
          <w:szCs w:val="24"/>
        </w:rPr>
        <w:t>–</w:t>
      </w:r>
      <w:r w:rsidRPr="00663987">
        <w:rPr>
          <w:sz w:val="24"/>
          <w:szCs w:val="24"/>
        </w:rPr>
        <w:t xml:space="preserve"> 1</w:t>
      </w:r>
      <w:r w:rsidR="00C83705" w:rsidRPr="00663987">
        <w:rPr>
          <w:rFonts w:eastAsia="宋体" w:hint="eastAsia"/>
          <w:sz w:val="24"/>
          <w:szCs w:val="24"/>
          <w:lang w:eastAsia="zh-CN"/>
        </w:rPr>
        <w:t xml:space="preserve"> </w:t>
      </w:r>
      <w:r w:rsidRPr="00663987">
        <w:rPr>
          <w:sz w:val="24"/>
          <w:szCs w:val="24"/>
        </w:rPr>
        <w:t>/</w:t>
      </w:r>
      <w:r w:rsidR="00C83705" w:rsidRPr="00663987">
        <w:rPr>
          <w:rFonts w:eastAsia="宋体" w:hint="eastAsia"/>
          <w:sz w:val="24"/>
          <w:szCs w:val="24"/>
          <w:lang w:eastAsia="zh-CN"/>
        </w:rPr>
        <w:t xml:space="preserve"> </w:t>
      </w:r>
      <w:r w:rsidRPr="00663987">
        <w:rPr>
          <w:sz w:val="24"/>
          <w:szCs w:val="24"/>
        </w:rPr>
        <w:t>R ≈ 0.</w:t>
      </w:r>
      <w:r w:rsidR="005931C3" w:rsidRPr="00663987">
        <w:rPr>
          <w:rFonts w:eastAsia="宋体" w:hint="eastAsia"/>
          <w:sz w:val="24"/>
          <w:szCs w:val="24"/>
          <w:lang w:eastAsia="zh-CN"/>
        </w:rPr>
        <w:t>791</w:t>
      </w:r>
      <w:r w:rsidRPr="00663987">
        <w:rPr>
          <w:sz w:val="24"/>
          <w:szCs w:val="24"/>
        </w:rPr>
        <w:t xml:space="preserve">, or </w:t>
      </w:r>
      <w:r w:rsidR="005931C3" w:rsidRPr="00663987">
        <w:rPr>
          <w:rFonts w:eastAsia="宋体" w:hint="eastAsia"/>
          <w:sz w:val="24"/>
          <w:szCs w:val="24"/>
          <w:lang w:eastAsia="zh-CN"/>
        </w:rPr>
        <w:t>79</w:t>
      </w:r>
      <w:r w:rsidRPr="00663987">
        <w:rPr>
          <w:sz w:val="24"/>
          <w:szCs w:val="24"/>
        </w:rPr>
        <w:t>.</w:t>
      </w:r>
      <w:r w:rsidR="005931C3" w:rsidRPr="00663987">
        <w:rPr>
          <w:rFonts w:eastAsia="宋体" w:hint="eastAsia"/>
          <w:sz w:val="24"/>
          <w:szCs w:val="24"/>
          <w:lang w:eastAsia="zh-CN"/>
        </w:rPr>
        <w:t>1</w:t>
      </w:r>
      <w:r w:rsidRPr="00663987">
        <w:rPr>
          <w:sz w:val="24"/>
          <w:szCs w:val="24"/>
        </w:rPr>
        <w:t>%</w:t>
      </w:r>
    </w:p>
    <w:p w14:paraId="5FFCD266" w14:textId="2E2B23E3" w:rsidR="004E7A28" w:rsidRPr="00663987" w:rsidRDefault="004E7A28">
      <w:pPr>
        <w:rPr>
          <w:rFonts w:eastAsia="宋体"/>
          <w:sz w:val="24"/>
          <w:szCs w:val="24"/>
          <w:lang w:eastAsia="zh-CN"/>
        </w:rPr>
      </w:pPr>
      <w:r w:rsidRPr="00663987">
        <w:rPr>
          <w:rFonts w:eastAsia="宋体"/>
          <w:sz w:val="24"/>
          <w:szCs w:val="24"/>
          <w:lang w:eastAsia="zh-CN"/>
        </w:rPr>
        <w:t xml:space="preserve">This implies that 79.1% of the population must be immune to halt sustained transmission. </w:t>
      </w:r>
    </w:p>
    <w:p w14:paraId="5385A44B" w14:textId="093CD5D3" w:rsidR="004E7A28" w:rsidRPr="00663987" w:rsidRDefault="000827B7">
      <w:pPr>
        <w:rPr>
          <w:rFonts w:eastAsia="宋体"/>
          <w:sz w:val="24"/>
          <w:szCs w:val="24"/>
          <w:lang w:eastAsia="zh-CN"/>
        </w:rPr>
      </w:pPr>
      <w:r w:rsidRPr="00663987">
        <w:rPr>
          <w:rFonts w:eastAsia="宋体"/>
          <w:sz w:val="24"/>
          <w:szCs w:val="24"/>
          <w:lang w:eastAsia="zh-CN"/>
        </w:rPr>
        <w:t>Given that around 84.5% of the population received two doses, and assuming 97% vaccine efficacy for two doses</w:t>
      </w:r>
      <w:r w:rsidR="00B06EDB" w:rsidRPr="00663987">
        <w:rPr>
          <w:rFonts w:eastAsia="宋体" w:hint="eastAsia"/>
          <w:sz w:val="24"/>
          <w:szCs w:val="24"/>
          <w:lang w:eastAsia="zh-CN"/>
        </w:rPr>
        <w:t xml:space="preserve"> </w:t>
      </w:r>
      <w:r w:rsidR="00745FFA" w:rsidRPr="00663987">
        <w:rPr>
          <w:sz w:val="24"/>
          <w:szCs w:val="24"/>
        </w:rPr>
        <w:t>(Centers for Disease Control and Prevention, n.d.)</w:t>
      </w:r>
      <w:r w:rsidRPr="00663987">
        <w:rPr>
          <w:rFonts w:eastAsia="宋体"/>
          <w:sz w:val="24"/>
          <w:szCs w:val="24"/>
          <w:lang w:eastAsia="zh-CN"/>
        </w:rPr>
        <w:t>, the estimated</w:t>
      </w:r>
      <w:r w:rsidRPr="00663987">
        <w:rPr>
          <w:rFonts w:eastAsia="宋体" w:hint="eastAsia"/>
          <w:sz w:val="24"/>
          <w:szCs w:val="24"/>
          <w:lang w:eastAsia="zh-CN"/>
        </w:rPr>
        <w:t xml:space="preserve"> </w:t>
      </w:r>
      <w:r w:rsidRPr="00663987">
        <w:rPr>
          <w:rFonts w:eastAsia="宋体"/>
          <w:sz w:val="24"/>
          <w:szCs w:val="24"/>
          <w:lang w:eastAsia="zh-CN"/>
        </w:rPr>
        <w:t>effective immune coverage is:</w:t>
      </w:r>
    </w:p>
    <w:p w14:paraId="60356B85" w14:textId="58B4772E" w:rsidR="000827B7" w:rsidRPr="00663987" w:rsidRDefault="000827B7">
      <w:pPr>
        <w:rPr>
          <w:rFonts w:eastAsia="宋体"/>
          <w:sz w:val="24"/>
          <w:szCs w:val="24"/>
          <w:lang w:eastAsia="zh-CN"/>
        </w:rPr>
      </w:pPr>
      <w:r w:rsidRPr="00663987">
        <w:rPr>
          <w:rFonts w:eastAsia="宋体"/>
          <w:sz w:val="24"/>
          <w:szCs w:val="24"/>
          <w:lang w:eastAsia="zh-CN"/>
        </w:rPr>
        <w:t>0.845</w:t>
      </w:r>
      <w:r w:rsidR="00425D96" w:rsidRPr="00663987">
        <w:rPr>
          <w:rFonts w:eastAsia="宋体" w:hint="eastAsia"/>
          <w:sz w:val="24"/>
          <w:szCs w:val="24"/>
          <w:lang w:eastAsia="zh-CN"/>
        </w:rPr>
        <w:t xml:space="preserve"> </w:t>
      </w:r>
      <w:r w:rsidRPr="00663987">
        <w:rPr>
          <w:rFonts w:eastAsia="宋体"/>
          <w:sz w:val="24"/>
          <w:szCs w:val="24"/>
          <w:lang w:eastAsia="zh-CN"/>
        </w:rPr>
        <w:t>×</w:t>
      </w:r>
      <w:r w:rsidR="00425D96" w:rsidRPr="00663987">
        <w:rPr>
          <w:rFonts w:eastAsia="宋体" w:hint="eastAsia"/>
          <w:sz w:val="24"/>
          <w:szCs w:val="24"/>
          <w:lang w:eastAsia="zh-CN"/>
        </w:rPr>
        <w:t xml:space="preserve"> </w:t>
      </w:r>
      <w:r w:rsidRPr="00663987">
        <w:rPr>
          <w:rFonts w:eastAsia="宋体"/>
          <w:sz w:val="24"/>
          <w:szCs w:val="24"/>
          <w:lang w:eastAsia="zh-CN"/>
        </w:rPr>
        <w:t>0.97</w:t>
      </w:r>
      <w:r w:rsidR="00425D96" w:rsidRPr="00663987">
        <w:rPr>
          <w:rFonts w:eastAsia="宋体" w:hint="eastAsia"/>
          <w:sz w:val="24"/>
          <w:szCs w:val="24"/>
          <w:lang w:eastAsia="zh-CN"/>
        </w:rPr>
        <w:t xml:space="preserve"> </w:t>
      </w:r>
      <w:r w:rsidRPr="00663987">
        <w:rPr>
          <w:rFonts w:eastAsia="宋体"/>
          <w:sz w:val="24"/>
          <w:szCs w:val="24"/>
          <w:lang w:eastAsia="zh-CN"/>
        </w:rPr>
        <w:t>≈</w:t>
      </w:r>
      <w:r w:rsidR="00425D96" w:rsidRPr="00663987">
        <w:rPr>
          <w:rFonts w:eastAsia="宋体" w:hint="eastAsia"/>
          <w:sz w:val="24"/>
          <w:szCs w:val="24"/>
          <w:lang w:eastAsia="zh-CN"/>
        </w:rPr>
        <w:t xml:space="preserve"> </w:t>
      </w:r>
      <w:r w:rsidRPr="00663987">
        <w:rPr>
          <w:rFonts w:eastAsia="宋体"/>
          <w:sz w:val="24"/>
          <w:szCs w:val="24"/>
          <w:lang w:eastAsia="zh-CN"/>
        </w:rPr>
        <w:t>0.819</w:t>
      </w:r>
      <w:r w:rsidR="0016471B" w:rsidRPr="00663987">
        <w:rPr>
          <w:sz w:val="24"/>
          <w:szCs w:val="24"/>
        </w:rPr>
        <w:t xml:space="preserve">, or </w:t>
      </w:r>
      <w:r w:rsidR="0016471B" w:rsidRPr="00663987">
        <w:rPr>
          <w:rFonts w:eastAsia="宋体" w:hint="eastAsia"/>
          <w:sz w:val="24"/>
          <w:szCs w:val="24"/>
          <w:lang w:eastAsia="zh-CN"/>
        </w:rPr>
        <w:t>81</w:t>
      </w:r>
      <w:r w:rsidR="0016471B" w:rsidRPr="00663987">
        <w:rPr>
          <w:sz w:val="24"/>
          <w:szCs w:val="24"/>
        </w:rPr>
        <w:t>.</w:t>
      </w:r>
      <w:r w:rsidR="0016471B" w:rsidRPr="00663987">
        <w:rPr>
          <w:rFonts w:eastAsia="宋体" w:hint="eastAsia"/>
          <w:sz w:val="24"/>
          <w:szCs w:val="24"/>
          <w:lang w:eastAsia="zh-CN"/>
        </w:rPr>
        <w:t>9</w:t>
      </w:r>
      <w:r w:rsidR="0016471B" w:rsidRPr="00663987">
        <w:rPr>
          <w:sz w:val="24"/>
          <w:szCs w:val="24"/>
        </w:rPr>
        <w:t>%.</w:t>
      </w:r>
    </w:p>
    <w:p w14:paraId="1C8D826E" w14:textId="4B4762B1" w:rsidR="00345C4A" w:rsidRPr="00663987" w:rsidRDefault="00345C4A">
      <w:pPr>
        <w:rPr>
          <w:rFonts w:eastAsia="宋体"/>
          <w:sz w:val="24"/>
          <w:szCs w:val="24"/>
          <w:lang w:eastAsia="zh-CN"/>
        </w:rPr>
      </w:pPr>
      <w:r w:rsidRPr="00663987">
        <w:rPr>
          <w:rFonts w:eastAsia="宋体"/>
          <w:sz w:val="24"/>
          <w:szCs w:val="24"/>
          <w:lang w:eastAsia="zh-CN"/>
        </w:rPr>
        <w:t xml:space="preserve">This is still slightly above the herd immunity threshold </w:t>
      </w:r>
      <w:r w:rsidRPr="00663987">
        <w:rPr>
          <w:rFonts w:eastAsia="宋体" w:hint="eastAsia"/>
          <w:sz w:val="24"/>
          <w:szCs w:val="24"/>
          <w:lang w:eastAsia="zh-CN"/>
        </w:rPr>
        <w:t>79</w:t>
      </w:r>
      <w:r w:rsidRPr="00663987">
        <w:rPr>
          <w:sz w:val="24"/>
          <w:szCs w:val="24"/>
        </w:rPr>
        <w:t>.</w:t>
      </w:r>
      <w:r w:rsidRPr="00663987">
        <w:rPr>
          <w:rFonts w:eastAsia="宋体" w:hint="eastAsia"/>
          <w:sz w:val="24"/>
          <w:szCs w:val="24"/>
          <w:lang w:eastAsia="zh-CN"/>
        </w:rPr>
        <w:t>1</w:t>
      </w:r>
      <w:r w:rsidRPr="00663987">
        <w:rPr>
          <w:sz w:val="24"/>
          <w:szCs w:val="24"/>
        </w:rPr>
        <w:t>%</w:t>
      </w:r>
      <w:r w:rsidRPr="00663987">
        <w:rPr>
          <w:rFonts w:eastAsia="宋体"/>
          <w:sz w:val="24"/>
          <w:szCs w:val="24"/>
          <w:lang w:eastAsia="zh-CN"/>
        </w:rPr>
        <w:t xml:space="preserve">, but the narrow </w:t>
      </w:r>
      <w:r w:rsidR="001F2294" w:rsidRPr="00663987">
        <w:rPr>
          <w:rFonts w:eastAsia="宋体" w:hint="eastAsia"/>
          <w:sz w:val="24"/>
          <w:szCs w:val="24"/>
          <w:lang w:eastAsia="zh-CN"/>
        </w:rPr>
        <w:t xml:space="preserve">difference </w:t>
      </w:r>
      <w:r w:rsidRPr="00663987">
        <w:rPr>
          <w:rFonts w:eastAsia="宋体"/>
          <w:sz w:val="24"/>
          <w:szCs w:val="24"/>
          <w:lang w:eastAsia="zh-CN"/>
        </w:rPr>
        <w:t>explains why outbreaks can occur due to spatial/temporal heterogeneity in immunity. While vaccination coverage is high, it does not guarantee herd immunity due to heterogeneous immunity distribution, breakthrough infections, and imported cases. This aligns with the observed outbreak dynamics</w:t>
      </w:r>
      <w:r w:rsidR="0015100B" w:rsidRPr="00663987">
        <w:rPr>
          <w:rFonts w:eastAsia="宋体" w:hint="eastAsia"/>
          <w:sz w:val="24"/>
          <w:szCs w:val="24"/>
          <w:lang w:eastAsia="zh-CN"/>
        </w:rPr>
        <w:t>.</w:t>
      </w:r>
    </w:p>
    <w:p w14:paraId="4DA3E7AB" w14:textId="77777777" w:rsidR="00E712E7" w:rsidRDefault="00000000">
      <w:pPr>
        <w:pStyle w:val="1"/>
        <w:rPr>
          <w:rFonts w:eastAsia="宋体"/>
          <w:lang w:eastAsia="zh-CN"/>
        </w:rPr>
      </w:pPr>
      <w:r>
        <w:t>Methods</w:t>
      </w:r>
    </w:p>
    <w:p w14:paraId="7B0C27DE" w14:textId="4C5721A9" w:rsidR="00123964" w:rsidRPr="00147CE4" w:rsidRDefault="00123964" w:rsidP="00123964">
      <w:pPr>
        <w:pStyle w:val="21"/>
        <w:rPr>
          <w:rFonts w:eastAsia="宋体"/>
          <w:lang w:eastAsia="zh-CN"/>
        </w:rPr>
      </w:pPr>
      <w:r>
        <w:t xml:space="preserve">x. </w:t>
      </w:r>
      <w:r w:rsidRPr="00123964">
        <w:t>Schematic Model Flow Diagram and Justification</w:t>
      </w:r>
    </w:p>
    <w:p w14:paraId="1F21AC90" w14:textId="6538A176" w:rsidR="00147CE4" w:rsidRPr="00C641FF" w:rsidRDefault="00147CE4" w:rsidP="00147CE4">
      <w:pPr>
        <w:jc w:val="center"/>
        <w:rPr>
          <w:rFonts w:eastAsia="宋体"/>
          <w:sz w:val="24"/>
          <w:szCs w:val="24"/>
          <w:lang w:eastAsia="zh-CN"/>
        </w:rPr>
      </w:pPr>
      <w:r w:rsidRPr="00C641FF">
        <w:rPr>
          <w:rFonts w:eastAsia="宋体" w:hint="eastAsia"/>
          <w:sz w:val="24"/>
          <w:szCs w:val="24"/>
          <w:lang w:eastAsia="zh-CN"/>
        </w:rPr>
        <w:t xml:space="preserve">S </w:t>
      </w:r>
      <w:r w:rsidRPr="00C641FF">
        <w:rPr>
          <w:rFonts w:eastAsia="宋体" w:hint="eastAsia"/>
          <w:sz w:val="24"/>
          <w:szCs w:val="24"/>
          <w:lang w:eastAsia="zh-CN"/>
        </w:rPr>
        <w:t>→</w:t>
      </w:r>
      <w:r w:rsidRPr="00C641FF">
        <w:rPr>
          <w:rFonts w:eastAsia="宋体" w:hint="eastAsia"/>
          <w:sz w:val="24"/>
          <w:szCs w:val="24"/>
          <w:lang w:eastAsia="zh-CN"/>
        </w:rPr>
        <w:t xml:space="preserve"> E </w:t>
      </w:r>
      <w:r w:rsidRPr="00C641FF">
        <w:rPr>
          <w:rFonts w:eastAsia="宋体" w:hint="eastAsia"/>
          <w:sz w:val="24"/>
          <w:szCs w:val="24"/>
          <w:lang w:eastAsia="zh-CN"/>
        </w:rPr>
        <w:t>→</w:t>
      </w:r>
      <w:r w:rsidRPr="00C641FF">
        <w:rPr>
          <w:rFonts w:eastAsia="宋体" w:hint="eastAsia"/>
          <w:sz w:val="24"/>
          <w:szCs w:val="24"/>
          <w:lang w:eastAsia="zh-CN"/>
        </w:rPr>
        <w:t xml:space="preserve"> I </w:t>
      </w:r>
      <w:r w:rsidRPr="00C641FF">
        <w:rPr>
          <w:rFonts w:eastAsia="宋体" w:hint="eastAsia"/>
          <w:sz w:val="24"/>
          <w:szCs w:val="24"/>
          <w:lang w:eastAsia="zh-CN"/>
        </w:rPr>
        <w:t>→</w:t>
      </w:r>
      <w:r w:rsidRPr="00C641FF">
        <w:rPr>
          <w:rFonts w:eastAsia="宋体" w:hint="eastAsia"/>
          <w:sz w:val="24"/>
          <w:szCs w:val="24"/>
          <w:lang w:eastAsia="zh-CN"/>
        </w:rPr>
        <w:t xml:space="preserve"> R</w:t>
      </w:r>
    </w:p>
    <w:p w14:paraId="1B562BFF" w14:textId="0EE916F0" w:rsidR="008C3CB1" w:rsidRPr="009A6F7E" w:rsidRDefault="008C3CB1" w:rsidP="008C3CB1">
      <w:pPr>
        <w:rPr>
          <w:rFonts w:eastAsia="宋体"/>
          <w:sz w:val="24"/>
          <w:szCs w:val="24"/>
          <w:lang w:eastAsia="zh-CN"/>
        </w:rPr>
      </w:pPr>
      <w:r w:rsidRPr="009A6F7E">
        <w:rPr>
          <w:rFonts w:eastAsia="宋体"/>
          <w:sz w:val="24"/>
          <w:szCs w:val="24"/>
          <w:lang w:eastAsia="zh-CN"/>
        </w:rPr>
        <w:t>S (Susceptible): Individuals who are susceptible to infection.</w:t>
      </w:r>
    </w:p>
    <w:p w14:paraId="3919BC83" w14:textId="3C3138A0" w:rsidR="008C3CB1" w:rsidRPr="009A6F7E" w:rsidRDefault="008C3CB1" w:rsidP="008C3CB1">
      <w:pPr>
        <w:rPr>
          <w:rFonts w:eastAsia="宋体"/>
          <w:sz w:val="24"/>
          <w:szCs w:val="24"/>
          <w:lang w:eastAsia="zh-CN"/>
        </w:rPr>
      </w:pPr>
      <w:r w:rsidRPr="009A6F7E">
        <w:rPr>
          <w:rFonts w:eastAsia="宋体"/>
          <w:sz w:val="24"/>
          <w:szCs w:val="24"/>
          <w:lang w:eastAsia="zh-CN"/>
        </w:rPr>
        <w:t>E (Exposed): Individuals who have been exposed to the virus but are not yet infectious (latent phase).</w:t>
      </w:r>
    </w:p>
    <w:p w14:paraId="607A60A6" w14:textId="5E447FE9" w:rsidR="008C3CB1" w:rsidRPr="009A6F7E" w:rsidRDefault="008C3CB1" w:rsidP="008C3CB1">
      <w:pPr>
        <w:rPr>
          <w:rFonts w:eastAsia="宋体"/>
          <w:sz w:val="24"/>
          <w:szCs w:val="24"/>
          <w:lang w:eastAsia="zh-CN"/>
        </w:rPr>
      </w:pPr>
      <w:r w:rsidRPr="009A6F7E">
        <w:rPr>
          <w:rFonts w:eastAsia="宋体"/>
          <w:sz w:val="24"/>
          <w:szCs w:val="24"/>
          <w:lang w:eastAsia="zh-CN"/>
        </w:rPr>
        <w:t>I (Infectious): Individuals who are infected and can transmit the virus to others.</w:t>
      </w:r>
    </w:p>
    <w:p w14:paraId="79B049CD" w14:textId="0B11FE0F" w:rsidR="00123964" w:rsidRPr="009A6F7E" w:rsidRDefault="008C3CB1" w:rsidP="008C3CB1">
      <w:pPr>
        <w:rPr>
          <w:rFonts w:eastAsia="宋体"/>
          <w:sz w:val="24"/>
          <w:szCs w:val="24"/>
          <w:lang w:eastAsia="zh-CN"/>
        </w:rPr>
      </w:pPr>
      <w:r w:rsidRPr="009A6F7E">
        <w:rPr>
          <w:rFonts w:eastAsia="宋体"/>
          <w:sz w:val="24"/>
          <w:szCs w:val="24"/>
          <w:lang w:eastAsia="zh-CN"/>
        </w:rPr>
        <w:t>R (Recovered): Individuals who have recovered from infection or were vaccinated and are now immune.</w:t>
      </w:r>
    </w:p>
    <w:p w14:paraId="7C48BA74" w14:textId="77777777" w:rsidR="0006024C" w:rsidRPr="009A6F7E" w:rsidRDefault="0006024C" w:rsidP="0006024C">
      <w:pPr>
        <w:rPr>
          <w:rFonts w:eastAsia="宋体"/>
          <w:sz w:val="24"/>
          <w:szCs w:val="24"/>
          <w:lang w:eastAsia="zh-CN"/>
        </w:rPr>
      </w:pPr>
      <w:r w:rsidRPr="009A6F7E">
        <w:rPr>
          <w:rFonts w:eastAsia="宋体"/>
          <w:b/>
          <w:bCs/>
          <w:sz w:val="24"/>
          <w:szCs w:val="24"/>
          <w:lang w:eastAsia="zh-CN"/>
        </w:rPr>
        <w:t>Justification of the SEIR model:</w:t>
      </w:r>
    </w:p>
    <w:p w14:paraId="0D25E091" w14:textId="77777777"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Measles has a non-negligible incubation period, during which individuals are infected but not yet infectious. This justifies including the E compartment.</w:t>
      </w:r>
    </w:p>
    <w:p w14:paraId="0124C7DD" w14:textId="77777777"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Once infected, individuals pass through an infectious stage before recovering or becoming immune, which supports the use of the I and R compartments.</w:t>
      </w:r>
    </w:p>
    <w:p w14:paraId="7B140AB3" w14:textId="4F50AE14"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The model assumes no births or deaths during the time horizon of the outbreak.</w:t>
      </w:r>
    </w:p>
    <w:p w14:paraId="3819F623" w14:textId="45C5FE8A" w:rsidR="0006024C" w:rsidRPr="009A6F7E" w:rsidRDefault="0006024C" w:rsidP="008C3CB1">
      <w:pPr>
        <w:numPr>
          <w:ilvl w:val="0"/>
          <w:numId w:val="16"/>
        </w:numPr>
        <w:rPr>
          <w:rFonts w:eastAsia="宋体"/>
          <w:sz w:val="24"/>
          <w:szCs w:val="24"/>
          <w:lang w:eastAsia="zh-CN"/>
        </w:rPr>
      </w:pPr>
      <w:r w:rsidRPr="009A6F7E">
        <w:rPr>
          <w:rFonts w:eastAsia="宋体"/>
          <w:sz w:val="24"/>
          <w:szCs w:val="24"/>
          <w:lang w:eastAsia="zh-CN"/>
        </w:rPr>
        <w:lastRenderedPageBreak/>
        <w:t>It also assumes homogenous mixing and no re-infections.</w:t>
      </w:r>
    </w:p>
    <w:p w14:paraId="785EC828" w14:textId="7A1F7053" w:rsidR="001B7C66" w:rsidRDefault="001B7C66" w:rsidP="001B7C66">
      <w:pPr>
        <w:pStyle w:val="21"/>
        <w:rPr>
          <w:rFonts w:eastAsia="宋体"/>
          <w:lang w:eastAsia="zh-CN"/>
        </w:rPr>
      </w:pPr>
      <w:r>
        <w:t>x</w:t>
      </w:r>
      <w:r w:rsidR="005B3646">
        <w:rPr>
          <w:rFonts w:eastAsia="宋体" w:hint="eastAsia"/>
          <w:lang w:eastAsia="zh-CN"/>
        </w:rPr>
        <w:t>i</w:t>
      </w:r>
      <w:r>
        <w:t xml:space="preserve">. </w:t>
      </w:r>
      <w:r w:rsidRPr="001B7C66">
        <w:t>Model Equations and Basic Reproduction Number</w:t>
      </w:r>
    </w:p>
    <w:p w14:paraId="752D1F81" w14:textId="77777777" w:rsidR="00602A50" w:rsidRPr="005A04AF" w:rsidRDefault="00602A50" w:rsidP="00602A50">
      <w:pPr>
        <w:rPr>
          <w:rFonts w:eastAsia="宋体"/>
          <w:sz w:val="24"/>
          <w:szCs w:val="24"/>
          <w:lang w:eastAsia="zh-CN"/>
        </w:rPr>
      </w:pPr>
      <w:r w:rsidRPr="005A04AF">
        <w:rPr>
          <w:sz w:val="24"/>
          <w:szCs w:val="24"/>
        </w:rPr>
        <w:t>We can use the growth rate estimated by the exponential growth period 𝑟</w:t>
      </w:r>
      <w:r w:rsidRPr="005A04AF">
        <w:rPr>
          <w:rFonts w:hint="eastAsia"/>
          <w:sz w:val="24"/>
          <w:szCs w:val="24"/>
        </w:rPr>
        <w:t>≈</w:t>
      </w:r>
      <w:r w:rsidRPr="005A04AF">
        <w:rPr>
          <w:sz w:val="24"/>
          <w:szCs w:val="24"/>
        </w:rPr>
        <w:t>0.316 (per day) to infer 𝛽</w:t>
      </w:r>
      <w:r w:rsidRPr="005A04AF">
        <w:rPr>
          <w:rFonts w:eastAsia="宋体" w:hint="eastAsia"/>
          <w:sz w:val="24"/>
          <w:szCs w:val="24"/>
          <w:lang w:eastAsia="zh-CN"/>
        </w:rPr>
        <w:t>.</w:t>
      </w:r>
    </w:p>
    <w:p w14:paraId="0E79E404" w14:textId="0D9F1EC7" w:rsidR="00602A50" w:rsidRPr="005A04AF" w:rsidRDefault="00602A50" w:rsidP="007A5DF4">
      <w:pPr>
        <w:jc w:val="center"/>
        <w:rPr>
          <w:rFonts w:eastAsia="宋体"/>
          <w:sz w:val="24"/>
          <w:szCs w:val="24"/>
          <w:lang w:eastAsia="zh-CN"/>
        </w:rPr>
      </w:pPr>
      <w:r w:rsidRPr="005A04AF">
        <w:rPr>
          <w:sz w:val="24"/>
          <w:szCs w:val="24"/>
        </w:rPr>
        <w:t xml:space="preserve">r = [ - (σ + γ) + </w:t>
      </w:r>
      <w:proofErr w:type="gramStart"/>
      <w:r w:rsidRPr="005A04AF">
        <w:rPr>
          <w:sz w:val="24"/>
          <w:szCs w:val="24"/>
        </w:rPr>
        <w:t>sqrt(</w:t>
      </w:r>
      <w:proofErr w:type="gramEnd"/>
      <w:r w:rsidRPr="005A04AF">
        <w:rPr>
          <w:sz w:val="24"/>
          <w:szCs w:val="24"/>
        </w:rPr>
        <w:t xml:space="preserve">(σ + </w:t>
      </w:r>
      <w:proofErr w:type="gramStart"/>
      <w:r w:rsidRPr="005A04AF">
        <w:rPr>
          <w:sz w:val="24"/>
          <w:szCs w:val="24"/>
        </w:rPr>
        <w:t>γ)^</w:t>
      </w:r>
      <w:proofErr w:type="gramEnd"/>
      <w:r w:rsidRPr="005A04AF">
        <w:rPr>
          <w:sz w:val="24"/>
          <w:szCs w:val="24"/>
        </w:rPr>
        <w:t>2 + 4σβ</w:t>
      </w:r>
      <w:proofErr w:type="gramStart"/>
      <w:r w:rsidRPr="005A04AF">
        <w:rPr>
          <w:sz w:val="24"/>
          <w:szCs w:val="24"/>
        </w:rPr>
        <w:t>) ]</w:t>
      </w:r>
      <w:proofErr w:type="gramEnd"/>
      <w:r w:rsidRPr="005A04AF">
        <w:rPr>
          <w:sz w:val="24"/>
          <w:szCs w:val="24"/>
        </w:rPr>
        <w:t xml:space="preserve"> / 2</w:t>
      </w:r>
    </w:p>
    <w:p w14:paraId="12B5B59F" w14:textId="35F6A3C7" w:rsidR="00EB07FF" w:rsidRPr="005A04AF" w:rsidRDefault="00EB07FF" w:rsidP="00EB07FF">
      <w:pPr>
        <w:rPr>
          <w:sz w:val="24"/>
          <w:szCs w:val="24"/>
        </w:rPr>
      </w:pPr>
      <w:r w:rsidRPr="005A04AF">
        <w:rPr>
          <w:sz w:val="24"/>
          <w:szCs w:val="24"/>
        </w:rPr>
        <w:t>The population was assumed to be closed and homogeneous.</w:t>
      </w:r>
      <w:r w:rsidR="00D44169" w:rsidRPr="005A04AF">
        <w:rPr>
          <w:rFonts w:eastAsia="宋体" w:hint="eastAsia"/>
          <w:sz w:val="24"/>
          <w:szCs w:val="24"/>
          <w:lang w:eastAsia="zh-CN"/>
        </w:rPr>
        <w:t xml:space="preserve"> </w:t>
      </w:r>
      <w:r w:rsidRPr="005A04AF">
        <w:rPr>
          <w:sz w:val="24"/>
          <w:szCs w:val="24"/>
        </w:rPr>
        <w:t>Differential equations:</w:t>
      </w:r>
    </w:p>
    <w:p w14:paraId="60054C5C" w14:textId="77777777" w:rsidR="00EB07FF" w:rsidRPr="005A04AF" w:rsidRDefault="00EB07FF" w:rsidP="00EB07FF">
      <w:pPr>
        <w:rPr>
          <w:sz w:val="24"/>
          <w:szCs w:val="24"/>
        </w:rPr>
      </w:pPr>
      <w:proofErr w:type="spellStart"/>
      <w:r w:rsidRPr="005A04AF">
        <w:rPr>
          <w:sz w:val="24"/>
          <w:szCs w:val="24"/>
        </w:rPr>
        <w:t>dS</w:t>
      </w:r>
      <w:proofErr w:type="spellEnd"/>
      <w:r w:rsidRPr="005A04AF">
        <w:rPr>
          <w:sz w:val="24"/>
          <w:szCs w:val="24"/>
        </w:rPr>
        <w:t xml:space="preserve">/dt = -β⋅S⋅I/N  </w:t>
      </w:r>
    </w:p>
    <w:p w14:paraId="464F4516" w14:textId="77777777" w:rsidR="00EB07FF" w:rsidRPr="005A04AF" w:rsidRDefault="00EB07FF" w:rsidP="00EB07FF">
      <w:pPr>
        <w:rPr>
          <w:sz w:val="24"/>
          <w:szCs w:val="24"/>
        </w:rPr>
      </w:pPr>
      <w:proofErr w:type="spellStart"/>
      <w:r w:rsidRPr="005A04AF">
        <w:rPr>
          <w:sz w:val="24"/>
          <w:szCs w:val="24"/>
        </w:rPr>
        <w:t>dE</w:t>
      </w:r>
      <w:proofErr w:type="spellEnd"/>
      <w:r w:rsidRPr="005A04AF">
        <w:rPr>
          <w:sz w:val="24"/>
          <w:szCs w:val="24"/>
        </w:rPr>
        <w:t xml:space="preserve">/dt = β⋅S⋅I/N − </w:t>
      </w:r>
      <w:proofErr w:type="spellStart"/>
      <w:r w:rsidRPr="005A04AF">
        <w:rPr>
          <w:sz w:val="24"/>
          <w:szCs w:val="24"/>
        </w:rPr>
        <w:t>σE</w:t>
      </w:r>
      <w:proofErr w:type="spellEnd"/>
      <w:r w:rsidRPr="005A04AF">
        <w:rPr>
          <w:sz w:val="24"/>
          <w:szCs w:val="24"/>
        </w:rPr>
        <w:t xml:space="preserve">  </w:t>
      </w:r>
    </w:p>
    <w:p w14:paraId="6A1A3CF9" w14:textId="77777777" w:rsidR="00EB07FF" w:rsidRPr="005A04AF" w:rsidRDefault="00EB07FF" w:rsidP="00EB07FF">
      <w:pPr>
        <w:rPr>
          <w:sz w:val="24"/>
          <w:szCs w:val="24"/>
        </w:rPr>
      </w:pPr>
      <w:proofErr w:type="spellStart"/>
      <w:r w:rsidRPr="005A04AF">
        <w:rPr>
          <w:sz w:val="24"/>
          <w:szCs w:val="24"/>
        </w:rPr>
        <w:t>dI</w:t>
      </w:r>
      <w:proofErr w:type="spellEnd"/>
      <w:r w:rsidRPr="005A04AF">
        <w:rPr>
          <w:sz w:val="24"/>
          <w:szCs w:val="24"/>
        </w:rPr>
        <w:t xml:space="preserve">/dt = </w:t>
      </w:r>
      <w:proofErr w:type="spellStart"/>
      <w:r w:rsidRPr="005A04AF">
        <w:rPr>
          <w:sz w:val="24"/>
          <w:szCs w:val="24"/>
        </w:rPr>
        <w:t>σE</w:t>
      </w:r>
      <w:proofErr w:type="spellEnd"/>
      <w:r w:rsidRPr="005A04AF">
        <w:rPr>
          <w:sz w:val="24"/>
          <w:szCs w:val="24"/>
        </w:rPr>
        <w:t xml:space="preserve"> − </w:t>
      </w:r>
      <w:proofErr w:type="spellStart"/>
      <w:r w:rsidRPr="005A04AF">
        <w:rPr>
          <w:sz w:val="24"/>
          <w:szCs w:val="24"/>
        </w:rPr>
        <w:t>γI</w:t>
      </w:r>
      <w:proofErr w:type="spellEnd"/>
      <w:r w:rsidRPr="005A04AF">
        <w:rPr>
          <w:sz w:val="24"/>
          <w:szCs w:val="24"/>
        </w:rPr>
        <w:t xml:space="preserve">  </w:t>
      </w:r>
    </w:p>
    <w:p w14:paraId="0BA21073" w14:textId="77777777" w:rsidR="00EB07FF" w:rsidRPr="005A04AF" w:rsidRDefault="00EB07FF" w:rsidP="00EB07FF">
      <w:pPr>
        <w:rPr>
          <w:sz w:val="24"/>
          <w:szCs w:val="24"/>
        </w:rPr>
      </w:pPr>
      <w:proofErr w:type="spellStart"/>
      <w:r w:rsidRPr="005A04AF">
        <w:rPr>
          <w:sz w:val="24"/>
          <w:szCs w:val="24"/>
        </w:rPr>
        <w:t>dR</w:t>
      </w:r>
      <w:proofErr w:type="spellEnd"/>
      <w:r w:rsidRPr="005A04AF">
        <w:rPr>
          <w:sz w:val="24"/>
          <w:szCs w:val="24"/>
        </w:rPr>
        <w:t xml:space="preserve">/dt = </w:t>
      </w:r>
      <w:proofErr w:type="spellStart"/>
      <w:r w:rsidRPr="005A04AF">
        <w:rPr>
          <w:sz w:val="24"/>
          <w:szCs w:val="24"/>
        </w:rPr>
        <w:t>γI</w:t>
      </w:r>
      <w:proofErr w:type="spellEnd"/>
    </w:p>
    <w:p w14:paraId="635DC625" w14:textId="77777777" w:rsidR="00EB07FF" w:rsidRPr="005A04AF" w:rsidRDefault="00EB07FF" w:rsidP="00EB07FF">
      <w:pPr>
        <w:rPr>
          <w:sz w:val="24"/>
          <w:szCs w:val="24"/>
        </w:rPr>
      </w:pPr>
      <w:r w:rsidRPr="005A04AF">
        <w:rPr>
          <w:sz w:val="24"/>
          <w:szCs w:val="24"/>
        </w:rPr>
        <w:t>Where:</w:t>
      </w:r>
    </w:p>
    <w:p w14:paraId="1F876664" w14:textId="07C1C573" w:rsidR="00EB07FF" w:rsidRPr="005A04AF" w:rsidRDefault="00D71879" w:rsidP="00EB07FF">
      <w:pPr>
        <w:numPr>
          <w:ilvl w:val="0"/>
          <w:numId w:val="10"/>
        </w:numPr>
        <w:rPr>
          <w:sz w:val="24"/>
          <w:szCs w:val="24"/>
        </w:rPr>
      </w:pPr>
      <w:r w:rsidRPr="005A04AF">
        <w:rPr>
          <w:sz w:val="24"/>
          <w:szCs w:val="24"/>
        </w:rPr>
        <w:t>β</w:t>
      </w:r>
      <w:r w:rsidR="00CC6023" w:rsidRPr="005A04AF">
        <w:rPr>
          <w:rFonts w:eastAsia="宋体" w:hint="eastAsia"/>
          <w:sz w:val="24"/>
          <w:szCs w:val="24"/>
          <w:lang w:eastAsia="zh-CN"/>
        </w:rPr>
        <w:t xml:space="preserve"> = </w:t>
      </w:r>
      <w:r w:rsidR="00CC6023" w:rsidRPr="005A04AF">
        <w:rPr>
          <w:rFonts w:eastAsia="宋体"/>
          <w:sz w:val="24"/>
          <w:szCs w:val="24"/>
          <w:lang w:eastAsia="zh-CN"/>
        </w:rPr>
        <w:t>1.98</w:t>
      </w:r>
      <w:r w:rsidR="00BA701D" w:rsidRPr="005A04AF">
        <w:rPr>
          <w:rFonts w:eastAsia="宋体" w:hint="eastAsia"/>
          <w:sz w:val="24"/>
          <w:szCs w:val="24"/>
          <w:lang w:eastAsia="zh-CN"/>
        </w:rPr>
        <w:t>55</w:t>
      </w:r>
      <w:r w:rsidR="00EB07FF" w:rsidRPr="005A04AF">
        <w:rPr>
          <w:sz w:val="24"/>
          <w:szCs w:val="24"/>
        </w:rPr>
        <w:t>: transmission rate</w:t>
      </w:r>
    </w:p>
    <w:p w14:paraId="286FC1DA" w14:textId="77777777" w:rsidR="00EB07FF" w:rsidRPr="005A04AF" w:rsidRDefault="00EB07FF" w:rsidP="00EB07FF">
      <w:pPr>
        <w:numPr>
          <w:ilvl w:val="0"/>
          <w:numId w:val="10"/>
        </w:numPr>
        <w:rPr>
          <w:sz w:val="24"/>
          <w:szCs w:val="24"/>
        </w:rPr>
      </w:pPr>
      <w:r w:rsidRPr="005A04AF">
        <w:rPr>
          <w:sz w:val="24"/>
          <w:szCs w:val="24"/>
        </w:rPr>
        <w:t>σ = 1/12: incubation rate</w:t>
      </w:r>
    </w:p>
    <w:p w14:paraId="626C9286" w14:textId="77777777" w:rsidR="00EB07FF" w:rsidRPr="005A04AF" w:rsidRDefault="00EB07FF" w:rsidP="00EB07FF">
      <w:pPr>
        <w:numPr>
          <w:ilvl w:val="0"/>
          <w:numId w:val="10"/>
        </w:numPr>
        <w:rPr>
          <w:sz w:val="24"/>
          <w:szCs w:val="24"/>
        </w:rPr>
      </w:pPr>
      <w:r w:rsidRPr="005A04AF">
        <w:rPr>
          <w:sz w:val="24"/>
          <w:szCs w:val="24"/>
        </w:rPr>
        <w:t>γ = 1/8: recovery rate</w:t>
      </w:r>
    </w:p>
    <w:p w14:paraId="64E1173B" w14:textId="7DF34A4E" w:rsidR="00554657" w:rsidRPr="005A04AF" w:rsidRDefault="00B00396" w:rsidP="00554657">
      <w:pPr>
        <w:pStyle w:val="ae"/>
        <w:numPr>
          <w:ilvl w:val="0"/>
          <w:numId w:val="10"/>
        </w:numPr>
        <w:rPr>
          <w:sz w:val="24"/>
          <w:szCs w:val="24"/>
        </w:rPr>
      </w:pPr>
      <w:r w:rsidRPr="005A04AF">
        <w:rPr>
          <w:sz w:val="24"/>
          <w:szCs w:val="24"/>
        </w:rPr>
        <w:t>R₀ = β / γ</w:t>
      </w:r>
      <w:r w:rsidRPr="005A04AF">
        <w:rPr>
          <w:rFonts w:eastAsia="宋体" w:hint="eastAsia"/>
          <w:sz w:val="24"/>
          <w:szCs w:val="24"/>
          <w:lang w:eastAsia="zh-CN"/>
        </w:rPr>
        <w:t xml:space="preserve"> = 15.</w:t>
      </w:r>
      <w:r w:rsidR="00CB68B1" w:rsidRPr="005A04AF">
        <w:rPr>
          <w:rFonts w:eastAsia="宋体" w:hint="eastAsia"/>
          <w:sz w:val="24"/>
          <w:szCs w:val="24"/>
          <w:lang w:eastAsia="zh-CN"/>
        </w:rPr>
        <w:t>884</w:t>
      </w:r>
    </w:p>
    <w:p w14:paraId="7A3DFFB5" w14:textId="78A86CAA" w:rsidR="00EB07FF" w:rsidRDefault="002348F1" w:rsidP="002348F1">
      <w:pPr>
        <w:rPr>
          <w:rFonts w:eastAsia="宋体"/>
          <w:lang w:eastAsia="zh-CN"/>
        </w:rPr>
      </w:pPr>
      <w:r w:rsidRPr="005A04AF">
        <w:rPr>
          <w:sz w:val="24"/>
          <w:szCs w:val="24"/>
        </w:rPr>
        <w:t>This value aligns with known literature values for measles (typically between 12 and 18).</w:t>
      </w:r>
    </w:p>
    <w:p w14:paraId="3760B769" w14:textId="5EA1C775" w:rsidR="006974D5" w:rsidRDefault="00136445" w:rsidP="00F357D2">
      <w:pPr>
        <w:pStyle w:val="21"/>
        <w:rPr>
          <w:rFonts w:eastAsia="宋体"/>
          <w:lang w:eastAsia="zh-CN"/>
        </w:rPr>
      </w:pPr>
      <w:r>
        <w:t>x</w:t>
      </w:r>
      <w:r w:rsidR="005B3646">
        <w:rPr>
          <w:rFonts w:eastAsia="宋体" w:hint="eastAsia"/>
          <w:lang w:eastAsia="zh-CN"/>
        </w:rPr>
        <w:t>ii</w:t>
      </w:r>
      <w:r>
        <w:t xml:space="preserve">. </w:t>
      </w:r>
      <w:proofErr w:type="spellStart"/>
      <w:r w:rsidR="00F357D2" w:rsidRPr="00F357D2">
        <w:t>Programme</w:t>
      </w:r>
      <w:proofErr w:type="spellEnd"/>
      <w:r w:rsidR="00F357D2" w:rsidRPr="00F357D2">
        <w:t xml:space="preserve"> the </w:t>
      </w:r>
      <w:r w:rsidR="00F750B3">
        <w:rPr>
          <w:rFonts w:eastAsia="宋体" w:hint="eastAsia"/>
          <w:lang w:eastAsia="zh-CN"/>
        </w:rPr>
        <w:t>M</w:t>
      </w:r>
      <w:r w:rsidR="00F357D2" w:rsidRPr="00F357D2">
        <w:t>odel</w:t>
      </w:r>
    </w:p>
    <w:p w14:paraId="767764BF" w14:textId="77777777" w:rsidR="00324FCE" w:rsidRPr="00ED0487" w:rsidRDefault="009B200A" w:rsidP="00ED1082">
      <w:pPr>
        <w:numPr>
          <w:ilvl w:val="0"/>
          <w:numId w:val="10"/>
        </w:numPr>
        <w:rPr>
          <w:sz w:val="24"/>
          <w:szCs w:val="24"/>
        </w:rPr>
      </w:pPr>
      <w:r w:rsidRPr="00ED0487">
        <w:rPr>
          <w:rFonts w:eastAsia="宋体"/>
          <w:sz w:val="24"/>
          <w:szCs w:val="24"/>
          <w:lang w:eastAsia="zh-CN"/>
        </w:rPr>
        <w:t xml:space="preserve">N </w:t>
      </w:r>
      <w:r w:rsidR="002D4CEB" w:rsidRPr="00ED0487">
        <w:rPr>
          <w:rFonts w:eastAsia="宋体" w:hint="eastAsia"/>
          <w:sz w:val="24"/>
          <w:szCs w:val="24"/>
          <w:lang w:eastAsia="zh-CN"/>
        </w:rPr>
        <w:t>=</w:t>
      </w:r>
      <w:r w:rsidRPr="00ED0487">
        <w:rPr>
          <w:rFonts w:eastAsia="宋体"/>
          <w:sz w:val="24"/>
          <w:szCs w:val="24"/>
          <w:lang w:eastAsia="zh-CN"/>
        </w:rPr>
        <w:t xml:space="preserve"> 56e6</w:t>
      </w:r>
      <w:r w:rsidRPr="00ED0487">
        <w:rPr>
          <w:sz w:val="24"/>
          <w:szCs w:val="24"/>
        </w:rPr>
        <w:t xml:space="preserve">: </w:t>
      </w:r>
      <w:r w:rsidR="00F7206E" w:rsidRPr="00ED0487">
        <w:rPr>
          <w:rFonts w:eastAsia="宋体" w:hint="eastAsia"/>
          <w:sz w:val="24"/>
          <w:szCs w:val="24"/>
          <w:lang w:eastAsia="zh-CN"/>
        </w:rPr>
        <w:t>t</w:t>
      </w:r>
      <w:r w:rsidR="000F2663" w:rsidRPr="00ED0487">
        <w:rPr>
          <w:sz w:val="24"/>
          <w:szCs w:val="24"/>
          <w:lang w:eastAsia="zh-CN"/>
        </w:rPr>
        <w:t>otal population</w:t>
      </w:r>
      <w:r w:rsidR="00A5730C" w:rsidRPr="00ED0487">
        <w:rPr>
          <w:sz w:val="24"/>
          <w:szCs w:val="24"/>
        </w:rPr>
        <w:t xml:space="preserve"> </w:t>
      </w:r>
      <w:r w:rsidR="00324FCE" w:rsidRPr="00ED0487">
        <w:rPr>
          <w:rFonts w:eastAsia="宋体"/>
          <w:sz w:val="24"/>
          <w:szCs w:val="24"/>
          <w:lang w:eastAsia="zh-CN"/>
        </w:rPr>
        <w:t>(UK Government, 2025)</w:t>
      </w:r>
    </w:p>
    <w:p w14:paraId="60AA2B1C" w14:textId="03C9F98E" w:rsidR="00E2057B" w:rsidRPr="00ED0487" w:rsidRDefault="009B200A" w:rsidP="00ED1082">
      <w:pPr>
        <w:numPr>
          <w:ilvl w:val="0"/>
          <w:numId w:val="10"/>
        </w:numPr>
        <w:rPr>
          <w:sz w:val="24"/>
          <w:szCs w:val="24"/>
        </w:rPr>
      </w:pPr>
      <w:r w:rsidRPr="00ED0487">
        <w:rPr>
          <w:sz w:val="24"/>
          <w:szCs w:val="24"/>
          <w:lang w:eastAsia="zh-CN"/>
        </w:rPr>
        <w:t>I</w:t>
      </w:r>
      <w:r w:rsidR="00E2057B"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sz w:val="24"/>
          <w:szCs w:val="24"/>
          <w:lang w:eastAsia="zh-CN"/>
        </w:rPr>
        <w:t xml:space="preserve"> 13</w:t>
      </w:r>
    </w:p>
    <w:p w14:paraId="24225CB6" w14:textId="3154EB56" w:rsidR="00E2057B" w:rsidRPr="00ED0487" w:rsidRDefault="00E2057B" w:rsidP="00E2057B">
      <w:pPr>
        <w:numPr>
          <w:ilvl w:val="0"/>
          <w:numId w:val="10"/>
        </w:numPr>
        <w:rPr>
          <w:sz w:val="24"/>
          <w:szCs w:val="24"/>
        </w:rPr>
      </w:pPr>
      <w:r w:rsidRPr="00ED0487">
        <w:rPr>
          <w:rFonts w:eastAsia="宋体" w:hint="eastAsia"/>
          <w:sz w:val="24"/>
          <w:szCs w:val="24"/>
          <w:lang w:eastAsia="zh-CN"/>
        </w:rPr>
        <w:t>E</w:t>
      </w:r>
      <w:r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rFonts w:eastAsia="宋体" w:hint="eastAsia"/>
          <w:sz w:val="24"/>
          <w:szCs w:val="24"/>
          <w:lang w:eastAsia="zh-CN"/>
        </w:rPr>
        <w:t xml:space="preserve"> </w:t>
      </w:r>
      <w:r w:rsidR="00A37D31" w:rsidRPr="00ED0487">
        <w:rPr>
          <w:rFonts w:eastAsia="宋体" w:hint="eastAsia"/>
          <w:sz w:val="24"/>
          <w:szCs w:val="24"/>
          <w:lang w:eastAsia="zh-CN"/>
        </w:rPr>
        <w:t>1</w:t>
      </w:r>
      <w:r w:rsidRPr="00ED0487">
        <w:rPr>
          <w:rFonts w:eastAsia="宋体" w:hint="eastAsia"/>
          <w:sz w:val="24"/>
          <w:szCs w:val="24"/>
          <w:lang w:eastAsia="zh-CN"/>
        </w:rPr>
        <w:t>0</w:t>
      </w:r>
    </w:p>
    <w:p w14:paraId="106A4268" w14:textId="28D87973" w:rsidR="00E2057B" w:rsidRPr="00ED0487" w:rsidRDefault="00E2057B" w:rsidP="00E2057B">
      <w:pPr>
        <w:numPr>
          <w:ilvl w:val="0"/>
          <w:numId w:val="10"/>
        </w:numPr>
        <w:rPr>
          <w:sz w:val="24"/>
          <w:szCs w:val="24"/>
        </w:rPr>
      </w:pPr>
      <w:r w:rsidRPr="00ED0487">
        <w:rPr>
          <w:rFonts w:eastAsia="宋体" w:hint="eastAsia"/>
          <w:sz w:val="24"/>
          <w:szCs w:val="24"/>
          <w:lang w:eastAsia="zh-CN"/>
        </w:rPr>
        <w:t>R</w:t>
      </w:r>
      <w:r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rFonts w:eastAsia="宋体" w:hint="eastAsia"/>
          <w:sz w:val="24"/>
          <w:szCs w:val="24"/>
          <w:lang w:eastAsia="zh-CN"/>
        </w:rPr>
        <w:t xml:space="preserve"> </w:t>
      </w:r>
      <w:r w:rsidR="00F64552" w:rsidRPr="00ED0487">
        <w:rPr>
          <w:rFonts w:eastAsia="宋体"/>
          <w:sz w:val="24"/>
          <w:szCs w:val="24"/>
          <w:lang w:eastAsia="zh-CN"/>
        </w:rPr>
        <w:t>0.845 * N</w:t>
      </w:r>
      <w:r w:rsidR="00F64552" w:rsidRPr="00ED0487">
        <w:rPr>
          <w:rFonts w:eastAsia="宋体" w:hint="eastAsia"/>
          <w:sz w:val="24"/>
          <w:szCs w:val="24"/>
          <w:lang w:eastAsia="zh-CN"/>
        </w:rPr>
        <w:t xml:space="preserve"> </w:t>
      </w:r>
    </w:p>
    <w:p w14:paraId="3B20F2E6" w14:textId="4307B8A9" w:rsidR="006974D5" w:rsidRPr="00ED0487" w:rsidRDefault="00E2057B" w:rsidP="004602DB">
      <w:pPr>
        <w:numPr>
          <w:ilvl w:val="0"/>
          <w:numId w:val="10"/>
        </w:numPr>
        <w:rPr>
          <w:sz w:val="24"/>
          <w:szCs w:val="24"/>
        </w:rPr>
      </w:pPr>
      <w:r w:rsidRPr="00ED0487">
        <w:rPr>
          <w:rFonts w:eastAsia="宋体" w:hint="eastAsia"/>
          <w:sz w:val="24"/>
          <w:szCs w:val="24"/>
          <w:lang w:eastAsia="zh-CN"/>
        </w:rPr>
        <w:t>S</w:t>
      </w:r>
      <w:r w:rsidRPr="00ED0487">
        <w:rPr>
          <w:sz w:val="24"/>
          <w:szCs w:val="24"/>
        </w:rPr>
        <w:t>₀</w:t>
      </w:r>
      <w:r w:rsidRPr="00ED0487">
        <w:rPr>
          <w:sz w:val="24"/>
          <w:szCs w:val="24"/>
          <w:lang w:eastAsia="zh-CN"/>
        </w:rPr>
        <w:t xml:space="preserve"> </w:t>
      </w:r>
      <w:r w:rsidR="004602DB" w:rsidRPr="00ED0487">
        <w:rPr>
          <w:rFonts w:eastAsia="宋体" w:hint="eastAsia"/>
          <w:sz w:val="24"/>
          <w:szCs w:val="24"/>
          <w:lang w:eastAsia="zh-CN"/>
        </w:rPr>
        <w:t>= N - I</w:t>
      </w:r>
      <w:r w:rsidR="004602DB" w:rsidRPr="00ED0487">
        <w:rPr>
          <w:sz w:val="24"/>
          <w:szCs w:val="24"/>
        </w:rPr>
        <w:t>₀</w:t>
      </w:r>
      <w:r w:rsidR="004602DB" w:rsidRPr="00ED0487">
        <w:rPr>
          <w:rFonts w:eastAsia="宋体" w:hint="eastAsia"/>
          <w:sz w:val="24"/>
          <w:szCs w:val="24"/>
          <w:lang w:eastAsia="zh-CN"/>
        </w:rPr>
        <w:t xml:space="preserve"> - E</w:t>
      </w:r>
      <w:r w:rsidR="004602DB" w:rsidRPr="00ED0487">
        <w:rPr>
          <w:sz w:val="24"/>
          <w:szCs w:val="24"/>
        </w:rPr>
        <w:t>₀</w:t>
      </w:r>
      <w:r w:rsidR="004602DB" w:rsidRPr="00ED0487">
        <w:rPr>
          <w:rFonts w:eastAsia="宋体" w:hint="eastAsia"/>
          <w:sz w:val="24"/>
          <w:szCs w:val="24"/>
          <w:lang w:eastAsia="zh-CN"/>
        </w:rPr>
        <w:t xml:space="preserve"> - R</w:t>
      </w:r>
      <w:r w:rsidR="004602DB" w:rsidRPr="00ED0487">
        <w:rPr>
          <w:sz w:val="24"/>
          <w:szCs w:val="24"/>
        </w:rPr>
        <w:t>₀</w:t>
      </w:r>
      <w:r w:rsidR="009B200A" w:rsidRPr="00ED0487">
        <w:rPr>
          <w:sz w:val="24"/>
          <w:szCs w:val="24"/>
          <w:lang w:eastAsia="zh-CN"/>
        </w:rPr>
        <w:t xml:space="preserve">    </w:t>
      </w:r>
    </w:p>
    <w:p w14:paraId="644DB242" w14:textId="565D9481" w:rsidR="00205EE7" w:rsidRDefault="006974D5" w:rsidP="002E2568">
      <w:pPr>
        <w:pStyle w:val="21"/>
        <w:rPr>
          <w:rFonts w:eastAsia="宋体"/>
          <w:lang w:eastAsia="zh-CN"/>
        </w:rPr>
      </w:pPr>
      <w:r>
        <w:lastRenderedPageBreak/>
        <w:t>x</w:t>
      </w:r>
      <w:r w:rsidR="005B3646">
        <w:rPr>
          <w:rFonts w:eastAsia="宋体" w:hint="eastAsia"/>
          <w:lang w:eastAsia="zh-CN"/>
        </w:rPr>
        <w:t>iii</w:t>
      </w:r>
      <w:r>
        <w:t xml:space="preserve">. </w:t>
      </w:r>
      <w:r w:rsidRPr="006974D5">
        <w:t xml:space="preserve">Plot </w:t>
      </w:r>
      <w:r>
        <w:rPr>
          <w:rFonts w:eastAsia="宋体" w:hint="eastAsia"/>
          <w:lang w:eastAsia="zh-CN"/>
        </w:rPr>
        <w:t>I</w:t>
      </w:r>
      <w:r w:rsidRPr="006974D5">
        <w:t xml:space="preserve">nfection </w:t>
      </w:r>
      <w:r>
        <w:rPr>
          <w:rFonts w:eastAsia="宋体" w:hint="eastAsia"/>
          <w:lang w:eastAsia="zh-CN"/>
        </w:rPr>
        <w:t>S</w:t>
      </w:r>
      <w:r w:rsidRPr="006974D5">
        <w:t xml:space="preserve">tates and </w:t>
      </w:r>
      <w:r>
        <w:rPr>
          <w:rFonts w:eastAsia="宋体" w:hint="eastAsia"/>
          <w:lang w:eastAsia="zh-CN"/>
        </w:rPr>
        <w:t>T</w:t>
      </w:r>
      <w:r w:rsidRPr="006974D5">
        <w:t xml:space="preserve">otal </w:t>
      </w:r>
      <w:r>
        <w:rPr>
          <w:rFonts w:eastAsia="宋体" w:hint="eastAsia"/>
          <w:lang w:eastAsia="zh-CN"/>
        </w:rPr>
        <w:t>P</w:t>
      </w:r>
      <w:r w:rsidRPr="006974D5">
        <w:t xml:space="preserve">opulation </w:t>
      </w:r>
      <w:r>
        <w:rPr>
          <w:rFonts w:eastAsia="宋体" w:hint="eastAsia"/>
          <w:lang w:eastAsia="zh-CN"/>
        </w:rPr>
        <w:t>S</w:t>
      </w:r>
      <w:r w:rsidRPr="006974D5">
        <w:t>ize</w:t>
      </w:r>
      <w:r w:rsidR="00F357D2">
        <w:rPr>
          <w:rFonts w:eastAsia="宋体"/>
          <w:lang w:eastAsia="zh-CN"/>
        </w:rPr>
        <w:br/>
      </w:r>
      <w:r w:rsidR="006446F9">
        <w:rPr>
          <w:noProof/>
        </w:rPr>
        <w:drawing>
          <wp:inline distT="0" distB="0" distL="0" distR="0" wp14:anchorId="64ED6690" wp14:editId="5571F981">
            <wp:extent cx="5486400" cy="3450590"/>
            <wp:effectExtent l="0" t="0" r="0" b="0"/>
            <wp:docPr id="1039335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50590"/>
                    </a:xfrm>
                    <a:prstGeom prst="rect">
                      <a:avLst/>
                    </a:prstGeom>
                    <a:noFill/>
                    <a:ln>
                      <a:noFill/>
                    </a:ln>
                  </pic:spPr>
                </pic:pic>
              </a:graphicData>
            </a:graphic>
          </wp:inline>
        </w:drawing>
      </w:r>
    </w:p>
    <w:p w14:paraId="2807BA2A" w14:textId="565F6DE7" w:rsidR="002E2568" w:rsidRDefault="002E2568" w:rsidP="002E2568">
      <w:pPr>
        <w:rPr>
          <w:rFonts w:eastAsia="宋体"/>
          <w:b/>
          <w:bCs/>
          <w:sz w:val="24"/>
          <w:szCs w:val="24"/>
          <w:lang w:eastAsia="zh-CN"/>
        </w:rPr>
      </w:pPr>
      <w:r w:rsidRPr="0056123A">
        <w:rPr>
          <w:rFonts w:eastAsia="宋体" w:hint="eastAsia"/>
          <w:b/>
          <w:bCs/>
          <w:sz w:val="24"/>
          <w:szCs w:val="24"/>
          <w:lang w:eastAsia="zh-CN"/>
        </w:rPr>
        <w:t>F</w:t>
      </w:r>
      <w:r w:rsidRPr="0056123A">
        <w:rPr>
          <w:b/>
          <w:bCs/>
          <w:sz w:val="24"/>
          <w:szCs w:val="24"/>
        </w:rPr>
        <w:t>igure</w:t>
      </w:r>
      <w:r w:rsidRPr="0056123A">
        <w:rPr>
          <w:rFonts w:eastAsia="宋体" w:hint="eastAsia"/>
          <w:b/>
          <w:bCs/>
          <w:sz w:val="24"/>
          <w:szCs w:val="24"/>
          <w:lang w:eastAsia="zh-CN"/>
        </w:rPr>
        <w:t xml:space="preserve"> 2:</w:t>
      </w:r>
      <w:r w:rsidRPr="0056123A">
        <w:rPr>
          <w:b/>
          <w:bCs/>
          <w:sz w:val="24"/>
          <w:szCs w:val="24"/>
        </w:rPr>
        <w:t xml:space="preserve"> </w:t>
      </w:r>
      <w:r w:rsidR="00251EDC" w:rsidRPr="0056123A">
        <w:rPr>
          <w:rFonts w:eastAsia="宋体"/>
          <w:b/>
          <w:bCs/>
          <w:sz w:val="24"/>
          <w:szCs w:val="24"/>
          <w:lang w:eastAsia="zh-CN"/>
        </w:rPr>
        <w:t>SEIR Simulation of Measles in England (2023–2024)</w:t>
      </w:r>
    </w:p>
    <w:p w14:paraId="2237C8F5" w14:textId="77777777" w:rsidR="00FA7DD8" w:rsidRPr="00FA7DD8" w:rsidRDefault="00FA7DD8" w:rsidP="002E2568">
      <w:pPr>
        <w:rPr>
          <w:rFonts w:eastAsia="宋体"/>
          <w:b/>
          <w:bCs/>
          <w:sz w:val="24"/>
          <w:szCs w:val="24"/>
          <w:lang w:eastAsia="zh-CN"/>
        </w:rPr>
      </w:pPr>
    </w:p>
    <w:p w14:paraId="405D1247" w14:textId="639569FD" w:rsidR="00205EE7" w:rsidRDefault="002E2568" w:rsidP="00205EE7">
      <w:pPr>
        <w:rPr>
          <w:rFonts w:eastAsia="宋体"/>
          <w:lang w:eastAsia="zh-CN"/>
        </w:rPr>
      </w:pPr>
      <w:r>
        <w:rPr>
          <w:noProof/>
        </w:rPr>
        <w:drawing>
          <wp:inline distT="0" distB="0" distL="0" distR="0" wp14:anchorId="0F9B10DC" wp14:editId="4D6E0518">
            <wp:extent cx="4953000" cy="3115116"/>
            <wp:effectExtent l="0" t="0" r="0" b="9525"/>
            <wp:docPr id="184817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114" cy="3117703"/>
                    </a:xfrm>
                    <a:prstGeom prst="rect">
                      <a:avLst/>
                    </a:prstGeom>
                    <a:noFill/>
                    <a:ln>
                      <a:noFill/>
                    </a:ln>
                  </pic:spPr>
                </pic:pic>
              </a:graphicData>
            </a:graphic>
          </wp:inline>
        </w:drawing>
      </w:r>
    </w:p>
    <w:p w14:paraId="248D0EEC" w14:textId="3AA78A2F" w:rsidR="002E2568" w:rsidRPr="0087241C" w:rsidRDefault="002E2568" w:rsidP="00205EE7">
      <w:pPr>
        <w:rPr>
          <w:rFonts w:eastAsia="宋体"/>
          <w:sz w:val="24"/>
          <w:szCs w:val="24"/>
          <w:lang w:eastAsia="zh-CN"/>
        </w:rPr>
      </w:pPr>
      <w:r w:rsidRPr="0087241C">
        <w:rPr>
          <w:rFonts w:eastAsia="宋体" w:hint="eastAsia"/>
          <w:b/>
          <w:bCs/>
          <w:sz w:val="24"/>
          <w:szCs w:val="24"/>
          <w:lang w:eastAsia="zh-CN"/>
        </w:rPr>
        <w:t>F</w:t>
      </w:r>
      <w:r w:rsidRPr="0087241C">
        <w:rPr>
          <w:b/>
          <w:bCs/>
          <w:sz w:val="24"/>
          <w:szCs w:val="24"/>
        </w:rPr>
        <w:t>igure</w:t>
      </w:r>
      <w:r w:rsidRPr="0087241C">
        <w:rPr>
          <w:rFonts w:eastAsia="宋体" w:hint="eastAsia"/>
          <w:b/>
          <w:bCs/>
          <w:sz w:val="24"/>
          <w:szCs w:val="24"/>
          <w:lang w:eastAsia="zh-CN"/>
        </w:rPr>
        <w:t xml:space="preserve"> 3:</w:t>
      </w:r>
      <w:r w:rsidRPr="0087241C">
        <w:rPr>
          <w:b/>
          <w:bCs/>
          <w:sz w:val="24"/>
          <w:szCs w:val="24"/>
        </w:rPr>
        <w:t xml:space="preserve"> </w:t>
      </w:r>
      <w:r w:rsidR="00251EDC" w:rsidRPr="0087241C">
        <w:rPr>
          <w:rFonts w:eastAsia="宋体"/>
          <w:b/>
          <w:bCs/>
          <w:sz w:val="24"/>
          <w:szCs w:val="24"/>
          <w:lang w:eastAsia="zh-CN"/>
        </w:rPr>
        <w:t>Infection Count in SEIR Simulation of Measles in England (2023–2024)</w:t>
      </w:r>
    </w:p>
    <w:p w14:paraId="596309BE" w14:textId="10DF38BE" w:rsidR="0031471B" w:rsidRPr="001A5F84" w:rsidRDefault="0031471B" w:rsidP="001A5F84">
      <w:pPr>
        <w:pStyle w:val="21"/>
        <w:rPr>
          <w:rFonts w:eastAsia="宋体"/>
          <w:lang w:eastAsia="zh-CN"/>
        </w:rPr>
      </w:pPr>
      <w:r>
        <w:lastRenderedPageBreak/>
        <w:t>x</w:t>
      </w:r>
      <w:r w:rsidR="005B3646">
        <w:rPr>
          <w:rFonts w:eastAsia="宋体" w:hint="eastAsia"/>
          <w:lang w:eastAsia="zh-CN"/>
        </w:rPr>
        <w:t>iv</w:t>
      </w:r>
      <w:r>
        <w:t xml:space="preserve">. </w:t>
      </w:r>
      <w:r w:rsidR="00B07B41" w:rsidRPr="00B07B41">
        <w:t xml:space="preserve">Launch a </w:t>
      </w:r>
      <w:r w:rsidR="00B07B41">
        <w:rPr>
          <w:rFonts w:eastAsia="宋体" w:hint="eastAsia"/>
          <w:lang w:eastAsia="zh-CN"/>
        </w:rPr>
        <w:t>C</w:t>
      </w:r>
      <w:r w:rsidR="00B07B41" w:rsidRPr="00B07B41">
        <w:t xml:space="preserve">atch-up </w:t>
      </w:r>
      <w:r w:rsidR="00B07B41">
        <w:rPr>
          <w:rFonts w:eastAsia="宋体" w:hint="eastAsia"/>
          <w:lang w:eastAsia="zh-CN"/>
        </w:rPr>
        <w:t>V</w:t>
      </w:r>
      <w:r w:rsidR="00B07B41" w:rsidRPr="00B07B41">
        <w:t xml:space="preserve">accination </w:t>
      </w:r>
      <w:proofErr w:type="spellStart"/>
      <w:r w:rsidR="00B07B41">
        <w:rPr>
          <w:rFonts w:eastAsia="宋体" w:hint="eastAsia"/>
          <w:lang w:eastAsia="zh-CN"/>
        </w:rPr>
        <w:t>P</w:t>
      </w:r>
      <w:r w:rsidR="00B07B41" w:rsidRPr="00B07B41">
        <w:t>rogramme</w:t>
      </w:r>
      <w:proofErr w:type="spellEnd"/>
    </w:p>
    <w:p w14:paraId="6640C8BD" w14:textId="59629001" w:rsidR="00FA43BC" w:rsidRPr="00B346ED" w:rsidRDefault="00FA43BC" w:rsidP="00FA43BC">
      <w:pPr>
        <w:rPr>
          <w:sz w:val="24"/>
          <w:szCs w:val="24"/>
        </w:rPr>
      </w:pPr>
      <w:r w:rsidRPr="00B346ED">
        <w:rPr>
          <w:sz w:val="24"/>
          <w:szCs w:val="24"/>
        </w:rPr>
        <w:t xml:space="preserve">To explore the impact of increased vaccination coverage, we extended our SEIR model to include a catch-up vaccination </w:t>
      </w:r>
      <w:proofErr w:type="spellStart"/>
      <w:r w:rsidRPr="00B346ED">
        <w:rPr>
          <w:sz w:val="24"/>
          <w:szCs w:val="24"/>
        </w:rPr>
        <w:t>programme</w:t>
      </w:r>
      <w:proofErr w:type="spellEnd"/>
      <w:r w:rsidRPr="00B346ED">
        <w:rPr>
          <w:sz w:val="24"/>
          <w:szCs w:val="24"/>
        </w:rPr>
        <w:t xml:space="preserve"> initiated</w:t>
      </w:r>
      <w:r w:rsidR="00732D5F" w:rsidRPr="00B346ED">
        <w:rPr>
          <w:rFonts w:eastAsia="宋体" w:hint="eastAsia"/>
          <w:sz w:val="24"/>
          <w:szCs w:val="24"/>
          <w:lang w:eastAsia="zh-CN"/>
        </w:rPr>
        <w:t xml:space="preserve"> after </w:t>
      </w:r>
      <w:r w:rsidR="00BD7D9B" w:rsidRPr="00B346ED">
        <w:rPr>
          <w:rFonts w:eastAsia="宋体" w:hint="eastAsia"/>
          <w:sz w:val="24"/>
          <w:szCs w:val="24"/>
          <w:lang w:eastAsia="zh-CN"/>
        </w:rPr>
        <w:t xml:space="preserve">second </w:t>
      </w:r>
      <w:r w:rsidR="00732D5F" w:rsidRPr="00B346ED">
        <w:rPr>
          <w:rFonts w:eastAsia="宋体" w:hint="eastAsia"/>
          <w:sz w:val="24"/>
          <w:szCs w:val="24"/>
          <w:lang w:eastAsia="zh-CN"/>
        </w:rPr>
        <w:t xml:space="preserve">outbreak month </w:t>
      </w:r>
      <w:r w:rsidRPr="00B346ED">
        <w:rPr>
          <w:sz w:val="24"/>
          <w:szCs w:val="24"/>
        </w:rPr>
        <w:t>(December 2023). This intervention was modelled by introducing a daily vaccination rate of 0.5% of the susceptible population (v=0.005) into the system of differential equations.</w:t>
      </w:r>
    </w:p>
    <w:p w14:paraId="5E61F444" w14:textId="77777777" w:rsidR="00FA43BC" w:rsidRPr="00B346ED" w:rsidRDefault="00FA43BC" w:rsidP="00FA43BC">
      <w:pPr>
        <w:rPr>
          <w:sz w:val="24"/>
          <w:szCs w:val="24"/>
        </w:rPr>
      </w:pPr>
      <w:r w:rsidRPr="00B346ED">
        <w:rPr>
          <w:sz w:val="24"/>
          <w:szCs w:val="24"/>
        </w:rPr>
        <w:t>The model was simulated over a two-year period (730 days), under two scenarios:</w:t>
      </w:r>
    </w:p>
    <w:p w14:paraId="6EE4CD56" w14:textId="7BE43ACB" w:rsidR="00FA43BC" w:rsidRPr="00B346ED" w:rsidRDefault="00FA43BC" w:rsidP="00FA43BC">
      <w:pPr>
        <w:numPr>
          <w:ilvl w:val="0"/>
          <w:numId w:val="17"/>
        </w:numPr>
        <w:rPr>
          <w:sz w:val="24"/>
          <w:szCs w:val="24"/>
        </w:rPr>
      </w:pPr>
      <w:r w:rsidRPr="00B346ED">
        <w:rPr>
          <w:sz w:val="24"/>
          <w:szCs w:val="24"/>
        </w:rPr>
        <w:t>Baseline: Vaccination coverage remains constant at 81.9%.</w:t>
      </w:r>
    </w:p>
    <w:p w14:paraId="5AA64704" w14:textId="6BD5FACA" w:rsidR="00FA43BC" w:rsidRPr="00B346ED" w:rsidRDefault="00FA43BC" w:rsidP="00FA43BC">
      <w:pPr>
        <w:numPr>
          <w:ilvl w:val="0"/>
          <w:numId w:val="17"/>
        </w:numPr>
        <w:rPr>
          <w:sz w:val="24"/>
          <w:szCs w:val="24"/>
        </w:rPr>
      </w:pPr>
      <w:r w:rsidRPr="00B346ED">
        <w:rPr>
          <w:sz w:val="24"/>
          <w:szCs w:val="24"/>
        </w:rPr>
        <w:t>Intervention: Daily vaccination of 0.5% of the remaining susceptible population begins on day</w:t>
      </w:r>
      <w:r w:rsidR="00952B35" w:rsidRPr="00B346ED">
        <w:rPr>
          <w:rFonts w:eastAsia="宋体" w:hint="eastAsia"/>
          <w:sz w:val="24"/>
          <w:szCs w:val="24"/>
          <w:lang w:eastAsia="zh-CN"/>
        </w:rPr>
        <w:t>30</w:t>
      </w:r>
      <w:r w:rsidRPr="00B346ED">
        <w:rPr>
          <w:sz w:val="24"/>
          <w:szCs w:val="24"/>
        </w:rPr>
        <w:t>.</w:t>
      </w:r>
    </w:p>
    <w:p w14:paraId="5519DF86" w14:textId="0F529435" w:rsidR="00FA43BC" w:rsidRPr="00B346ED" w:rsidRDefault="00FA43BC" w:rsidP="00FA43BC">
      <w:pPr>
        <w:rPr>
          <w:sz w:val="24"/>
          <w:szCs w:val="24"/>
        </w:rPr>
      </w:pPr>
      <w:r w:rsidRPr="00B346ED">
        <w:rPr>
          <w:sz w:val="24"/>
          <w:szCs w:val="24"/>
        </w:rPr>
        <w:t>Results:</w:t>
      </w:r>
    </w:p>
    <w:p w14:paraId="5CA0E9BA" w14:textId="77777777" w:rsidR="00FA43BC" w:rsidRPr="00B346ED" w:rsidRDefault="00FA43BC" w:rsidP="00FA43BC">
      <w:pPr>
        <w:numPr>
          <w:ilvl w:val="0"/>
          <w:numId w:val="18"/>
        </w:numPr>
        <w:rPr>
          <w:sz w:val="24"/>
          <w:szCs w:val="24"/>
        </w:rPr>
      </w:pPr>
      <w:r w:rsidRPr="00B346ED">
        <w:rPr>
          <w:sz w:val="24"/>
          <w:szCs w:val="24"/>
        </w:rPr>
        <w:t>Without catch-up vaccination: ~944,000 cumulative cases</w:t>
      </w:r>
    </w:p>
    <w:p w14:paraId="24335A71" w14:textId="77777777" w:rsidR="00FA43BC" w:rsidRPr="00B346ED" w:rsidRDefault="00FA43BC" w:rsidP="00FA43BC">
      <w:pPr>
        <w:numPr>
          <w:ilvl w:val="0"/>
          <w:numId w:val="18"/>
        </w:numPr>
        <w:rPr>
          <w:sz w:val="24"/>
          <w:szCs w:val="24"/>
        </w:rPr>
      </w:pPr>
      <w:r w:rsidRPr="00B346ED">
        <w:rPr>
          <w:sz w:val="24"/>
          <w:szCs w:val="24"/>
        </w:rPr>
        <w:t>With catch-up vaccination (starting Dec 2023): ~91,000 cumulative cases</w:t>
      </w:r>
    </w:p>
    <w:p w14:paraId="61215AAB" w14:textId="77777777" w:rsidR="00FA43BC" w:rsidRPr="00B346ED" w:rsidRDefault="00FA43BC" w:rsidP="00FA43BC">
      <w:pPr>
        <w:numPr>
          <w:ilvl w:val="0"/>
          <w:numId w:val="18"/>
        </w:numPr>
        <w:rPr>
          <w:sz w:val="24"/>
          <w:szCs w:val="24"/>
        </w:rPr>
      </w:pPr>
      <w:r w:rsidRPr="00B346ED">
        <w:rPr>
          <w:sz w:val="24"/>
          <w:szCs w:val="24"/>
        </w:rPr>
        <w:t>Estimated cases prevented: ~852,000</w:t>
      </w:r>
    </w:p>
    <w:p w14:paraId="57A0461C" w14:textId="6CF54149" w:rsidR="00FA43BC" w:rsidRPr="00B346ED" w:rsidRDefault="00FA43BC" w:rsidP="00FA43BC">
      <w:pPr>
        <w:rPr>
          <w:sz w:val="24"/>
          <w:szCs w:val="24"/>
        </w:rPr>
      </w:pPr>
      <w:r w:rsidRPr="00B346ED">
        <w:rPr>
          <w:sz w:val="24"/>
          <w:szCs w:val="24"/>
        </w:rPr>
        <w:t>Interpretation:</w:t>
      </w:r>
    </w:p>
    <w:p w14:paraId="3AAE80E8" w14:textId="77777777" w:rsidR="00FA43BC" w:rsidRPr="00B346ED" w:rsidRDefault="00FA43BC" w:rsidP="00FA43BC">
      <w:pPr>
        <w:rPr>
          <w:sz w:val="24"/>
          <w:szCs w:val="24"/>
        </w:rPr>
      </w:pPr>
      <w:r w:rsidRPr="00B346ED">
        <w:rPr>
          <w:sz w:val="24"/>
          <w:szCs w:val="24"/>
        </w:rPr>
        <w:t xml:space="preserve">The catch-up vaccination </w:t>
      </w:r>
      <w:proofErr w:type="spellStart"/>
      <w:r w:rsidRPr="00B346ED">
        <w:rPr>
          <w:sz w:val="24"/>
          <w:szCs w:val="24"/>
        </w:rPr>
        <w:t>programme</w:t>
      </w:r>
      <w:proofErr w:type="spellEnd"/>
      <w:r w:rsidRPr="00B346ED">
        <w:rPr>
          <w:sz w:val="24"/>
          <w:szCs w:val="24"/>
        </w:rPr>
        <w:t xml:space="preserve"> prevented approximately 852,000 measles infections over the 2023–2024 period. This substantial reduction highlights the critical impact of increasing vaccination coverage during an outbreak. The vaccination effort also flattened the epidemic curve, reducing both the peak and duration of infectious cases.</w:t>
      </w:r>
    </w:p>
    <w:p w14:paraId="4322B225" w14:textId="43A19250" w:rsidR="00E712E7" w:rsidRDefault="00EB2760">
      <w:pPr>
        <w:rPr>
          <w:rFonts w:eastAsia="宋体"/>
          <w:lang w:eastAsia="zh-CN"/>
        </w:rPr>
      </w:pPr>
      <w:r>
        <w:rPr>
          <w:noProof/>
        </w:rPr>
        <w:lastRenderedPageBreak/>
        <w:drawing>
          <wp:inline distT="0" distB="0" distL="0" distR="0" wp14:anchorId="4016A70E" wp14:editId="46CA1CC0">
            <wp:extent cx="4718050" cy="2967348"/>
            <wp:effectExtent l="0" t="0" r="6350" b="5080"/>
            <wp:docPr id="1501096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841" cy="2981053"/>
                    </a:xfrm>
                    <a:prstGeom prst="rect">
                      <a:avLst/>
                    </a:prstGeom>
                    <a:noFill/>
                    <a:ln>
                      <a:noFill/>
                    </a:ln>
                  </pic:spPr>
                </pic:pic>
              </a:graphicData>
            </a:graphic>
          </wp:inline>
        </w:drawing>
      </w:r>
    </w:p>
    <w:p w14:paraId="5AE3E8BD" w14:textId="7D3AF4A1" w:rsidR="00C619ED" w:rsidRPr="00640433" w:rsidRDefault="00C619ED">
      <w:pPr>
        <w:rPr>
          <w:rFonts w:eastAsia="宋体"/>
          <w:b/>
          <w:bCs/>
          <w:sz w:val="24"/>
          <w:szCs w:val="24"/>
          <w:lang w:eastAsia="zh-CN"/>
        </w:rPr>
      </w:pPr>
      <w:r w:rsidRPr="00640433">
        <w:rPr>
          <w:rFonts w:eastAsia="宋体" w:hint="eastAsia"/>
          <w:b/>
          <w:bCs/>
          <w:sz w:val="24"/>
          <w:szCs w:val="24"/>
          <w:lang w:eastAsia="zh-CN"/>
        </w:rPr>
        <w:t>F</w:t>
      </w:r>
      <w:r w:rsidRPr="00640433">
        <w:rPr>
          <w:b/>
          <w:bCs/>
          <w:sz w:val="24"/>
          <w:szCs w:val="24"/>
        </w:rPr>
        <w:t>igure</w:t>
      </w:r>
      <w:r w:rsidRPr="00640433">
        <w:rPr>
          <w:rFonts w:eastAsia="宋体" w:hint="eastAsia"/>
          <w:b/>
          <w:bCs/>
          <w:sz w:val="24"/>
          <w:szCs w:val="24"/>
          <w:lang w:eastAsia="zh-CN"/>
        </w:rPr>
        <w:t xml:space="preserve"> 4:</w:t>
      </w:r>
      <w:r w:rsidRPr="00640433">
        <w:rPr>
          <w:b/>
          <w:bCs/>
          <w:sz w:val="24"/>
          <w:szCs w:val="24"/>
        </w:rPr>
        <w:t xml:space="preserve"> </w:t>
      </w:r>
      <w:r w:rsidRPr="00640433">
        <w:rPr>
          <w:rFonts w:eastAsia="宋体"/>
          <w:b/>
          <w:bCs/>
          <w:sz w:val="24"/>
          <w:szCs w:val="24"/>
          <w:lang w:eastAsia="zh-CN"/>
        </w:rPr>
        <w:t>Monthly New Measles Cases: With vs. Without Catch-up Vaccination</w:t>
      </w:r>
    </w:p>
    <w:p w14:paraId="6187EEC8" w14:textId="4FA941F1" w:rsidR="00C619ED" w:rsidRPr="001A5F84" w:rsidRDefault="00C619ED" w:rsidP="00C619ED">
      <w:pPr>
        <w:pStyle w:val="21"/>
        <w:rPr>
          <w:rFonts w:eastAsia="宋体"/>
          <w:lang w:eastAsia="zh-CN"/>
        </w:rPr>
      </w:pPr>
      <w:r>
        <w:t>x</w:t>
      </w:r>
      <w:r w:rsidR="005B3646">
        <w:rPr>
          <w:rFonts w:eastAsia="宋体" w:hint="eastAsia"/>
          <w:lang w:eastAsia="zh-CN"/>
        </w:rPr>
        <w:t>v</w:t>
      </w:r>
      <w:r>
        <w:t xml:space="preserve">. </w:t>
      </w:r>
      <w:r w:rsidR="00AA76B5" w:rsidRPr="0367196F">
        <w:t>Summaries</w:t>
      </w:r>
    </w:p>
    <w:p w14:paraId="5D284AC5" w14:textId="55F799C0" w:rsidR="00C619ED" w:rsidRPr="00640433" w:rsidRDefault="00C133ED">
      <w:pPr>
        <w:rPr>
          <w:rFonts w:eastAsia="宋体"/>
          <w:sz w:val="24"/>
          <w:szCs w:val="24"/>
          <w:lang w:eastAsia="zh-CN"/>
        </w:rPr>
      </w:pPr>
      <w:r w:rsidRPr="00640433">
        <w:rPr>
          <w:rFonts w:eastAsia="宋体"/>
          <w:sz w:val="24"/>
          <w:szCs w:val="24"/>
          <w:lang w:eastAsia="zh-CN"/>
        </w:rPr>
        <w:t>This report examined the 2023–2024 measles outbreak in England using national surveillance data and a mathematical SEIR model. Despite high baseline vaccination coverage, an epidemic occurred, highlighting the impact of suboptimal herd immunity, waning protection, and imported cases. Key epidemic parameters were estimated, including an exponential growth rate of 0.316/day and an approximate reproduction number (R ≈ 4.79). A modified SEIRV model assessed the effect of a catch-up vaccination campaign initiated in December 2023. The intervention reduced the cumulative number of infections from ~944,000 to ~91,000, preventing approximately 852,000 cases. These findings underscore the importance of timely, enhanced vaccination strategies to mitigate outbreak impact.</w:t>
      </w:r>
    </w:p>
    <w:p w14:paraId="06371891" w14:textId="55CB706D" w:rsidR="00AA76B5" w:rsidRDefault="00AA76B5">
      <w:pPr>
        <w:rPr>
          <w:rFonts w:eastAsia="宋体"/>
          <w:lang w:eastAsia="zh-CN"/>
        </w:rPr>
      </w:pPr>
      <w:r>
        <w:rPr>
          <w:rFonts w:eastAsia="宋体"/>
          <w:lang w:eastAsia="zh-CN"/>
        </w:rPr>
        <w:br w:type="page"/>
      </w:r>
    </w:p>
    <w:p w14:paraId="78A4EFC5" w14:textId="3120295C" w:rsidR="00AA76B5" w:rsidRDefault="00AA76B5" w:rsidP="00AA76B5">
      <w:pPr>
        <w:pStyle w:val="1"/>
        <w:rPr>
          <w:rFonts w:eastAsia="宋体"/>
          <w:lang w:eastAsia="zh-CN"/>
        </w:rPr>
      </w:pPr>
      <w:r w:rsidRPr="00AA76B5">
        <w:lastRenderedPageBreak/>
        <w:t>References</w:t>
      </w:r>
    </w:p>
    <w:p w14:paraId="14FF2705" w14:textId="77777777"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Centers for Disease Control and Prevention. (n.d.). Measles vaccines. Retrieved April 23, 2025, from </w:t>
      </w:r>
      <w:hyperlink r:id="rId10" w:tgtFrame="_blank" w:history="1">
        <w:r w:rsidRPr="001637B9">
          <w:rPr>
            <w:rStyle w:val="affa"/>
            <w:rFonts w:eastAsia="宋体"/>
            <w:sz w:val="24"/>
            <w:szCs w:val="24"/>
            <w:lang w:eastAsia="zh-CN"/>
          </w:rPr>
          <w:t>https://www.cdc.gov/measles/vaccines/index.html</w:t>
        </w:r>
      </w:hyperlink>
    </w:p>
    <w:p w14:paraId="1B88AA49" w14:textId="28FCEA72"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Rota, P., Moss, W., Takeda, M. et al. (2016). Measles. Nat Rev Dis Primers, 2, 16049</w:t>
      </w:r>
      <w:r w:rsidR="002F48A7" w:rsidRPr="001637B9">
        <w:rPr>
          <w:rFonts w:eastAsia="宋体" w:hint="eastAsia"/>
          <w:sz w:val="24"/>
          <w:szCs w:val="24"/>
          <w:lang w:eastAsia="zh-CN"/>
        </w:rPr>
        <w:t xml:space="preserve">, </w:t>
      </w:r>
      <w:r w:rsidR="002F48A7" w:rsidRPr="001637B9">
        <w:rPr>
          <w:rFonts w:eastAsia="宋体"/>
          <w:sz w:val="24"/>
          <w:szCs w:val="24"/>
          <w:lang w:eastAsia="zh-CN"/>
        </w:rPr>
        <w:t>from </w:t>
      </w:r>
      <w:r w:rsidRPr="001637B9">
        <w:rPr>
          <w:rFonts w:eastAsia="宋体"/>
          <w:sz w:val="24"/>
          <w:szCs w:val="24"/>
          <w:lang w:eastAsia="zh-CN"/>
        </w:rPr>
        <w:t> </w:t>
      </w:r>
      <w:hyperlink r:id="rId11" w:tgtFrame="_blank" w:history="1">
        <w:r w:rsidRPr="001637B9">
          <w:rPr>
            <w:rStyle w:val="affa"/>
            <w:rFonts w:eastAsia="宋体"/>
            <w:sz w:val="24"/>
            <w:szCs w:val="24"/>
            <w:lang w:eastAsia="zh-CN"/>
          </w:rPr>
          <w:t>https://doi.org/10.1038/nrdp.2016.49</w:t>
        </w:r>
      </w:hyperlink>
    </w:p>
    <w:p w14:paraId="64F96039" w14:textId="3D09CEAB"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UK Government. (2025). Population estimates for the UK, England, Wales, Scotland, and Northern Ireland: mid-2023</w:t>
      </w:r>
      <w:r w:rsidR="00507E1F" w:rsidRPr="001637B9">
        <w:rPr>
          <w:rFonts w:eastAsia="宋体" w:hint="eastAsia"/>
          <w:sz w:val="24"/>
          <w:szCs w:val="24"/>
          <w:lang w:eastAsia="zh-CN"/>
        </w:rPr>
        <w:t>,</w:t>
      </w:r>
      <w:r w:rsidR="00005DA1" w:rsidRPr="001637B9">
        <w:rPr>
          <w:rFonts w:eastAsia="宋体" w:hint="eastAsia"/>
          <w:sz w:val="24"/>
          <w:szCs w:val="24"/>
          <w:lang w:eastAsia="zh-CN"/>
        </w:rPr>
        <w:t xml:space="preserve"> </w:t>
      </w:r>
      <w:r w:rsidRPr="001637B9">
        <w:rPr>
          <w:rFonts w:eastAsia="宋体"/>
          <w:sz w:val="24"/>
          <w:szCs w:val="24"/>
          <w:lang w:eastAsia="zh-CN"/>
        </w:rPr>
        <w:t>from </w:t>
      </w:r>
      <w:hyperlink r:id="rId12" w:tgtFrame="_blank" w:history="1">
        <w:r w:rsidRPr="001637B9">
          <w:rPr>
            <w:rStyle w:val="affa"/>
            <w:rFonts w:eastAsia="宋体"/>
            <w:sz w:val="24"/>
            <w:szCs w:val="24"/>
            <w:lang w:eastAsia="zh-CN"/>
          </w:rPr>
          <w:t>https://assets.publishing.service.gov.uk/media/67d875029dc953ac3bfe937b/1_Population_18_03_2025.pdf</w:t>
        </w:r>
      </w:hyperlink>
    </w:p>
    <w:p w14:paraId="0BB8DB4C" w14:textId="77777777" w:rsidR="00E325A5" w:rsidRPr="00DC337F" w:rsidRDefault="00E325A5" w:rsidP="006D3A2E">
      <w:pPr>
        <w:rPr>
          <w:rFonts w:eastAsia="宋体"/>
          <w:lang w:eastAsia="zh-CN"/>
        </w:rPr>
      </w:pPr>
    </w:p>
    <w:sectPr w:rsidR="00E325A5" w:rsidRPr="00DC33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Kings Caslon Display">
    <w:altName w:val="Corbel"/>
    <w:charset w:val="00"/>
    <w:family w:val="auto"/>
    <w:pitch w:val="variable"/>
    <w:sig w:usb0="00000001"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654113"/>
    <w:multiLevelType w:val="multilevel"/>
    <w:tmpl w:val="642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5199B"/>
    <w:multiLevelType w:val="multilevel"/>
    <w:tmpl w:val="2FA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2F30"/>
    <w:multiLevelType w:val="multilevel"/>
    <w:tmpl w:val="EE7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33472"/>
    <w:multiLevelType w:val="hybridMultilevel"/>
    <w:tmpl w:val="B6BCE2CC"/>
    <w:lvl w:ilvl="0" w:tplc="327E51C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3125"/>
    <w:multiLevelType w:val="hybridMultilevel"/>
    <w:tmpl w:val="FC40E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5F24AD"/>
    <w:multiLevelType w:val="multilevel"/>
    <w:tmpl w:val="7BC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B7D96"/>
    <w:multiLevelType w:val="hybridMultilevel"/>
    <w:tmpl w:val="C2F23CEC"/>
    <w:lvl w:ilvl="0" w:tplc="16727C66">
      <w:start w:val="1"/>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8BB4341"/>
    <w:multiLevelType w:val="hybridMultilevel"/>
    <w:tmpl w:val="91BEB1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CC535E5"/>
    <w:multiLevelType w:val="hybridMultilevel"/>
    <w:tmpl w:val="D644AA26"/>
    <w:lvl w:ilvl="0" w:tplc="7A22DE54">
      <w:start w:val="1"/>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29C3AFC"/>
    <w:multiLevelType w:val="multilevel"/>
    <w:tmpl w:val="45A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24594"/>
    <w:multiLevelType w:val="multilevel"/>
    <w:tmpl w:val="0166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33AA3"/>
    <w:multiLevelType w:val="multilevel"/>
    <w:tmpl w:val="77E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05208">
    <w:abstractNumId w:val="8"/>
  </w:num>
  <w:num w:numId="2" w16cid:durableId="181286338">
    <w:abstractNumId w:val="6"/>
  </w:num>
  <w:num w:numId="3" w16cid:durableId="1354187312">
    <w:abstractNumId w:val="5"/>
  </w:num>
  <w:num w:numId="4" w16cid:durableId="519394392">
    <w:abstractNumId w:val="4"/>
  </w:num>
  <w:num w:numId="5" w16cid:durableId="715859802">
    <w:abstractNumId w:val="7"/>
  </w:num>
  <w:num w:numId="6" w16cid:durableId="1024939417">
    <w:abstractNumId w:val="3"/>
  </w:num>
  <w:num w:numId="7" w16cid:durableId="232929237">
    <w:abstractNumId w:val="2"/>
  </w:num>
  <w:num w:numId="8" w16cid:durableId="1960991429">
    <w:abstractNumId w:val="1"/>
  </w:num>
  <w:num w:numId="9" w16cid:durableId="1462382412">
    <w:abstractNumId w:val="0"/>
  </w:num>
  <w:num w:numId="10" w16cid:durableId="1609042279">
    <w:abstractNumId w:val="20"/>
  </w:num>
  <w:num w:numId="11" w16cid:durableId="748163437">
    <w:abstractNumId w:val="18"/>
  </w:num>
  <w:num w:numId="12" w16cid:durableId="150713674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5666580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75443846">
    <w:abstractNumId w:val="17"/>
  </w:num>
  <w:num w:numId="15" w16cid:durableId="628782795">
    <w:abstractNumId w:val="15"/>
  </w:num>
  <w:num w:numId="16" w16cid:durableId="1529221813">
    <w:abstractNumId w:val="11"/>
  </w:num>
  <w:num w:numId="17" w16cid:durableId="767772668">
    <w:abstractNumId w:val="10"/>
  </w:num>
  <w:num w:numId="18" w16cid:durableId="1092506853">
    <w:abstractNumId w:val="14"/>
  </w:num>
  <w:num w:numId="19" w16cid:durableId="808129128">
    <w:abstractNumId w:val="19"/>
  </w:num>
  <w:num w:numId="20" w16cid:durableId="2074353172">
    <w:abstractNumId w:val="13"/>
  </w:num>
  <w:num w:numId="21" w16cid:durableId="1118064412">
    <w:abstractNumId w:val="12"/>
  </w:num>
  <w:num w:numId="22" w16cid:durableId="1217086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2F"/>
    <w:rsid w:val="000034F3"/>
    <w:rsid w:val="00005DA1"/>
    <w:rsid w:val="0000607B"/>
    <w:rsid w:val="00034616"/>
    <w:rsid w:val="000454E8"/>
    <w:rsid w:val="0006024C"/>
    <w:rsid w:val="00060607"/>
    <w:rsid w:val="0006063C"/>
    <w:rsid w:val="000827B7"/>
    <w:rsid w:val="000B63C4"/>
    <w:rsid w:val="000C193D"/>
    <w:rsid w:val="000C2012"/>
    <w:rsid w:val="000C3174"/>
    <w:rsid w:val="000E3D48"/>
    <w:rsid w:val="000E5760"/>
    <w:rsid w:val="000F2663"/>
    <w:rsid w:val="000F3999"/>
    <w:rsid w:val="000F5E3D"/>
    <w:rsid w:val="00121092"/>
    <w:rsid w:val="00123964"/>
    <w:rsid w:val="00136445"/>
    <w:rsid w:val="00147CE4"/>
    <w:rsid w:val="0015074B"/>
    <w:rsid w:val="0015100B"/>
    <w:rsid w:val="00157683"/>
    <w:rsid w:val="001637B9"/>
    <w:rsid w:val="0016471B"/>
    <w:rsid w:val="00166BF5"/>
    <w:rsid w:val="00176D10"/>
    <w:rsid w:val="00190F43"/>
    <w:rsid w:val="001A5F84"/>
    <w:rsid w:val="001B7C66"/>
    <w:rsid w:val="001D2982"/>
    <w:rsid w:val="001F20F3"/>
    <w:rsid w:val="001F2294"/>
    <w:rsid w:val="002005BD"/>
    <w:rsid w:val="00205EE7"/>
    <w:rsid w:val="002348F1"/>
    <w:rsid w:val="0024329E"/>
    <w:rsid w:val="00251EDC"/>
    <w:rsid w:val="002622CC"/>
    <w:rsid w:val="0029639D"/>
    <w:rsid w:val="002A5CEB"/>
    <w:rsid w:val="002D4CEB"/>
    <w:rsid w:val="002E2568"/>
    <w:rsid w:val="002F2F55"/>
    <w:rsid w:val="002F48A7"/>
    <w:rsid w:val="0031471B"/>
    <w:rsid w:val="00314F47"/>
    <w:rsid w:val="003216A0"/>
    <w:rsid w:val="00324FCE"/>
    <w:rsid w:val="00326F90"/>
    <w:rsid w:val="00327444"/>
    <w:rsid w:val="00335838"/>
    <w:rsid w:val="00345C4A"/>
    <w:rsid w:val="003C3BF5"/>
    <w:rsid w:val="003D5282"/>
    <w:rsid w:val="003F1B7C"/>
    <w:rsid w:val="003F2AFA"/>
    <w:rsid w:val="003F7D90"/>
    <w:rsid w:val="00406646"/>
    <w:rsid w:val="004127C7"/>
    <w:rsid w:val="00421567"/>
    <w:rsid w:val="00425D96"/>
    <w:rsid w:val="00430D89"/>
    <w:rsid w:val="004602DB"/>
    <w:rsid w:val="004865E5"/>
    <w:rsid w:val="004C2BD5"/>
    <w:rsid w:val="004C6C87"/>
    <w:rsid w:val="004E7A28"/>
    <w:rsid w:val="004F1A60"/>
    <w:rsid w:val="005035C2"/>
    <w:rsid w:val="00504FFC"/>
    <w:rsid w:val="00507E1F"/>
    <w:rsid w:val="005160F1"/>
    <w:rsid w:val="00523016"/>
    <w:rsid w:val="00523777"/>
    <w:rsid w:val="005405FE"/>
    <w:rsid w:val="00554657"/>
    <w:rsid w:val="0056123A"/>
    <w:rsid w:val="00577770"/>
    <w:rsid w:val="00582A93"/>
    <w:rsid w:val="005931C3"/>
    <w:rsid w:val="005A04AF"/>
    <w:rsid w:val="005B3646"/>
    <w:rsid w:val="005D6E3C"/>
    <w:rsid w:val="00602A50"/>
    <w:rsid w:val="0063386F"/>
    <w:rsid w:val="00634152"/>
    <w:rsid w:val="0063798A"/>
    <w:rsid w:val="00640433"/>
    <w:rsid w:val="006439E0"/>
    <w:rsid w:val="006446F9"/>
    <w:rsid w:val="00663987"/>
    <w:rsid w:val="00675BB8"/>
    <w:rsid w:val="00691585"/>
    <w:rsid w:val="006974D5"/>
    <w:rsid w:val="006B710F"/>
    <w:rsid w:val="006C2E89"/>
    <w:rsid w:val="006D3A2E"/>
    <w:rsid w:val="00732D5F"/>
    <w:rsid w:val="0073484F"/>
    <w:rsid w:val="00745FFA"/>
    <w:rsid w:val="007854F2"/>
    <w:rsid w:val="007A5DF4"/>
    <w:rsid w:val="007A60CA"/>
    <w:rsid w:val="007C09A1"/>
    <w:rsid w:val="007C5F0C"/>
    <w:rsid w:val="00815C7C"/>
    <w:rsid w:val="00846C02"/>
    <w:rsid w:val="0087241C"/>
    <w:rsid w:val="00887B7F"/>
    <w:rsid w:val="008C3CB1"/>
    <w:rsid w:val="008D2727"/>
    <w:rsid w:val="00923780"/>
    <w:rsid w:val="00952B35"/>
    <w:rsid w:val="009637D0"/>
    <w:rsid w:val="0099608D"/>
    <w:rsid w:val="009A6F7E"/>
    <w:rsid w:val="009B200A"/>
    <w:rsid w:val="009C18A5"/>
    <w:rsid w:val="009D7DBD"/>
    <w:rsid w:val="009E7120"/>
    <w:rsid w:val="00A32ABD"/>
    <w:rsid w:val="00A37D31"/>
    <w:rsid w:val="00A5730C"/>
    <w:rsid w:val="00AA0B84"/>
    <w:rsid w:val="00AA1D8D"/>
    <w:rsid w:val="00AA3E54"/>
    <w:rsid w:val="00AA76B5"/>
    <w:rsid w:val="00AA798B"/>
    <w:rsid w:val="00AB5CC6"/>
    <w:rsid w:val="00AF24D1"/>
    <w:rsid w:val="00AF53ED"/>
    <w:rsid w:val="00B00396"/>
    <w:rsid w:val="00B06EDB"/>
    <w:rsid w:val="00B07B41"/>
    <w:rsid w:val="00B16A69"/>
    <w:rsid w:val="00B27819"/>
    <w:rsid w:val="00B346ED"/>
    <w:rsid w:val="00B47730"/>
    <w:rsid w:val="00B55D75"/>
    <w:rsid w:val="00B77ED1"/>
    <w:rsid w:val="00B808AB"/>
    <w:rsid w:val="00BA701D"/>
    <w:rsid w:val="00BC58B4"/>
    <w:rsid w:val="00BD1AED"/>
    <w:rsid w:val="00BD7D9B"/>
    <w:rsid w:val="00BE7BD8"/>
    <w:rsid w:val="00BF39C4"/>
    <w:rsid w:val="00C001CC"/>
    <w:rsid w:val="00C133ED"/>
    <w:rsid w:val="00C619ED"/>
    <w:rsid w:val="00C641FF"/>
    <w:rsid w:val="00C83705"/>
    <w:rsid w:val="00CB0664"/>
    <w:rsid w:val="00CB68B1"/>
    <w:rsid w:val="00CC4B7B"/>
    <w:rsid w:val="00CC6023"/>
    <w:rsid w:val="00CD06E8"/>
    <w:rsid w:val="00CD775C"/>
    <w:rsid w:val="00D3162C"/>
    <w:rsid w:val="00D31988"/>
    <w:rsid w:val="00D338C0"/>
    <w:rsid w:val="00D41287"/>
    <w:rsid w:val="00D44169"/>
    <w:rsid w:val="00D55FBF"/>
    <w:rsid w:val="00D6570C"/>
    <w:rsid w:val="00D710E3"/>
    <w:rsid w:val="00D71879"/>
    <w:rsid w:val="00D82E5D"/>
    <w:rsid w:val="00DC337F"/>
    <w:rsid w:val="00E2057B"/>
    <w:rsid w:val="00E325A5"/>
    <w:rsid w:val="00E3448D"/>
    <w:rsid w:val="00E41B2C"/>
    <w:rsid w:val="00E712E7"/>
    <w:rsid w:val="00E96811"/>
    <w:rsid w:val="00EB0478"/>
    <w:rsid w:val="00EB07FF"/>
    <w:rsid w:val="00EB2760"/>
    <w:rsid w:val="00EC3552"/>
    <w:rsid w:val="00EC6BCE"/>
    <w:rsid w:val="00ED0487"/>
    <w:rsid w:val="00ED1731"/>
    <w:rsid w:val="00ED59CB"/>
    <w:rsid w:val="00F07CF9"/>
    <w:rsid w:val="00F357D2"/>
    <w:rsid w:val="00F64552"/>
    <w:rsid w:val="00F70763"/>
    <w:rsid w:val="00F7206E"/>
    <w:rsid w:val="00F748CA"/>
    <w:rsid w:val="00F750B3"/>
    <w:rsid w:val="00F77FA3"/>
    <w:rsid w:val="00F91EEB"/>
    <w:rsid w:val="00FA43BC"/>
    <w:rsid w:val="00FA7DD8"/>
    <w:rsid w:val="00FC693F"/>
    <w:rsid w:val="00FF0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FA979"/>
  <w14:defaultImageDpi w14:val="300"/>
  <w15:docId w15:val="{0ECBC87A-D8A1-43F4-93A6-13E9095F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E41B2C"/>
    <w:rPr>
      <w:rFonts w:ascii="Times New Roman" w:hAnsi="Times New Roman" w:cs="Times New Roman"/>
      <w:sz w:val="24"/>
      <w:szCs w:val="24"/>
    </w:rPr>
  </w:style>
  <w:style w:type="character" w:styleId="affa">
    <w:name w:val="Hyperlink"/>
    <w:basedOn w:val="a2"/>
    <w:uiPriority w:val="99"/>
    <w:unhideWhenUsed/>
    <w:rsid w:val="002F2F55"/>
    <w:rPr>
      <w:color w:val="0000FF" w:themeColor="hyperlink"/>
      <w:u w:val="single"/>
    </w:rPr>
  </w:style>
  <w:style w:type="character" w:styleId="affb">
    <w:name w:val="Unresolved Mention"/>
    <w:basedOn w:val="a2"/>
    <w:uiPriority w:val="99"/>
    <w:semiHidden/>
    <w:unhideWhenUsed/>
    <w:rsid w:val="002F2F55"/>
    <w:rPr>
      <w:color w:val="605E5C"/>
      <w:shd w:val="clear" w:color="auto" w:fill="E1DFDD"/>
    </w:rPr>
  </w:style>
  <w:style w:type="character" w:styleId="affc">
    <w:name w:val="FollowedHyperlink"/>
    <w:basedOn w:val="a2"/>
    <w:uiPriority w:val="99"/>
    <w:semiHidden/>
    <w:unhideWhenUsed/>
    <w:rsid w:val="00E325A5"/>
    <w:rPr>
      <w:color w:val="800080" w:themeColor="followedHyperlink"/>
      <w:u w:val="single"/>
    </w:rPr>
  </w:style>
  <w:style w:type="paragraph" w:customStyle="1" w:styleId="Name">
    <w:name w:val="Name"/>
    <w:basedOn w:val="a1"/>
    <w:next w:val="a1"/>
    <w:autoRedefine/>
    <w:rsid w:val="00577770"/>
    <w:pPr>
      <w:spacing w:after="0" w:line="480" w:lineRule="exact"/>
    </w:pPr>
    <w:rPr>
      <w:rFonts w:ascii="Kings Caslon Display" w:hAnsi="Kings Caslon Display" w:cs="Times New Roman"/>
      <w:sz w:val="28"/>
      <w:szCs w:val="48"/>
      <w:lang w:val="en-GB" w:eastAsia="en-GB"/>
    </w:rPr>
  </w:style>
  <w:style w:type="paragraph" w:customStyle="1" w:styleId="ColorfulList-Accent11">
    <w:name w:val="Colorful List - Accent 11"/>
    <w:basedOn w:val="a1"/>
    <w:uiPriority w:val="72"/>
    <w:rsid w:val="00577770"/>
    <w:pPr>
      <w:spacing w:after="0" w:line="240" w:lineRule="auto"/>
      <w:ind w:left="720"/>
      <w:contextualSpacing/>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07">
      <w:bodyDiv w:val="1"/>
      <w:marLeft w:val="0"/>
      <w:marRight w:val="0"/>
      <w:marTop w:val="0"/>
      <w:marBottom w:val="0"/>
      <w:divBdr>
        <w:top w:val="none" w:sz="0" w:space="0" w:color="auto"/>
        <w:left w:val="none" w:sz="0" w:space="0" w:color="auto"/>
        <w:bottom w:val="none" w:sz="0" w:space="0" w:color="auto"/>
        <w:right w:val="none" w:sz="0" w:space="0" w:color="auto"/>
      </w:divBdr>
    </w:div>
    <w:div w:id="77557829">
      <w:bodyDiv w:val="1"/>
      <w:marLeft w:val="0"/>
      <w:marRight w:val="0"/>
      <w:marTop w:val="0"/>
      <w:marBottom w:val="0"/>
      <w:divBdr>
        <w:top w:val="none" w:sz="0" w:space="0" w:color="auto"/>
        <w:left w:val="none" w:sz="0" w:space="0" w:color="auto"/>
        <w:bottom w:val="none" w:sz="0" w:space="0" w:color="auto"/>
        <w:right w:val="none" w:sz="0" w:space="0" w:color="auto"/>
      </w:divBdr>
    </w:div>
    <w:div w:id="102002015">
      <w:bodyDiv w:val="1"/>
      <w:marLeft w:val="0"/>
      <w:marRight w:val="0"/>
      <w:marTop w:val="0"/>
      <w:marBottom w:val="0"/>
      <w:divBdr>
        <w:top w:val="none" w:sz="0" w:space="0" w:color="auto"/>
        <w:left w:val="none" w:sz="0" w:space="0" w:color="auto"/>
        <w:bottom w:val="none" w:sz="0" w:space="0" w:color="auto"/>
        <w:right w:val="none" w:sz="0" w:space="0" w:color="auto"/>
      </w:divBdr>
    </w:div>
    <w:div w:id="130484086">
      <w:bodyDiv w:val="1"/>
      <w:marLeft w:val="0"/>
      <w:marRight w:val="0"/>
      <w:marTop w:val="0"/>
      <w:marBottom w:val="0"/>
      <w:divBdr>
        <w:top w:val="none" w:sz="0" w:space="0" w:color="auto"/>
        <w:left w:val="none" w:sz="0" w:space="0" w:color="auto"/>
        <w:bottom w:val="none" w:sz="0" w:space="0" w:color="auto"/>
        <w:right w:val="none" w:sz="0" w:space="0" w:color="auto"/>
      </w:divBdr>
    </w:div>
    <w:div w:id="180627746">
      <w:bodyDiv w:val="1"/>
      <w:marLeft w:val="0"/>
      <w:marRight w:val="0"/>
      <w:marTop w:val="0"/>
      <w:marBottom w:val="0"/>
      <w:divBdr>
        <w:top w:val="none" w:sz="0" w:space="0" w:color="auto"/>
        <w:left w:val="none" w:sz="0" w:space="0" w:color="auto"/>
        <w:bottom w:val="none" w:sz="0" w:space="0" w:color="auto"/>
        <w:right w:val="none" w:sz="0" w:space="0" w:color="auto"/>
      </w:divBdr>
    </w:div>
    <w:div w:id="260919512">
      <w:bodyDiv w:val="1"/>
      <w:marLeft w:val="0"/>
      <w:marRight w:val="0"/>
      <w:marTop w:val="0"/>
      <w:marBottom w:val="0"/>
      <w:divBdr>
        <w:top w:val="none" w:sz="0" w:space="0" w:color="auto"/>
        <w:left w:val="none" w:sz="0" w:space="0" w:color="auto"/>
        <w:bottom w:val="none" w:sz="0" w:space="0" w:color="auto"/>
        <w:right w:val="none" w:sz="0" w:space="0" w:color="auto"/>
      </w:divBdr>
    </w:div>
    <w:div w:id="307515900">
      <w:bodyDiv w:val="1"/>
      <w:marLeft w:val="0"/>
      <w:marRight w:val="0"/>
      <w:marTop w:val="0"/>
      <w:marBottom w:val="0"/>
      <w:divBdr>
        <w:top w:val="none" w:sz="0" w:space="0" w:color="auto"/>
        <w:left w:val="none" w:sz="0" w:space="0" w:color="auto"/>
        <w:bottom w:val="none" w:sz="0" w:space="0" w:color="auto"/>
        <w:right w:val="none" w:sz="0" w:space="0" w:color="auto"/>
      </w:divBdr>
    </w:div>
    <w:div w:id="421032773">
      <w:bodyDiv w:val="1"/>
      <w:marLeft w:val="0"/>
      <w:marRight w:val="0"/>
      <w:marTop w:val="0"/>
      <w:marBottom w:val="0"/>
      <w:divBdr>
        <w:top w:val="none" w:sz="0" w:space="0" w:color="auto"/>
        <w:left w:val="none" w:sz="0" w:space="0" w:color="auto"/>
        <w:bottom w:val="none" w:sz="0" w:space="0" w:color="auto"/>
        <w:right w:val="none" w:sz="0" w:space="0" w:color="auto"/>
      </w:divBdr>
    </w:div>
    <w:div w:id="445537645">
      <w:bodyDiv w:val="1"/>
      <w:marLeft w:val="0"/>
      <w:marRight w:val="0"/>
      <w:marTop w:val="0"/>
      <w:marBottom w:val="0"/>
      <w:divBdr>
        <w:top w:val="none" w:sz="0" w:space="0" w:color="auto"/>
        <w:left w:val="none" w:sz="0" w:space="0" w:color="auto"/>
        <w:bottom w:val="none" w:sz="0" w:space="0" w:color="auto"/>
        <w:right w:val="none" w:sz="0" w:space="0" w:color="auto"/>
      </w:divBdr>
    </w:div>
    <w:div w:id="571500463">
      <w:bodyDiv w:val="1"/>
      <w:marLeft w:val="0"/>
      <w:marRight w:val="0"/>
      <w:marTop w:val="0"/>
      <w:marBottom w:val="0"/>
      <w:divBdr>
        <w:top w:val="none" w:sz="0" w:space="0" w:color="auto"/>
        <w:left w:val="none" w:sz="0" w:space="0" w:color="auto"/>
        <w:bottom w:val="none" w:sz="0" w:space="0" w:color="auto"/>
        <w:right w:val="none" w:sz="0" w:space="0" w:color="auto"/>
      </w:divBdr>
    </w:div>
    <w:div w:id="692196814">
      <w:bodyDiv w:val="1"/>
      <w:marLeft w:val="0"/>
      <w:marRight w:val="0"/>
      <w:marTop w:val="0"/>
      <w:marBottom w:val="0"/>
      <w:divBdr>
        <w:top w:val="none" w:sz="0" w:space="0" w:color="auto"/>
        <w:left w:val="none" w:sz="0" w:space="0" w:color="auto"/>
        <w:bottom w:val="none" w:sz="0" w:space="0" w:color="auto"/>
        <w:right w:val="none" w:sz="0" w:space="0" w:color="auto"/>
      </w:divBdr>
    </w:div>
    <w:div w:id="811022727">
      <w:bodyDiv w:val="1"/>
      <w:marLeft w:val="0"/>
      <w:marRight w:val="0"/>
      <w:marTop w:val="0"/>
      <w:marBottom w:val="0"/>
      <w:divBdr>
        <w:top w:val="none" w:sz="0" w:space="0" w:color="auto"/>
        <w:left w:val="none" w:sz="0" w:space="0" w:color="auto"/>
        <w:bottom w:val="none" w:sz="0" w:space="0" w:color="auto"/>
        <w:right w:val="none" w:sz="0" w:space="0" w:color="auto"/>
      </w:divBdr>
    </w:div>
    <w:div w:id="879787196">
      <w:bodyDiv w:val="1"/>
      <w:marLeft w:val="0"/>
      <w:marRight w:val="0"/>
      <w:marTop w:val="0"/>
      <w:marBottom w:val="0"/>
      <w:divBdr>
        <w:top w:val="none" w:sz="0" w:space="0" w:color="auto"/>
        <w:left w:val="none" w:sz="0" w:space="0" w:color="auto"/>
        <w:bottom w:val="none" w:sz="0" w:space="0" w:color="auto"/>
        <w:right w:val="none" w:sz="0" w:space="0" w:color="auto"/>
      </w:divBdr>
    </w:div>
    <w:div w:id="943221717">
      <w:bodyDiv w:val="1"/>
      <w:marLeft w:val="0"/>
      <w:marRight w:val="0"/>
      <w:marTop w:val="0"/>
      <w:marBottom w:val="0"/>
      <w:divBdr>
        <w:top w:val="none" w:sz="0" w:space="0" w:color="auto"/>
        <w:left w:val="none" w:sz="0" w:space="0" w:color="auto"/>
        <w:bottom w:val="none" w:sz="0" w:space="0" w:color="auto"/>
        <w:right w:val="none" w:sz="0" w:space="0" w:color="auto"/>
      </w:divBdr>
    </w:div>
    <w:div w:id="1043410845">
      <w:bodyDiv w:val="1"/>
      <w:marLeft w:val="0"/>
      <w:marRight w:val="0"/>
      <w:marTop w:val="0"/>
      <w:marBottom w:val="0"/>
      <w:divBdr>
        <w:top w:val="none" w:sz="0" w:space="0" w:color="auto"/>
        <w:left w:val="none" w:sz="0" w:space="0" w:color="auto"/>
        <w:bottom w:val="none" w:sz="0" w:space="0" w:color="auto"/>
        <w:right w:val="none" w:sz="0" w:space="0" w:color="auto"/>
      </w:divBdr>
    </w:div>
    <w:div w:id="1125857100">
      <w:bodyDiv w:val="1"/>
      <w:marLeft w:val="0"/>
      <w:marRight w:val="0"/>
      <w:marTop w:val="0"/>
      <w:marBottom w:val="0"/>
      <w:divBdr>
        <w:top w:val="none" w:sz="0" w:space="0" w:color="auto"/>
        <w:left w:val="none" w:sz="0" w:space="0" w:color="auto"/>
        <w:bottom w:val="none" w:sz="0" w:space="0" w:color="auto"/>
        <w:right w:val="none" w:sz="0" w:space="0" w:color="auto"/>
      </w:divBdr>
      <w:divsChild>
        <w:div w:id="1975525915">
          <w:marLeft w:val="0"/>
          <w:marRight w:val="0"/>
          <w:marTop w:val="0"/>
          <w:marBottom w:val="0"/>
          <w:divBdr>
            <w:top w:val="none" w:sz="0" w:space="0" w:color="auto"/>
            <w:left w:val="none" w:sz="0" w:space="0" w:color="auto"/>
            <w:bottom w:val="none" w:sz="0" w:space="0" w:color="auto"/>
            <w:right w:val="none" w:sz="0" w:space="0" w:color="auto"/>
          </w:divBdr>
          <w:divsChild>
            <w:div w:id="1935817920">
              <w:marLeft w:val="0"/>
              <w:marRight w:val="0"/>
              <w:marTop w:val="0"/>
              <w:marBottom w:val="0"/>
              <w:divBdr>
                <w:top w:val="none" w:sz="0" w:space="0" w:color="auto"/>
                <w:left w:val="none" w:sz="0" w:space="0" w:color="auto"/>
                <w:bottom w:val="none" w:sz="0" w:space="0" w:color="auto"/>
                <w:right w:val="none" w:sz="0" w:space="0" w:color="auto"/>
              </w:divBdr>
            </w:div>
            <w:div w:id="1932154221">
              <w:marLeft w:val="0"/>
              <w:marRight w:val="0"/>
              <w:marTop w:val="0"/>
              <w:marBottom w:val="0"/>
              <w:divBdr>
                <w:top w:val="none" w:sz="0" w:space="0" w:color="auto"/>
                <w:left w:val="none" w:sz="0" w:space="0" w:color="auto"/>
                <w:bottom w:val="none" w:sz="0" w:space="0" w:color="auto"/>
                <w:right w:val="none" w:sz="0" w:space="0" w:color="auto"/>
              </w:divBdr>
              <w:divsChild>
                <w:div w:id="1045525935">
                  <w:marLeft w:val="0"/>
                  <w:marRight w:val="0"/>
                  <w:marTop w:val="0"/>
                  <w:marBottom w:val="0"/>
                  <w:divBdr>
                    <w:top w:val="none" w:sz="0" w:space="0" w:color="auto"/>
                    <w:left w:val="none" w:sz="0" w:space="0" w:color="auto"/>
                    <w:bottom w:val="none" w:sz="0" w:space="0" w:color="auto"/>
                    <w:right w:val="none" w:sz="0" w:space="0" w:color="auto"/>
                  </w:divBdr>
                  <w:divsChild>
                    <w:div w:id="940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266">
      <w:bodyDiv w:val="1"/>
      <w:marLeft w:val="0"/>
      <w:marRight w:val="0"/>
      <w:marTop w:val="0"/>
      <w:marBottom w:val="0"/>
      <w:divBdr>
        <w:top w:val="none" w:sz="0" w:space="0" w:color="auto"/>
        <w:left w:val="none" w:sz="0" w:space="0" w:color="auto"/>
        <w:bottom w:val="none" w:sz="0" w:space="0" w:color="auto"/>
        <w:right w:val="none" w:sz="0" w:space="0" w:color="auto"/>
      </w:divBdr>
    </w:div>
    <w:div w:id="1290404742">
      <w:bodyDiv w:val="1"/>
      <w:marLeft w:val="0"/>
      <w:marRight w:val="0"/>
      <w:marTop w:val="0"/>
      <w:marBottom w:val="0"/>
      <w:divBdr>
        <w:top w:val="none" w:sz="0" w:space="0" w:color="auto"/>
        <w:left w:val="none" w:sz="0" w:space="0" w:color="auto"/>
        <w:bottom w:val="none" w:sz="0" w:space="0" w:color="auto"/>
        <w:right w:val="none" w:sz="0" w:space="0" w:color="auto"/>
      </w:divBdr>
    </w:div>
    <w:div w:id="1351643280">
      <w:bodyDiv w:val="1"/>
      <w:marLeft w:val="0"/>
      <w:marRight w:val="0"/>
      <w:marTop w:val="0"/>
      <w:marBottom w:val="0"/>
      <w:divBdr>
        <w:top w:val="none" w:sz="0" w:space="0" w:color="auto"/>
        <w:left w:val="none" w:sz="0" w:space="0" w:color="auto"/>
        <w:bottom w:val="none" w:sz="0" w:space="0" w:color="auto"/>
        <w:right w:val="none" w:sz="0" w:space="0" w:color="auto"/>
      </w:divBdr>
    </w:div>
    <w:div w:id="1473332442">
      <w:bodyDiv w:val="1"/>
      <w:marLeft w:val="0"/>
      <w:marRight w:val="0"/>
      <w:marTop w:val="0"/>
      <w:marBottom w:val="0"/>
      <w:divBdr>
        <w:top w:val="none" w:sz="0" w:space="0" w:color="auto"/>
        <w:left w:val="none" w:sz="0" w:space="0" w:color="auto"/>
        <w:bottom w:val="none" w:sz="0" w:space="0" w:color="auto"/>
        <w:right w:val="none" w:sz="0" w:space="0" w:color="auto"/>
      </w:divBdr>
    </w:div>
    <w:div w:id="1520046010">
      <w:bodyDiv w:val="1"/>
      <w:marLeft w:val="0"/>
      <w:marRight w:val="0"/>
      <w:marTop w:val="0"/>
      <w:marBottom w:val="0"/>
      <w:divBdr>
        <w:top w:val="none" w:sz="0" w:space="0" w:color="auto"/>
        <w:left w:val="none" w:sz="0" w:space="0" w:color="auto"/>
        <w:bottom w:val="none" w:sz="0" w:space="0" w:color="auto"/>
        <w:right w:val="none" w:sz="0" w:space="0" w:color="auto"/>
      </w:divBdr>
    </w:div>
    <w:div w:id="1545869198">
      <w:bodyDiv w:val="1"/>
      <w:marLeft w:val="0"/>
      <w:marRight w:val="0"/>
      <w:marTop w:val="0"/>
      <w:marBottom w:val="0"/>
      <w:divBdr>
        <w:top w:val="none" w:sz="0" w:space="0" w:color="auto"/>
        <w:left w:val="none" w:sz="0" w:space="0" w:color="auto"/>
        <w:bottom w:val="none" w:sz="0" w:space="0" w:color="auto"/>
        <w:right w:val="none" w:sz="0" w:space="0" w:color="auto"/>
      </w:divBdr>
    </w:div>
    <w:div w:id="1838232248">
      <w:bodyDiv w:val="1"/>
      <w:marLeft w:val="0"/>
      <w:marRight w:val="0"/>
      <w:marTop w:val="0"/>
      <w:marBottom w:val="0"/>
      <w:divBdr>
        <w:top w:val="none" w:sz="0" w:space="0" w:color="auto"/>
        <w:left w:val="none" w:sz="0" w:space="0" w:color="auto"/>
        <w:bottom w:val="none" w:sz="0" w:space="0" w:color="auto"/>
        <w:right w:val="none" w:sz="0" w:space="0" w:color="auto"/>
      </w:divBdr>
    </w:div>
    <w:div w:id="1862158340">
      <w:bodyDiv w:val="1"/>
      <w:marLeft w:val="0"/>
      <w:marRight w:val="0"/>
      <w:marTop w:val="0"/>
      <w:marBottom w:val="0"/>
      <w:divBdr>
        <w:top w:val="none" w:sz="0" w:space="0" w:color="auto"/>
        <w:left w:val="none" w:sz="0" w:space="0" w:color="auto"/>
        <w:bottom w:val="none" w:sz="0" w:space="0" w:color="auto"/>
        <w:right w:val="none" w:sz="0" w:space="0" w:color="auto"/>
      </w:divBdr>
      <w:divsChild>
        <w:div w:id="97987532">
          <w:marLeft w:val="0"/>
          <w:marRight w:val="0"/>
          <w:marTop w:val="0"/>
          <w:marBottom w:val="0"/>
          <w:divBdr>
            <w:top w:val="none" w:sz="0" w:space="0" w:color="auto"/>
            <w:left w:val="none" w:sz="0" w:space="0" w:color="auto"/>
            <w:bottom w:val="none" w:sz="0" w:space="0" w:color="auto"/>
            <w:right w:val="none" w:sz="0" w:space="0" w:color="auto"/>
          </w:divBdr>
          <w:divsChild>
            <w:div w:id="979765972">
              <w:marLeft w:val="0"/>
              <w:marRight w:val="0"/>
              <w:marTop w:val="0"/>
              <w:marBottom w:val="0"/>
              <w:divBdr>
                <w:top w:val="none" w:sz="0" w:space="0" w:color="auto"/>
                <w:left w:val="none" w:sz="0" w:space="0" w:color="auto"/>
                <w:bottom w:val="none" w:sz="0" w:space="0" w:color="auto"/>
                <w:right w:val="none" w:sz="0" w:space="0" w:color="auto"/>
              </w:divBdr>
            </w:div>
            <w:div w:id="778139093">
              <w:marLeft w:val="0"/>
              <w:marRight w:val="0"/>
              <w:marTop w:val="0"/>
              <w:marBottom w:val="0"/>
              <w:divBdr>
                <w:top w:val="none" w:sz="0" w:space="0" w:color="auto"/>
                <w:left w:val="none" w:sz="0" w:space="0" w:color="auto"/>
                <w:bottom w:val="none" w:sz="0" w:space="0" w:color="auto"/>
                <w:right w:val="none" w:sz="0" w:space="0" w:color="auto"/>
              </w:divBdr>
              <w:divsChild>
                <w:div w:id="319383383">
                  <w:marLeft w:val="0"/>
                  <w:marRight w:val="0"/>
                  <w:marTop w:val="0"/>
                  <w:marBottom w:val="0"/>
                  <w:divBdr>
                    <w:top w:val="none" w:sz="0" w:space="0" w:color="auto"/>
                    <w:left w:val="none" w:sz="0" w:space="0" w:color="auto"/>
                    <w:bottom w:val="none" w:sz="0" w:space="0" w:color="auto"/>
                    <w:right w:val="none" w:sz="0" w:space="0" w:color="auto"/>
                  </w:divBdr>
                  <w:divsChild>
                    <w:div w:id="16038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063">
      <w:bodyDiv w:val="1"/>
      <w:marLeft w:val="0"/>
      <w:marRight w:val="0"/>
      <w:marTop w:val="0"/>
      <w:marBottom w:val="0"/>
      <w:divBdr>
        <w:top w:val="none" w:sz="0" w:space="0" w:color="auto"/>
        <w:left w:val="none" w:sz="0" w:space="0" w:color="auto"/>
        <w:bottom w:val="none" w:sz="0" w:space="0" w:color="auto"/>
        <w:right w:val="none" w:sz="0" w:space="0" w:color="auto"/>
      </w:divBdr>
    </w:div>
    <w:div w:id="2058044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ssets.publishing.service.gov.uk/media/67d875029dc953ac3bfe937b/1_Population_18_03_20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38/nrdp.2016.49" TargetMode="External"/><Relationship Id="rId5" Type="http://schemas.openxmlformats.org/officeDocument/2006/relationships/webSettings" Target="webSettings.xml"/><Relationship Id="rId10" Type="http://schemas.openxmlformats.org/officeDocument/2006/relationships/hyperlink" Target="https://www.cdc.gov/measles/vaccines/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1496</Words>
  <Characters>8484</Characters>
  <Application>Microsoft Office Word</Application>
  <DocSecurity>0</DocSecurity>
  <Lines>188</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Fan Zhang</cp:lastModifiedBy>
  <cp:revision>185</cp:revision>
  <cp:lastPrinted>2025-09-04T02:03:00Z</cp:lastPrinted>
  <dcterms:created xsi:type="dcterms:W3CDTF">2013-12-23T23:15:00Z</dcterms:created>
  <dcterms:modified xsi:type="dcterms:W3CDTF">2025-09-04T02:03:00Z</dcterms:modified>
  <cp:category/>
</cp:coreProperties>
</file>