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autoSpaceDE w:val="0"/>
        <w:autoSpaceDN w:val="0"/>
        <w:adjustRightInd w:val="0"/>
        <w:spacing w:line="360" w:lineRule="auto"/>
        <w:jc w:val="center"/>
        <w:rPr>
          <w:rFonts w:hint="eastAsia" w:ascii="宋体" w:hAnsi="宋体" w:cs="宋体"/>
          <w:color w:val="000000"/>
          <w:sz w:val="32"/>
          <w:szCs w:val="32"/>
        </w:rPr>
      </w:pPr>
      <w:r>
        <w:rPr>
          <w:rFonts w:hint="eastAsia" w:ascii="宋体" w:hAnsi="宋体" w:cs="宋体"/>
          <w:color w:val="000000"/>
          <w:sz w:val="32"/>
          <w:szCs w:val="32"/>
        </w:rPr>
        <w:t>项目质量管理制度</w:t>
      </w:r>
    </w:p>
    <w:p>
      <w:pPr>
        <w:spacing w:line="360" w:lineRule="auto"/>
        <w:ind w:firstLine="480" w:firstLineChars="200"/>
        <w:rPr>
          <w:rFonts w:hint="eastAsia" w:ascii="宋体" w:hAnsi="宋体" w:cs="宋体"/>
          <w:color w:val="000000"/>
          <w:sz w:val="24"/>
        </w:rPr>
      </w:pPr>
      <w:bookmarkStart w:id="0" w:name="_Toc49622085"/>
      <w:r>
        <w:rPr>
          <w:rFonts w:hint="eastAsia" w:ascii="宋体" w:hAnsi="宋体" w:cs="宋体"/>
          <w:color w:val="000000"/>
          <w:sz w:val="24"/>
        </w:rPr>
        <w:t>为了确保本工程的工程质量，使其达到预期的质量目标，采用科学的质</w:t>
      </w:r>
      <w:bookmarkStart w:id="1" w:name="_Hlt19265757"/>
      <w:bookmarkEnd w:id="1"/>
      <w:r>
        <w:rPr>
          <w:rFonts w:hint="eastAsia" w:ascii="宋体" w:hAnsi="宋体" w:cs="宋体"/>
          <w:color w:val="000000"/>
          <w:sz w:val="24"/>
        </w:rPr>
        <w:t>量管理方法，健立全面有效的质量管理制度，配以规范化、标准化、科学化和程序化的管理方法，使工程质量完全受控。</w:t>
      </w:r>
    </w:p>
    <w:p>
      <w:pPr>
        <w:spacing w:line="360" w:lineRule="auto"/>
        <w:ind w:firstLine="480" w:firstLineChars="200"/>
        <w:rPr>
          <w:rFonts w:hint="eastAsia" w:ascii="宋体" w:hAnsi="宋体" w:cs="宋体"/>
          <w:color w:val="000000"/>
          <w:sz w:val="24"/>
        </w:rPr>
      </w:pPr>
      <w:bookmarkStart w:id="2" w:name="_Toc49622078"/>
      <w:bookmarkStart w:id="3" w:name="_Toc49622082"/>
      <w:r>
        <w:rPr>
          <w:rFonts w:hint="eastAsia" w:ascii="宋体" w:hAnsi="宋体" w:cs="宋体"/>
          <w:color w:val="000000"/>
          <w:sz w:val="24"/>
        </w:rPr>
        <w:t>（1）质量责任制</w:t>
      </w:r>
      <w:bookmarkEnd w:id="2"/>
    </w:p>
    <w:p>
      <w:pPr>
        <w:spacing w:line="360" w:lineRule="auto"/>
        <w:ind w:firstLine="480" w:firstLineChars="200"/>
        <w:rPr>
          <w:rFonts w:hint="eastAsia" w:ascii="宋体" w:hAnsi="宋体" w:cs="宋体"/>
          <w:color w:val="000000"/>
          <w:sz w:val="24"/>
        </w:rPr>
      </w:pPr>
      <w:bookmarkStart w:id="4" w:name="_Hlt19264213"/>
      <w:bookmarkEnd w:id="4"/>
      <w:r>
        <w:rPr>
          <w:rFonts w:hint="eastAsia" w:ascii="宋体" w:hAnsi="宋体" w:cs="宋体"/>
          <w:color w:val="000000"/>
          <w:sz w:val="24"/>
        </w:rPr>
        <w:t>明确项目经理部成员的责任，确定每个部门的职责，最后落实到项目每个管理人员，并签定相应的质量岗位责任状，与个人收入挂钩，形成一个以项目经理为主负责，项目技术负责人和项目副经理领导监控，项目部及工区各职能部门执行监督，施工班组严格实施的网络化项目组织体系。</w:t>
      </w:r>
    </w:p>
    <w:bookmarkEnd w:id="3"/>
    <w:p>
      <w:pPr>
        <w:spacing w:line="360" w:lineRule="auto"/>
        <w:ind w:firstLine="480" w:firstLineChars="200"/>
        <w:rPr>
          <w:rFonts w:hint="eastAsia" w:ascii="宋体" w:hAnsi="宋体" w:cs="宋体"/>
          <w:color w:val="000000"/>
          <w:sz w:val="24"/>
        </w:rPr>
      </w:pPr>
      <w:bookmarkStart w:id="5" w:name="_Toc49622079"/>
      <w:r>
        <w:rPr>
          <w:rFonts w:hint="eastAsia" w:ascii="宋体" w:hAnsi="宋体" w:cs="宋体"/>
          <w:color w:val="000000"/>
          <w:sz w:val="24"/>
        </w:rPr>
        <w:t>（2）技术责任制</w:t>
      </w:r>
      <w:bookmarkEnd w:id="5"/>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正确划分各级技术管理工作的权限，使每位工程技术人员各有专职、各司其事，有职、有权、有责。贯彻执行现行国家、省、市的各项技术政策，科学地组织开展各项技术工作，把技术管理工作的重点集中为实现工程质量和工期目标上。</w:t>
      </w:r>
    </w:p>
    <w:p>
      <w:pPr>
        <w:spacing w:line="360" w:lineRule="auto"/>
        <w:ind w:firstLine="480" w:firstLineChars="200"/>
        <w:rPr>
          <w:rFonts w:hint="eastAsia" w:ascii="宋体" w:hAnsi="宋体" w:cs="宋体"/>
          <w:color w:val="000000"/>
          <w:sz w:val="24"/>
        </w:rPr>
      </w:pPr>
      <w:bookmarkStart w:id="6" w:name="_Toc49622080"/>
      <w:r>
        <w:rPr>
          <w:rFonts w:hint="eastAsia" w:ascii="宋体" w:hAnsi="宋体" w:cs="宋体"/>
          <w:color w:val="000000"/>
          <w:sz w:val="24"/>
        </w:rPr>
        <w:t>（3）图纸会审、图纸交底制度</w:t>
      </w:r>
      <w:bookmarkEnd w:id="6"/>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在正式施工前，项目经理部组织人员核对图纸，与设计单位积极沟通，进一步了解业主要求和设计意图，参加施工图会审，接受各部门提出建议，完善</w:t>
      </w:r>
      <w:bookmarkStart w:id="7" w:name="_Toc49622081"/>
      <w:r>
        <w:rPr>
          <w:rFonts w:hint="eastAsia" w:ascii="宋体" w:hAnsi="宋体" w:cs="宋体"/>
          <w:color w:val="000000"/>
          <w:sz w:val="24"/>
        </w:rPr>
        <w:t>设计内容。在施工前，对全</w:t>
      </w:r>
      <w:bookmarkEnd w:id="7"/>
      <w:r>
        <w:rPr>
          <w:rFonts w:hint="eastAsia" w:ascii="宋体" w:hAnsi="宋体" w:cs="宋体"/>
          <w:color w:val="000000"/>
          <w:sz w:val="24"/>
        </w:rPr>
        <w:t>体施工管理人员进行图纸交底。</w:t>
      </w:r>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（4）施工组织设计、施工方案的编制及审批制度</w:t>
      </w:r>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实行施工组织设计、施工方案的编制及审批制度。开工前，根据工程特点，制定需编制的施工方案的清单，明确时间和责任人。每个施工组织设计或施工方案的实施均要通过提出→讨论→编制→审核→修改→定稿→交底→实施几个步骤进行。</w:t>
      </w:r>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（5）技术复核和技术交底制度</w:t>
      </w:r>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建立健全技术复核和技术交底制度，施工前应认真组织进行图纸初审和会审，编制施工方案，在做好技术交底工作的基础上，强化对关键部位和影响工程全局的技术复核工作，以减少和避免施工中的误差。</w:t>
      </w:r>
    </w:p>
    <w:p>
      <w:pPr>
        <w:spacing w:line="360" w:lineRule="auto"/>
        <w:ind w:firstLine="480" w:firstLineChars="200"/>
        <w:rPr>
          <w:rFonts w:hint="eastAsia" w:ascii="宋体" w:hAnsi="宋体" w:cs="宋体"/>
          <w:color w:val="000000"/>
          <w:sz w:val="24"/>
        </w:rPr>
      </w:pPr>
      <w:bookmarkStart w:id="8" w:name="_Toc49622083"/>
      <w:r>
        <w:rPr>
          <w:rFonts w:hint="eastAsia" w:ascii="宋体" w:hAnsi="宋体" w:cs="宋体"/>
          <w:color w:val="000000"/>
          <w:sz w:val="24"/>
        </w:rPr>
        <w:t>（6）工程质量检验验收制度</w:t>
      </w:r>
      <w:bookmarkEnd w:id="8"/>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建立严格的工程质量检验验收制度。每一项分项工程或检验批施工完，特别是钢筋、防水等涉及隐蔽工程的分项，首先由施工班组自检、再项目经理部技术负责人组织有关施工员、质检员、班组长进行互检和交接检，最后由项目部和监理工程师组织验收。同时，公司、项目经理部、班组对工程项目实施三级检查，对质量进行层层把关。</w:t>
      </w:r>
    </w:p>
    <w:p>
      <w:pPr>
        <w:spacing w:line="360" w:lineRule="auto"/>
        <w:ind w:firstLine="480" w:firstLineChars="200"/>
        <w:rPr>
          <w:rFonts w:hint="eastAsia" w:ascii="宋体" w:hAnsi="宋体" w:cs="宋体"/>
          <w:color w:val="000000"/>
          <w:sz w:val="24"/>
        </w:rPr>
      </w:pPr>
      <w:bookmarkStart w:id="9" w:name="_Toc49622084"/>
      <w:r>
        <w:rPr>
          <w:rFonts w:hint="eastAsia" w:ascii="宋体" w:hAnsi="宋体" w:cs="宋体"/>
          <w:color w:val="000000"/>
          <w:sz w:val="24"/>
        </w:rPr>
        <w:t>（7）工程质量奖罚制度</w:t>
      </w:r>
      <w:bookmarkEnd w:id="9"/>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建立严格的工程质量奖罚制度，项目经理以各施工班组现场施工质量及质量管理状况为依据，根据规定负责签发“工程质量问题奖罚通知单”；并相应建立质量专用台帐，建立质量基金，实行专款专用。</w:t>
      </w:r>
    </w:p>
    <w:p>
      <w:pPr>
        <w:autoSpaceDE w:val="0"/>
        <w:autoSpaceDN w:val="0"/>
        <w:adjustRightInd w:val="0"/>
        <w:spacing w:line="360" w:lineRule="auto"/>
        <w:ind w:firstLine="480" w:firstLineChars="200"/>
        <w:jc w:val="left"/>
        <w:rPr>
          <w:rFonts w:ascii="宋体" w:hAnsi="宋体"/>
          <w:color w:val="000000"/>
          <w:sz w:val="24"/>
        </w:rPr>
      </w:pPr>
      <w:r>
        <w:rPr>
          <w:rFonts w:hint="eastAsia" w:ascii="宋体" w:hAnsi="宋体" w:cs="宋体"/>
          <w:b w:val="0"/>
          <w:bCs w:val="0"/>
          <w:color w:val="000000"/>
          <w:sz w:val="24"/>
        </w:rPr>
        <w:t>（8）</w:t>
      </w:r>
      <w:r>
        <w:rPr>
          <w:rFonts w:hint="eastAsia" w:ascii="宋体" w:hAnsi="宋体" w:cs="宋体"/>
          <w:color w:val="000000"/>
          <w:sz w:val="24"/>
        </w:rPr>
        <w:t>工程样板引路制度</w:t>
      </w:r>
      <w:bookmarkEnd w:id="0"/>
    </w:p>
    <w:p>
      <w:pPr>
        <w:autoSpaceDE w:val="0"/>
        <w:autoSpaceDN w:val="0"/>
        <w:adjustRightInd w:val="0"/>
        <w:spacing w:line="360" w:lineRule="auto"/>
        <w:ind w:firstLine="480" w:firstLineChars="200"/>
        <w:jc w:val="left"/>
        <w:rPr>
          <w:rFonts w:hint="eastAsia" w:ascii="宋体" w:hAnsi="宋体" w:cs="宋体"/>
          <w:color w:val="000000"/>
          <w:sz w:val="24"/>
        </w:rPr>
      </w:pPr>
      <w:r>
        <w:rPr>
          <w:rFonts w:hint="eastAsia" w:ascii="宋体" w:hAnsi="宋体" w:cs="宋体"/>
          <w:color w:val="000000"/>
          <w:sz w:val="24"/>
        </w:rPr>
        <w:t>建立严格的工程样板引路制度，在装修、机电安装分项工程中推行样板制，经监理、设计、业主验收确认后再全面推开。样板工序、样板间尽量选择有代表性，功能设施尽量齐全，可根据实际情况分期分阶段进行样板的施工验收。</w:t>
      </w:r>
    </w:p>
    <w:p>
      <w:pPr>
        <w:autoSpaceDE w:val="0"/>
        <w:autoSpaceDN w:val="0"/>
        <w:adjustRightInd w:val="0"/>
        <w:spacing w:line="360" w:lineRule="auto"/>
        <w:ind w:firstLine="480" w:firstLineChars="200"/>
        <w:jc w:val="left"/>
        <w:rPr>
          <w:rFonts w:hint="eastAsia" w:ascii="宋体" w:hAnsi="宋体" w:cs="宋体"/>
          <w:color w:val="000000"/>
          <w:sz w:val="24"/>
        </w:rPr>
      </w:pPr>
      <w:r>
        <w:rPr>
          <w:rFonts w:hint="eastAsia" w:ascii="宋体" w:hAnsi="宋体" w:cs="宋体"/>
          <w:color w:val="000000"/>
          <w:sz w:val="24"/>
        </w:rPr>
        <w:t>1）在施工过程中验收的质量标准只能高于样板，样板未经质量部检查、验收，该分项工程不得进行大面积施工。</w:t>
      </w:r>
    </w:p>
    <w:p>
      <w:pPr>
        <w:autoSpaceDE w:val="0"/>
        <w:autoSpaceDN w:val="0"/>
        <w:adjustRightInd w:val="0"/>
        <w:spacing w:line="360" w:lineRule="auto"/>
        <w:ind w:firstLine="480" w:firstLineChars="200"/>
        <w:jc w:val="left"/>
        <w:rPr>
          <w:rFonts w:ascii="宋体" w:hAnsi="宋体"/>
          <w:color w:val="000000"/>
          <w:sz w:val="24"/>
        </w:rPr>
      </w:pPr>
      <w:r>
        <w:rPr>
          <w:rFonts w:hint="eastAsia" w:ascii="宋体" w:hAnsi="宋体" w:cs="宋体"/>
          <w:color w:val="000000"/>
          <w:sz w:val="24"/>
        </w:rPr>
        <w:fldChar w:fldCharType="begin"/>
      </w:r>
      <w:r>
        <w:rPr>
          <w:rFonts w:hint="eastAsia" w:ascii="宋体" w:hAnsi="宋体" w:cs="宋体"/>
          <w:color w:val="000000"/>
          <w:sz w:val="24"/>
        </w:rPr>
        <w:instrText xml:space="preserve"> = 1 \* GB3 \* MERGEFORMAT </w:instrText>
      </w:r>
      <w:r>
        <w:rPr>
          <w:rFonts w:hint="eastAsia" w:ascii="宋体" w:hAnsi="宋体" w:cs="宋体"/>
          <w:color w:val="000000"/>
          <w:sz w:val="24"/>
        </w:rPr>
        <w:fldChar w:fldCharType="separate"/>
      </w:r>
      <w:r>
        <w:rPr>
          <w:rFonts w:ascii="宋体" w:hAnsi="宋体"/>
          <w:color w:val="000000"/>
          <w:sz w:val="24"/>
        </w:rPr>
        <w:t>①</w:t>
      </w:r>
      <w:r>
        <w:rPr>
          <w:rFonts w:hint="eastAsia" w:ascii="宋体" w:hAnsi="宋体" w:cs="宋体"/>
          <w:color w:val="000000"/>
          <w:sz w:val="24"/>
        </w:rPr>
        <w:fldChar w:fldCharType="end"/>
      </w:r>
      <w:r>
        <w:rPr>
          <w:rFonts w:hint="eastAsia" w:ascii="宋体" w:hAnsi="宋体" w:cs="宋体"/>
          <w:color w:val="000000"/>
          <w:sz w:val="24"/>
        </w:rPr>
        <w:t>凡涉及建筑结构安全、建筑使用功能以及装饰装修分部分项工程都应设置工程样板。</w:t>
      </w:r>
    </w:p>
    <w:p>
      <w:pPr>
        <w:autoSpaceDE w:val="0"/>
        <w:autoSpaceDN w:val="0"/>
        <w:adjustRightInd w:val="0"/>
        <w:spacing w:line="360" w:lineRule="auto"/>
        <w:ind w:firstLine="480" w:firstLineChars="200"/>
        <w:jc w:val="left"/>
        <w:rPr>
          <w:rFonts w:ascii="宋体" w:hAnsi="宋体"/>
          <w:color w:val="000000"/>
          <w:sz w:val="24"/>
        </w:rPr>
      </w:pPr>
      <w:r>
        <w:rPr>
          <w:rFonts w:hint="eastAsia" w:ascii="宋体" w:hAnsi="宋体" w:cs="宋体"/>
          <w:color w:val="000000"/>
          <w:sz w:val="24"/>
        </w:rPr>
        <w:fldChar w:fldCharType="begin"/>
      </w:r>
      <w:r>
        <w:rPr>
          <w:rFonts w:hint="eastAsia" w:ascii="宋体" w:hAnsi="宋体" w:cs="宋体"/>
          <w:color w:val="000000"/>
          <w:sz w:val="24"/>
        </w:rPr>
        <w:instrText xml:space="preserve"> = 2 \* GB3 \* MERGEFORMAT </w:instrText>
      </w:r>
      <w:r>
        <w:rPr>
          <w:rFonts w:hint="eastAsia" w:ascii="宋体" w:hAnsi="宋体" w:cs="宋体"/>
          <w:color w:val="000000"/>
          <w:sz w:val="24"/>
        </w:rPr>
        <w:fldChar w:fldCharType="separate"/>
      </w:r>
      <w:r>
        <w:rPr>
          <w:rFonts w:ascii="宋体" w:hAnsi="宋体"/>
          <w:color w:val="000000"/>
          <w:sz w:val="24"/>
        </w:rPr>
        <w:t>②</w:t>
      </w:r>
      <w:r>
        <w:rPr>
          <w:rFonts w:hint="eastAsia" w:ascii="宋体" w:hAnsi="宋体" w:cs="宋体"/>
          <w:color w:val="000000"/>
          <w:sz w:val="24"/>
        </w:rPr>
        <w:fldChar w:fldCharType="end"/>
      </w:r>
      <w:r>
        <w:rPr>
          <w:rFonts w:hint="eastAsia" w:ascii="宋体" w:hAnsi="宋体" w:cs="宋体"/>
          <w:color w:val="000000"/>
          <w:sz w:val="24"/>
        </w:rPr>
        <w:t>施工样板的分部（子分部）、分项工程设置应具有代表性，一般设置在户内；不能设置在户内的，应选择在工程合理的位置。</w:t>
      </w:r>
    </w:p>
    <w:p>
      <w:pPr>
        <w:autoSpaceDE w:val="0"/>
        <w:autoSpaceDN w:val="0"/>
        <w:adjustRightInd w:val="0"/>
        <w:spacing w:line="360" w:lineRule="auto"/>
        <w:ind w:firstLine="480" w:firstLineChars="200"/>
        <w:jc w:val="left"/>
        <w:rPr>
          <w:rFonts w:ascii="宋体" w:hAnsi="宋体"/>
          <w:color w:val="000000"/>
          <w:sz w:val="24"/>
        </w:rPr>
      </w:pPr>
      <w:r>
        <w:rPr>
          <w:rFonts w:hint="eastAsia" w:ascii="宋体" w:hAnsi="宋体" w:cs="宋体"/>
          <w:color w:val="000000"/>
          <w:sz w:val="24"/>
        </w:rPr>
        <w:fldChar w:fldCharType="begin"/>
      </w:r>
      <w:r>
        <w:rPr>
          <w:rFonts w:hint="eastAsia" w:ascii="宋体" w:hAnsi="宋体" w:cs="宋体"/>
          <w:color w:val="000000"/>
          <w:sz w:val="24"/>
        </w:rPr>
        <w:instrText xml:space="preserve"> = 3 \* GB3 \* MERGEFORMAT </w:instrText>
      </w:r>
      <w:r>
        <w:rPr>
          <w:rFonts w:hint="eastAsia" w:ascii="宋体" w:hAnsi="宋体" w:cs="宋体"/>
          <w:color w:val="000000"/>
          <w:sz w:val="24"/>
        </w:rPr>
        <w:fldChar w:fldCharType="separate"/>
      </w:r>
      <w:r>
        <w:rPr>
          <w:rFonts w:ascii="宋体" w:hAnsi="宋体"/>
          <w:color w:val="000000"/>
          <w:sz w:val="24"/>
        </w:rPr>
        <w:t>③</w:t>
      </w:r>
      <w:r>
        <w:rPr>
          <w:rFonts w:hint="eastAsia" w:ascii="宋体" w:hAnsi="宋体" w:cs="宋体"/>
          <w:color w:val="000000"/>
          <w:sz w:val="24"/>
        </w:rPr>
        <w:fldChar w:fldCharType="end"/>
      </w:r>
      <w:r>
        <w:rPr>
          <w:rFonts w:hint="eastAsia" w:ascii="宋体" w:hAnsi="宋体" w:cs="宋体"/>
          <w:color w:val="000000"/>
          <w:sz w:val="24"/>
        </w:rPr>
        <w:t>同一分部（子分部）、分项工程不同的施工班组应各自单独做工程施工样板。</w:t>
      </w:r>
    </w:p>
    <w:p>
      <w:pPr>
        <w:spacing w:line="360" w:lineRule="auto"/>
        <w:ind w:firstLine="480" w:firstLineChars="200"/>
        <w:rPr>
          <w:rFonts w:ascii="宋体" w:hAnsi="宋体"/>
          <w:color w:val="000000"/>
          <w:sz w:val="24"/>
        </w:rPr>
      </w:pPr>
      <w:r>
        <w:rPr>
          <w:rFonts w:hint="eastAsia" w:ascii="宋体" w:hAnsi="宋体" w:cs="宋体"/>
          <w:color w:val="000000"/>
          <w:sz w:val="24"/>
        </w:rPr>
        <w:t>2）样板内容要求</w:t>
      </w:r>
    </w:p>
    <w:p>
      <w:pPr>
        <w:spacing w:line="360" w:lineRule="auto"/>
        <w:ind w:firstLine="360" w:firstLineChars="150"/>
        <w:rPr>
          <w:rFonts w:ascii="宋体" w:hAnsi="宋体"/>
          <w:color w:val="000000"/>
          <w:sz w:val="24"/>
        </w:rPr>
      </w:pPr>
      <w:r>
        <w:rPr>
          <w:rFonts w:hint="eastAsia" w:ascii="宋体" w:hAnsi="宋体" w:cs="宋体"/>
          <w:color w:val="000000"/>
          <w:sz w:val="24"/>
        </w:rPr>
        <w:fldChar w:fldCharType="begin"/>
      </w:r>
      <w:r>
        <w:rPr>
          <w:rFonts w:hint="eastAsia" w:ascii="宋体" w:hAnsi="宋体" w:cs="宋体"/>
          <w:color w:val="000000"/>
          <w:sz w:val="24"/>
        </w:rPr>
        <w:instrText xml:space="preserve"> = 1 \* GB3 \* MERGEFORMAT </w:instrText>
      </w:r>
      <w:r>
        <w:rPr>
          <w:rFonts w:hint="eastAsia" w:ascii="宋体" w:hAnsi="宋体" w:cs="宋体"/>
          <w:color w:val="000000"/>
          <w:sz w:val="24"/>
        </w:rPr>
        <w:fldChar w:fldCharType="separate"/>
      </w:r>
      <w:r>
        <w:rPr>
          <w:rFonts w:ascii="宋体" w:hAnsi="宋体"/>
          <w:color w:val="000000"/>
          <w:sz w:val="24"/>
        </w:rPr>
        <w:t>①</w:t>
      </w:r>
      <w:r>
        <w:rPr>
          <w:rFonts w:hint="eastAsia" w:ascii="宋体" w:hAnsi="宋体" w:cs="宋体"/>
          <w:color w:val="000000"/>
          <w:sz w:val="24"/>
        </w:rPr>
        <w:fldChar w:fldCharType="end"/>
      </w:r>
      <w:r>
        <w:rPr>
          <w:rFonts w:hint="eastAsia" w:ascii="宋体" w:hAnsi="宋体" w:cs="宋体"/>
          <w:color w:val="000000"/>
          <w:sz w:val="24"/>
        </w:rPr>
        <w:t>材料样板应包括名称、型号、规格、形状、尺寸、颜色、图案造型，且符合法律法规、设计和合同约定的要求。</w:t>
      </w:r>
    </w:p>
    <w:p>
      <w:pPr>
        <w:spacing w:line="360" w:lineRule="auto"/>
        <w:ind w:firstLine="360" w:firstLineChars="150"/>
        <w:rPr>
          <w:rFonts w:ascii="宋体" w:hAnsi="宋体"/>
          <w:color w:val="000000"/>
          <w:sz w:val="24"/>
        </w:rPr>
      </w:pPr>
      <w:r>
        <w:rPr>
          <w:rFonts w:hint="eastAsia" w:ascii="宋体" w:hAnsi="宋体" w:cs="宋体"/>
          <w:color w:val="000000"/>
          <w:sz w:val="24"/>
        </w:rPr>
        <w:fldChar w:fldCharType="begin"/>
      </w:r>
      <w:r>
        <w:rPr>
          <w:rFonts w:hint="eastAsia" w:ascii="宋体" w:hAnsi="宋体" w:cs="宋体"/>
          <w:color w:val="000000"/>
          <w:sz w:val="24"/>
        </w:rPr>
        <w:instrText xml:space="preserve"> = 2 \* GB3 \* MERGEFORMAT </w:instrText>
      </w:r>
      <w:r>
        <w:rPr>
          <w:rFonts w:hint="eastAsia" w:ascii="宋体" w:hAnsi="宋体" w:cs="宋体"/>
          <w:color w:val="000000"/>
          <w:sz w:val="24"/>
        </w:rPr>
        <w:fldChar w:fldCharType="separate"/>
      </w:r>
      <w:r>
        <w:rPr>
          <w:rFonts w:ascii="宋体" w:hAnsi="宋体"/>
          <w:color w:val="000000"/>
          <w:sz w:val="24"/>
        </w:rPr>
        <w:t>②</w:t>
      </w:r>
      <w:r>
        <w:rPr>
          <w:rFonts w:hint="eastAsia" w:ascii="宋体" w:hAnsi="宋体" w:cs="宋体"/>
          <w:color w:val="000000"/>
          <w:sz w:val="24"/>
        </w:rPr>
        <w:fldChar w:fldCharType="end"/>
      </w:r>
      <w:r>
        <w:rPr>
          <w:rFonts w:hint="eastAsia" w:ascii="宋体" w:hAnsi="宋体" w:cs="宋体"/>
          <w:color w:val="000000"/>
          <w:sz w:val="24"/>
        </w:rPr>
        <w:t>施工样板其施工工艺应符合设计图纸、施工合同、施工方案的要求，其质量应符合现行施工质量验收规范及标准要求。</w:t>
      </w:r>
    </w:p>
    <w:p>
      <w:pPr>
        <w:numPr>
          <w:ilvl w:val="0"/>
          <w:numId w:val="1"/>
        </w:numPr>
        <w:spacing w:line="360" w:lineRule="auto"/>
        <w:ind w:firstLine="360" w:firstLineChars="150"/>
        <w:rPr>
          <w:rFonts w:hint="eastAsia" w:ascii="宋体" w:hAnsi="宋体" w:cs="宋体"/>
          <w:color w:val="000000"/>
          <w:sz w:val="24"/>
        </w:rPr>
      </w:pPr>
      <w:r>
        <w:rPr>
          <w:rFonts w:hint="eastAsia" w:ascii="宋体" w:hAnsi="宋体" w:cs="宋体"/>
          <w:color w:val="000000"/>
          <w:sz w:val="24"/>
        </w:rPr>
        <w:t>施工样板的分项工程内容</w:t>
      </w:r>
    </w:p>
    <w:tbl>
      <w:tblPr>
        <w:tblStyle w:val="2"/>
        <w:tblW w:w="8976" w:type="dxa"/>
        <w:tblInd w:w="0" w:type="dxa"/>
        <w:tblLayout w:type="fixed"/>
        <w:tblCellMar>
          <w:top w:w="0" w:type="dxa"/>
          <w:left w:w="0" w:type="dxa"/>
          <w:bottom w:w="0" w:type="dxa"/>
          <w:right w:w="0" w:type="dxa"/>
        </w:tblCellMar>
      </w:tblPr>
      <w:tblGrid>
        <w:gridCol w:w="1186"/>
        <w:gridCol w:w="2078"/>
        <w:gridCol w:w="5712"/>
      </w:tblGrid>
      <w:tr>
        <w:tblPrEx>
          <w:tblLayout w:type="fixed"/>
          <w:tblCellMar>
            <w:top w:w="0" w:type="dxa"/>
            <w:left w:w="0" w:type="dxa"/>
            <w:bottom w:w="0" w:type="dxa"/>
            <w:right w:w="0" w:type="dxa"/>
          </w:tblCellMar>
        </w:tblPrEx>
        <w:trPr>
          <w:cantSplit/>
          <w:trHeight w:val="340" w:hRule="atLeast"/>
        </w:trPr>
        <w:tc>
          <w:tcPr>
            <w:tcW w:w="1186" w:type="dxa"/>
            <w:tcBorders>
              <w:top w:val="doub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r>
              <w:rPr>
                <w:rFonts w:hint="eastAsia" w:ascii="宋体" w:hAnsi="宋体" w:cs="宋体"/>
                <w:color w:val="000000"/>
                <w:sz w:val="24"/>
              </w:rPr>
              <w:t>分部工程</w:t>
            </w:r>
          </w:p>
        </w:tc>
        <w:tc>
          <w:tcPr>
            <w:tcW w:w="2078" w:type="dxa"/>
            <w:tcBorders>
              <w:top w:val="doub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子分部工程</w:t>
            </w:r>
          </w:p>
        </w:tc>
        <w:tc>
          <w:tcPr>
            <w:tcW w:w="5712" w:type="dxa"/>
            <w:tcBorders>
              <w:top w:val="doub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做样板的分项工程</w:t>
            </w:r>
          </w:p>
        </w:tc>
      </w:tr>
      <w:tr>
        <w:tblPrEx>
          <w:tblLayout w:type="fixed"/>
          <w:tblCellMar>
            <w:top w:w="0" w:type="dxa"/>
            <w:left w:w="0" w:type="dxa"/>
            <w:bottom w:w="0" w:type="dxa"/>
            <w:right w:w="0" w:type="dxa"/>
          </w:tblCellMar>
        </w:tblPrEx>
        <w:trPr>
          <w:cantSplit/>
          <w:trHeight w:val="536" w:hRule="atLeast"/>
        </w:trPr>
        <w:tc>
          <w:tcPr>
            <w:tcW w:w="1186" w:type="dxa"/>
            <w:vMerge w:val="restart"/>
            <w:tcBorders>
              <w:top w:val="single" w:color="auto" w:sz="4" w:space="0"/>
              <w:left w:val="double" w:color="auto" w:sz="4" w:space="0"/>
              <w:right w:val="single" w:color="auto" w:sz="4" w:space="0"/>
            </w:tcBorders>
            <w:noWrap w:val="0"/>
            <w:vAlign w:val="center"/>
          </w:tcPr>
          <w:p>
            <w:pPr>
              <w:spacing w:line="360" w:lineRule="auto"/>
              <w:jc w:val="center"/>
              <w:rPr>
                <w:rFonts w:ascii="宋体" w:hAnsi="宋体" w:cs="宋体"/>
                <w:color w:val="000000"/>
                <w:sz w:val="24"/>
              </w:rPr>
            </w:pPr>
          </w:p>
          <w:p>
            <w:pPr>
              <w:spacing w:line="360" w:lineRule="auto"/>
              <w:jc w:val="center"/>
              <w:rPr>
                <w:rFonts w:ascii="宋体" w:hAnsi="宋体" w:cs="宋体"/>
                <w:color w:val="000000"/>
                <w:sz w:val="24"/>
              </w:rPr>
            </w:pPr>
            <w:r>
              <w:rPr>
                <w:rFonts w:hint="eastAsia" w:ascii="宋体" w:hAnsi="宋体" w:cs="宋体"/>
                <w:color w:val="000000"/>
                <w:sz w:val="24"/>
              </w:rPr>
              <w:t>主体结构</w:t>
            </w: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地下室防水</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卷材防水层、涂抹防水</w:t>
            </w:r>
          </w:p>
        </w:tc>
      </w:tr>
      <w:tr>
        <w:tblPrEx>
          <w:tblLayout w:type="fixed"/>
          <w:tblCellMar>
            <w:top w:w="0" w:type="dxa"/>
            <w:left w:w="0" w:type="dxa"/>
            <w:bottom w:w="0" w:type="dxa"/>
            <w:right w:w="0" w:type="dxa"/>
          </w:tblCellMar>
        </w:tblPrEx>
        <w:trPr>
          <w:cantSplit/>
          <w:trHeight w:val="935" w:hRule="atLeast"/>
        </w:trPr>
        <w:tc>
          <w:tcPr>
            <w:tcW w:w="1186" w:type="dxa"/>
            <w:vMerge w:val="continue"/>
            <w:tcBorders>
              <w:left w:val="doub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rPr>
                <w:rFonts w:ascii="宋体" w:hAnsi="宋体" w:cs="宋体"/>
                <w:color w:val="000000"/>
                <w:sz w:val="24"/>
              </w:rPr>
            </w:pPr>
            <w:r>
              <w:rPr>
                <w:rFonts w:hint="eastAsia" w:ascii="宋体" w:hAnsi="宋体" w:cs="宋体"/>
                <w:color w:val="000000"/>
                <w:sz w:val="24"/>
              </w:rPr>
              <w:t>预埋管件、预留孔洞</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预埋管件；预留孔洞</w:t>
            </w:r>
          </w:p>
        </w:tc>
      </w:tr>
      <w:tr>
        <w:tblPrEx>
          <w:tblLayout w:type="fixed"/>
          <w:tblCellMar>
            <w:top w:w="0" w:type="dxa"/>
            <w:left w:w="0" w:type="dxa"/>
            <w:bottom w:w="0" w:type="dxa"/>
            <w:right w:w="0" w:type="dxa"/>
          </w:tblCellMar>
        </w:tblPrEx>
        <w:trPr>
          <w:cantSplit/>
          <w:trHeight w:val="735" w:hRule="atLeast"/>
        </w:trPr>
        <w:tc>
          <w:tcPr>
            <w:tcW w:w="1186" w:type="dxa"/>
            <w:vMerge w:val="continue"/>
            <w:tcBorders>
              <w:left w:val="doub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砌体结构</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砌体；配筋砌体；砌体顶部斜砖</w:t>
            </w:r>
          </w:p>
        </w:tc>
      </w:tr>
      <w:tr>
        <w:tblPrEx>
          <w:tblLayout w:type="fixed"/>
        </w:tblPrEx>
        <w:trPr>
          <w:cantSplit/>
          <w:trHeight w:val="680" w:hRule="atLeast"/>
        </w:trPr>
        <w:tc>
          <w:tcPr>
            <w:tcW w:w="1186" w:type="dxa"/>
            <w:vMerge w:val="continue"/>
            <w:tcBorders>
              <w:left w:val="doub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楼梯</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楼梯踏步</w:t>
            </w:r>
          </w:p>
        </w:tc>
      </w:tr>
      <w:tr>
        <w:tblPrEx>
          <w:tblLayout w:type="fixed"/>
          <w:tblCellMar>
            <w:top w:w="0" w:type="dxa"/>
            <w:left w:w="0" w:type="dxa"/>
            <w:bottom w:w="0" w:type="dxa"/>
            <w:right w:w="0" w:type="dxa"/>
          </w:tblCellMar>
        </w:tblPrEx>
        <w:trPr>
          <w:cantSplit/>
          <w:trHeight w:val="680" w:hRule="atLeast"/>
        </w:trPr>
        <w:tc>
          <w:tcPr>
            <w:tcW w:w="1186" w:type="dxa"/>
            <w:vMerge w:val="continue"/>
            <w:tcBorders>
              <w:left w:val="doub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hint="eastAsia" w:ascii="宋体" w:hAnsi="宋体" w:cs="宋体"/>
                <w:color w:val="000000"/>
                <w:sz w:val="24"/>
              </w:rPr>
            </w:pPr>
            <w:r>
              <w:rPr>
                <w:rFonts w:hint="eastAsia" w:ascii="宋体" w:hAnsi="宋体" w:cs="宋体"/>
                <w:color w:val="000000"/>
                <w:sz w:val="24"/>
              </w:rPr>
              <w:t>混凝土</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hint="eastAsia" w:ascii="宋体" w:hAnsi="宋体" w:cs="宋体"/>
                <w:color w:val="000000"/>
                <w:sz w:val="24"/>
              </w:rPr>
            </w:pPr>
            <w:r>
              <w:rPr>
                <w:rFonts w:hint="eastAsia" w:ascii="宋体" w:hAnsi="宋体" w:cs="宋体"/>
                <w:color w:val="000000"/>
                <w:sz w:val="24"/>
              </w:rPr>
              <w:t>钢筋安装、钢筋焊接、模板安装</w:t>
            </w:r>
          </w:p>
        </w:tc>
      </w:tr>
      <w:tr>
        <w:tblPrEx>
          <w:tblLayout w:type="fixed"/>
          <w:tblCellMar>
            <w:top w:w="0" w:type="dxa"/>
            <w:left w:w="0" w:type="dxa"/>
            <w:bottom w:w="0" w:type="dxa"/>
            <w:right w:w="0" w:type="dxa"/>
          </w:tblCellMar>
        </w:tblPrEx>
        <w:trPr>
          <w:cantSplit/>
          <w:trHeight w:val="680" w:hRule="atLeast"/>
        </w:trPr>
        <w:tc>
          <w:tcPr>
            <w:tcW w:w="1186" w:type="dxa"/>
            <w:vMerge w:val="continue"/>
            <w:tcBorders>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hint="eastAsia" w:ascii="宋体" w:hAnsi="宋体" w:cs="宋体"/>
                <w:color w:val="000000"/>
                <w:sz w:val="24"/>
              </w:rPr>
            </w:pPr>
            <w:r>
              <w:rPr>
                <w:rFonts w:hint="eastAsia" w:ascii="宋体" w:hAnsi="宋体" w:cs="宋体"/>
                <w:color w:val="000000"/>
                <w:sz w:val="24"/>
              </w:rPr>
              <w:t>钢结构</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hint="eastAsia" w:ascii="宋体" w:hAnsi="宋体" w:cs="宋体"/>
                <w:color w:val="000000"/>
                <w:sz w:val="24"/>
              </w:rPr>
            </w:pPr>
            <w:r>
              <w:rPr>
                <w:rFonts w:hint="eastAsia" w:ascii="宋体" w:hAnsi="宋体" w:cs="宋体"/>
                <w:color w:val="000000"/>
                <w:sz w:val="24"/>
              </w:rPr>
              <w:t>钢结构好料、切割、涂装、拼接、焊接、安装等</w:t>
            </w:r>
          </w:p>
        </w:tc>
      </w:tr>
      <w:tr>
        <w:tblPrEx>
          <w:tblLayout w:type="fixed"/>
          <w:tblCellMar>
            <w:top w:w="0" w:type="dxa"/>
            <w:left w:w="0" w:type="dxa"/>
            <w:bottom w:w="0" w:type="dxa"/>
            <w:right w:w="0" w:type="dxa"/>
          </w:tblCellMar>
        </w:tblPrEx>
        <w:trPr>
          <w:cantSplit/>
          <w:trHeight w:val="689" w:hRule="atLeast"/>
        </w:trPr>
        <w:tc>
          <w:tcPr>
            <w:tcW w:w="1186" w:type="dxa"/>
            <w:vMerge w:val="restart"/>
            <w:tcBorders>
              <w:top w:val="single" w:color="auto" w:sz="4" w:space="0"/>
              <w:left w:val="double" w:color="auto" w:sz="4" w:space="0"/>
              <w:bottom w:val="single" w:color="auto" w:sz="4" w:space="0"/>
              <w:right w:val="single" w:color="auto" w:sz="4" w:space="0"/>
            </w:tcBorders>
            <w:noWrap w:val="0"/>
            <w:vAlign w:val="center"/>
          </w:tcPr>
          <w:p>
            <w:pPr>
              <w:spacing w:line="360" w:lineRule="auto"/>
              <w:ind w:left="240" w:hanging="240" w:hangingChars="100"/>
              <w:jc w:val="center"/>
              <w:rPr>
                <w:rFonts w:ascii="宋体" w:hAnsi="宋体" w:cs="宋体"/>
                <w:color w:val="000000"/>
                <w:sz w:val="24"/>
              </w:rPr>
            </w:pPr>
            <w:r>
              <w:rPr>
                <w:rFonts w:hint="eastAsia" w:ascii="宋体" w:hAnsi="宋体" w:cs="宋体"/>
                <w:color w:val="000000"/>
                <w:sz w:val="24"/>
              </w:rPr>
              <w:t>建筑装饰</w:t>
            </w:r>
          </w:p>
          <w:p>
            <w:pPr>
              <w:spacing w:line="360" w:lineRule="auto"/>
              <w:ind w:left="240" w:hanging="240" w:hangingChars="100"/>
              <w:jc w:val="center"/>
              <w:rPr>
                <w:rFonts w:ascii="宋体" w:hAnsi="宋体" w:cs="宋体"/>
                <w:color w:val="000000"/>
                <w:sz w:val="24"/>
              </w:rPr>
            </w:pPr>
            <w:r>
              <w:rPr>
                <w:rFonts w:hint="eastAsia" w:ascii="宋体" w:hAnsi="宋体" w:cs="宋体"/>
                <w:color w:val="000000"/>
                <w:sz w:val="24"/>
              </w:rPr>
              <w:t>装修</w:t>
            </w:r>
          </w:p>
          <w:p>
            <w:pPr>
              <w:spacing w:line="360" w:lineRule="auto"/>
              <w:ind w:left="240" w:hanging="240" w:hangingChars="100"/>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外墙</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外墙抹灰、外墙保温；干挂石材等</w:t>
            </w:r>
          </w:p>
        </w:tc>
      </w:tr>
      <w:tr>
        <w:tblPrEx>
          <w:tblLayout w:type="fixed"/>
          <w:tblCellMar>
            <w:top w:w="0" w:type="dxa"/>
            <w:left w:w="0" w:type="dxa"/>
            <w:bottom w:w="0" w:type="dxa"/>
            <w:right w:w="0" w:type="dxa"/>
          </w:tblCellMar>
        </w:tblPrEx>
        <w:trPr>
          <w:cantSplit/>
          <w:trHeight w:val="701" w:hRule="atLeast"/>
        </w:trPr>
        <w:tc>
          <w:tcPr>
            <w:tcW w:w="1186" w:type="dxa"/>
            <w:vMerge w:val="continue"/>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内墙</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内墙毛墙面；内墙腻子及涂料</w:t>
            </w:r>
          </w:p>
        </w:tc>
      </w:tr>
      <w:tr>
        <w:tblPrEx>
          <w:tblLayout w:type="fixed"/>
          <w:tblCellMar>
            <w:top w:w="0" w:type="dxa"/>
            <w:left w:w="0" w:type="dxa"/>
            <w:bottom w:w="0" w:type="dxa"/>
            <w:right w:w="0" w:type="dxa"/>
          </w:tblCellMar>
        </w:tblPrEx>
        <w:trPr>
          <w:cantSplit/>
          <w:trHeight w:val="617" w:hRule="atLeast"/>
        </w:trPr>
        <w:tc>
          <w:tcPr>
            <w:tcW w:w="1186" w:type="dxa"/>
            <w:vMerge w:val="continue"/>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门窗</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门窗级五金件安装</w:t>
            </w:r>
          </w:p>
        </w:tc>
      </w:tr>
      <w:tr>
        <w:tblPrEx>
          <w:tblLayout w:type="fixed"/>
          <w:tblCellMar>
            <w:top w:w="0" w:type="dxa"/>
            <w:left w:w="0" w:type="dxa"/>
            <w:bottom w:w="0" w:type="dxa"/>
            <w:right w:w="0" w:type="dxa"/>
          </w:tblCellMar>
        </w:tblPrEx>
        <w:trPr>
          <w:cantSplit/>
          <w:trHeight w:val="641" w:hRule="atLeast"/>
        </w:trPr>
        <w:tc>
          <w:tcPr>
            <w:tcW w:w="1186" w:type="dxa"/>
            <w:vMerge w:val="continue"/>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抹灰</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墙面抹灰、收口等灰</w:t>
            </w:r>
          </w:p>
        </w:tc>
      </w:tr>
      <w:tr>
        <w:tblPrEx>
          <w:tblLayout w:type="fixed"/>
          <w:tblCellMar>
            <w:top w:w="0" w:type="dxa"/>
            <w:left w:w="0" w:type="dxa"/>
            <w:bottom w:w="0" w:type="dxa"/>
            <w:right w:w="0" w:type="dxa"/>
          </w:tblCellMar>
        </w:tblPrEx>
        <w:trPr>
          <w:cantSplit/>
          <w:trHeight w:val="749" w:hRule="atLeast"/>
        </w:trPr>
        <w:tc>
          <w:tcPr>
            <w:tcW w:w="1186" w:type="dxa"/>
            <w:vMerge w:val="continue"/>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楼地面</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水泥砂浆楼地面；混凝土楼地面块料地面；楼梯踏步</w:t>
            </w:r>
          </w:p>
        </w:tc>
      </w:tr>
      <w:tr>
        <w:tblPrEx>
          <w:tblLayout w:type="fixed"/>
          <w:tblCellMar>
            <w:top w:w="0" w:type="dxa"/>
            <w:left w:w="0" w:type="dxa"/>
            <w:bottom w:w="0" w:type="dxa"/>
            <w:right w:w="0" w:type="dxa"/>
          </w:tblCellMar>
        </w:tblPrEx>
        <w:trPr>
          <w:cantSplit/>
          <w:trHeight w:val="689" w:hRule="atLeast"/>
        </w:trPr>
        <w:tc>
          <w:tcPr>
            <w:tcW w:w="1186" w:type="dxa"/>
            <w:vMerge w:val="continue"/>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细部</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楼梯扶手制作安装；栏杆安装；卫生间防水等其它细部</w:t>
            </w:r>
          </w:p>
        </w:tc>
      </w:tr>
      <w:tr>
        <w:tblPrEx>
          <w:tblLayout w:type="fixed"/>
          <w:tblCellMar>
            <w:top w:w="0" w:type="dxa"/>
            <w:left w:w="0" w:type="dxa"/>
            <w:bottom w:w="0" w:type="dxa"/>
            <w:right w:w="0" w:type="dxa"/>
          </w:tblCellMar>
        </w:tblPrEx>
        <w:trPr>
          <w:cantSplit/>
          <w:trHeight w:val="737" w:hRule="atLeast"/>
        </w:trPr>
        <w:tc>
          <w:tcPr>
            <w:tcW w:w="1186" w:type="dxa"/>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r>
              <w:rPr>
                <w:rFonts w:hint="eastAsia" w:ascii="宋体" w:hAnsi="宋体" w:cs="宋体"/>
                <w:color w:val="000000"/>
                <w:sz w:val="24"/>
              </w:rPr>
              <w:t>建筑屋面</w:t>
            </w: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屋面</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屋面面层；屋面防水层；屋面保温；屋面细部</w:t>
            </w:r>
          </w:p>
        </w:tc>
      </w:tr>
      <w:tr>
        <w:tblPrEx>
          <w:tblLayout w:type="fixed"/>
          <w:tblCellMar>
            <w:top w:w="0" w:type="dxa"/>
            <w:left w:w="0" w:type="dxa"/>
            <w:bottom w:w="0" w:type="dxa"/>
            <w:right w:w="0" w:type="dxa"/>
          </w:tblCellMar>
        </w:tblPrEx>
        <w:trPr>
          <w:cantSplit/>
          <w:trHeight w:val="1185" w:hRule="atLeast"/>
        </w:trPr>
        <w:tc>
          <w:tcPr>
            <w:tcW w:w="1186" w:type="dxa"/>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r>
              <w:rPr>
                <w:rFonts w:hint="eastAsia" w:ascii="宋体" w:hAnsi="宋体" w:cs="宋体"/>
                <w:color w:val="000000"/>
                <w:sz w:val="24"/>
              </w:rPr>
              <w:t>通风工程</w:t>
            </w: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室内通风</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通风管道及配件安装；空调器安装位置；空调洞口；新风口、排风口</w:t>
            </w:r>
          </w:p>
        </w:tc>
      </w:tr>
      <w:tr>
        <w:tblPrEx>
          <w:tblLayout w:type="fixed"/>
          <w:tblCellMar>
            <w:top w:w="0" w:type="dxa"/>
            <w:left w:w="0" w:type="dxa"/>
            <w:bottom w:w="0" w:type="dxa"/>
            <w:right w:w="0" w:type="dxa"/>
          </w:tblCellMar>
        </w:tblPrEx>
        <w:trPr>
          <w:cantSplit/>
          <w:trHeight w:val="737" w:hRule="atLeast"/>
        </w:trPr>
        <w:tc>
          <w:tcPr>
            <w:tcW w:w="1186" w:type="dxa"/>
            <w:vMerge w:val="restart"/>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r>
              <w:rPr>
                <w:rFonts w:hint="eastAsia" w:ascii="宋体" w:hAnsi="宋体" w:cs="宋体"/>
                <w:color w:val="000000"/>
                <w:sz w:val="24"/>
              </w:rPr>
              <w:t>供热、给水及排水工程</w:t>
            </w: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管道井</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管道井内管线、量表及阀门布置</w:t>
            </w:r>
          </w:p>
        </w:tc>
      </w:tr>
      <w:tr>
        <w:tblPrEx>
          <w:tblLayout w:type="fixed"/>
          <w:tblCellMar>
            <w:top w:w="0" w:type="dxa"/>
            <w:left w:w="0" w:type="dxa"/>
            <w:bottom w:w="0" w:type="dxa"/>
            <w:right w:w="0" w:type="dxa"/>
          </w:tblCellMar>
        </w:tblPrEx>
        <w:trPr>
          <w:cantSplit/>
          <w:trHeight w:val="689" w:hRule="atLeast"/>
        </w:trPr>
        <w:tc>
          <w:tcPr>
            <w:tcW w:w="1186" w:type="dxa"/>
            <w:vMerge w:val="continue"/>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室内、外供热</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供热管道及配件安装；分水器、集水器安装位置</w:t>
            </w:r>
          </w:p>
        </w:tc>
      </w:tr>
      <w:tr>
        <w:tblPrEx>
          <w:tblLayout w:type="fixed"/>
          <w:tblCellMar>
            <w:top w:w="0" w:type="dxa"/>
            <w:left w:w="0" w:type="dxa"/>
            <w:bottom w:w="0" w:type="dxa"/>
            <w:right w:w="0" w:type="dxa"/>
          </w:tblCellMar>
        </w:tblPrEx>
        <w:trPr>
          <w:cantSplit/>
          <w:trHeight w:val="227" w:hRule="atLeast"/>
        </w:trPr>
        <w:tc>
          <w:tcPr>
            <w:tcW w:w="1186" w:type="dxa"/>
            <w:vMerge w:val="continue"/>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室内、外给水</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给水管道及配件安装；消火栓安装</w:t>
            </w:r>
          </w:p>
        </w:tc>
      </w:tr>
      <w:tr>
        <w:tblPrEx>
          <w:tblLayout w:type="fixed"/>
          <w:tblCellMar>
            <w:top w:w="0" w:type="dxa"/>
            <w:left w:w="0" w:type="dxa"/>
            <w:bottom w:w="0" w:type="dxa"/>
            <w:right w:w="0" w:type="dxa"/>
          </w:tblCellMar>
        </w:tblPrEx>
        <w:trPr>
          <w:cantSplit/>
          <w:trHeight w:val="645" w:hRule="atLeast"/>
        </w:trPr>
        <w:tc>
          <w:tcPr>
            <w:tcW w:w="1186" w:type="dxa"/>
            <w:vMerge w:val="continue"/>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室内、外排水</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排水管道及配件安装；地漏</w:t>
            </w:r>
          </w:p>
        </w:tc>
      </w:tr>
      <w:tr>
        <w:tblPrEx>
          <w:tblLayout w:type="fixed"/>
          <w:tblCellMar>
            <w:top w:w="0" w:type="dxa"/>
            <w:left w:w="0" w:type="dxa"/>
            <w:bottom w:w="0" w:type="dxa"/>
            <w:right w:w="0" w:type="dxa"/>
          </w:tblCellMar>
        </w:tblPrEx>
        <w:trPr>
          <w:cantSplit/>
          <w:trHeight w:val="677" w:hRule="atLeast"/>
        </w:trPr>
        <w:tc>
          <w:tcPr>
            <w:tcW w:w="1186" w:type="dxa"/>
            <w:vMerge w:val="restart"/>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r>
              <w:rPr>
                <w:rFonts w:hint="eastAsia" w:ascii="宋体" w:hAnsi="宋体" w:cs="宋体"/>
                <w:color w:val="000000"/>
                <w:sz w:val="24"/>
              </w:rPr>
              <w:t>建筑电气</w:t>
            </w: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室内电气</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强弱配电箱（盘）安装；开关、插座安装</w:t>
            </w:r>
          </w:p>
        </w:tc>
      </w:tr>
      <w:tr>
        <w:tblPrEx>
          <w:tblLayout w:type="fixed"/>
          <w:tblCellMar>
            <w:top w:w="0" w:type="dxa"/>
            <w:left w:w="0" w:type="dxa"/>
            <w:bottom w:w="0" w:type="dxa"/>
            <w:right w:w="0" w:type="dxa"/>
          </w:tblCellMar>
        </w:tblPrEx>
        <w:trPr>
          <w:cantSplit/>
          <w:trHeight w:val="641" w:hRule="atLeast"/>
        </w:trPr>
        <w:tc>
          <w:tcPr>
            <w:tcW w:w="1186" w:type="dxa"/>
            <w:vMerge w:val="continue"/>
            <w:tcBorders>
              <w:top w:val="single" w:color="auto" w:sz="4" w:space="0"/>
              <w:left w:val="double" w:color="auto" w:sz="4" w:space="0"/>
              <w:bottom w:val="single" w:color="auto" w:sz="4" w:space="0"/>
              <w:right w:val="single" w:color="auto" w:sz="4" w:space="0"/>
            </w:tcBorders>
            <w:noWrap w:val="0"/>
            <w:vAlign w:val="center"/>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强弱电井</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强弱配电箱（盘）安装；桥架敷设</w:t>
            </w:r>
          </w:p>
        </w:tc>
      </w:tr>
      <w:tr>
        <w:tblPrEx>
          <w:tblLayout w:type="fixed"/>
          <w:tblCellMar>
            <w:top w:w="0" w:type="dxa"/>
            <w:left w:w="0" w:type="dxa"/>
            <w:bottom w:w="0" w:type="dxa"/>
            <w:right w:w="0" w:type="dxa"/>
          </w:tblCellMar>
        </w:tblPrEx>
        <w:trPr>
          <w:cantSplit/>
          <w:trHeight w:val="665" w:hRule="atLeast"/>
        </w:trPr>
        <w:tc>
          <w:tcPr>
            <w:tcW w:w="1186" w:type="dxa"/>
            <w:vMerge w:val="continue"/>
            <w:tcBorders>
              <w:top w:val="single" w:color="auto" w:sz="4" w:space="0"/>
              <w:left w:val="double" w:color="auto" w:sz="4" w:space="0"/>
              <w:bottom w:val="single" w:color="auto" w:sz="4" w:space="0"/>
              <w:right w:val="single" w:color="auto" w:sz="4" w:space="0"/>
            </w:tcBorders>
            <w:noWrap w:val="0"/>
            <w:vAlign w:val="top"/>
          </w:tcPr>
          <w:p>
            <w:pPr>
              <w:spacing w:line="360" w:lineRule="auto"/>
              <w:jc w:val="center"/>
              <w:rPr>
                <w:rFonts w:ascii="宋体" w:hAnsi="宋体" w:cs="宋体"/>
                <w:color w:val="000000"/>
                <w:sz w:val="24"/>
              </w:rPr>
            </w:pPr>
          </w:p>
        </w:tc>
        <w:tc>
          <w:tcPr>
            <w:tcW w:w="2078" w:type="dxa"/>
            <w:tcBorders>
              <w:top w:val="single" w:color="auto" w:sz="4" w:space="0"/>
              <w:left w:val="single" w:color="auto" w:sz="4" w:space="0"/>
              <w:bottom w:val="single" w:color="auto" w:sz="4" w:space="0"/>
              <w:right w:val="sing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室外电气</w:t>
            </w:r>
          </w:p>
        </w:tc>
        <w:tc>
          <w:tcPr>
            <w:tcW w:w="5712" w:type="dxa"/>
            <w:tcBorders>
              <w:top w:val="single" w:color="auto" w:sz="4" w:space="0"/>
              <w:left w:val="single" w:color="auto" w:sz="4" w:space="0"/>
              <w:bottom w:val="single" w:color="auto" w:sz="4" w:space="0"/>
              <w:right w:val="double" w:color="auto" w:sz="4" w:space="0"/>
            </w:tcBorders>
            <w:noWrap w:val="0"/>
            <w:tcMar>
              <w:top w:w="15" w:type="dxa"/>
              <w:left w:w="15" w:type="dxa"/>
              <w:bottom w:w="0" w:type="dxa"/>
              <w:right w:w="15" w:type="dxa"/>
            </w:tcMar>
            <w:vAlign w:val="center"/>
          </w:tcPr>
          <w:p>
            <w:pPr>
              <w:spacing w:line="360" w:lineRule="auto"/>
              <w:jc w:val="center"/>
              <w:rPr>
                <w:rFonts w:ascii="宋体" w:hAnsi="宋体" w:cs="宋体"/>
                <w:color w:val="000000"/>
                <w:sz w:val="24"/>
              </w:rPr>
            </w:pPr>
            <w:r>
              <w:rPr>
                <w:rFonts w:hint="eastAsia" w:ascii="宋体" w:hAnsi="宋体" w:cs="宋体"/>
                <w:color w:val="000000"/>
                <w:sz w:val="24"/>
              </w:rPr>
              <w:t>建筑物外部装饰灯具</w:t>
            </w:r>
          </w:p>
        </w:tc>
      </w:tr>
    </w:tbl>
    <w:p>
      <w:pPr>
        <w:ind w:firstLine="470" w:firstLineChars="196"/>
        <w:rPr>
          <w:rFonts w:ascii="宋体" w:hAnsi="宋体"/>
          <w:color w:val="000000"/>
          <w:sz w:val="24"/>
        </w:rPr>
      </w:pPr>
      <w:r>
        <w:rPr>
          <w:rFonts w:hint="eastAsia" w:ascii="宋体" w:hAnsi="宋体" w:cs="宋体"/>
          <w:color w:val="000000"/>
          <w:sz w:val="24"/>
        </w:rPr>
        <w:t>4）样板验收程序</w:t>
      </w:r>
    </w:p>
    <w:p>
      <w:pPr>
        <w:spacing w:line="360" w:lineRule="auto"/>
        <w:ind w:firstLine="360" w:firstLineChars="150"/>
        <w:rPr>
          <w:rFonts w:ascii="宋体" w:hAnsi="宋体"/>
          <w:color w:val="000000"/>
          <w:sz w:val="24"/>
        </w:rPr>
      </w:pPr>
      <w:r>
        <w:rPr>
          <w:rFonts w:ascii="宋体" w:hAnsi="宋体" w:cs="宋体"/>
          <w:color w:val="000000"/>
          <w:sz w:val="24"/>
        </w:rPr>
        <w:fldChar w:fldCharType="begin"/>
      </w:r>
      <w:r>
        <w:rPr>
          <w:rFonts w:ascii="宋体" w:hAnsi="宋体" w:cs="宋体"/>
          <w:color w:val="000000"/>
          <w:sz w:val="24"/>
        </w:rPr>
        <w:instrText xml:space="preserve"> = 1 \* GB3 \* MERGEFORMAT </w:instrText>
      </w:r>
      <w:r>
        <w:rPr>
          <w:rFonts w:ascii="宋体" w:hAnsi="宋体" w:cs="宋体"/>
          <w:color w:val="000000"/>
          <w:sz w:val="24"/>
        </w:rPr>
        <w:fldChar w:fldCharType="separate"/>
      </w:r>
      <w:r>
        <w:rPr>
          <w:rFonts w:ascii="宋体" w:hAnsi="宋体"/>
          <w:color w:val="000000"/>
          <w:sz w:val="24"/>
        </w:rPr>
        <w:t>①</w:t>
      </w:r>
      <w:r>
        <w:rPr>
          <w:rFonts w:ascii="宋体" w:hAnsi="宋体" w:cs="宋体"/>
          <w:color w:val="000000"/>
          <w:sz w:val="24"/>
        </w:rPr>
        <w:fldChar w:fldCharType="end"/>
      </w:r>
      <w:r>
        <w:rPr>
          <w:rFonts w:hint="eastAsia" w:ascii="宋体" w:hAnsi="宋体" w:cs="宋体"/>
          <w:color w:val="000000"/>
          <w:sz w:val="24"/>
        </w:rPr>
        <w:t>项目经理部工程样板管理小组对于非户型工程样板按照《工程样板验收单》自行组织验收；对于户型工程样板按照《工程样板验收单》先自行组织验收，验收合格后以书面函告建设单位、监理单位验收。</w:t>
      </w:r>
    </w:p>
    <w:p>
      <w:pPr>
        <w:spacing w:line="360" w:lineRule="auto"/>
        <w:ind w:firstLine="360" w:firstLineChars="150"/>
        <w:rPr>
          <w:rFonts w:ascii="宋体" w:hAnsi="宋体"/>
          <w:color w:val="000000"/>
          <w:sz w:val="24"/>
        </w:rPr>
      </w:pPr>
      <w:r>
        <w:rPr>
          <w:rFonts w:ascii="宋体" w:hAnsi="宋体" w:cs="宋体"/>
          <w:color w:val="000000"/>
          <w:sz w:val="24"/>
        </w:rPr>
        <w:fldChar w:fldCharType="begin"/>
      </w:r>
      <w:r>
        <w:rPr>
          <w:rFonts w:ascii="宋体" w:hAnsi="宋体" w:cs="宋体"/>
          <w:color w:val="000000"/>
          <w:sz w:val="24"/>
        </w:rPr>
        <w:instrText xml:space="preserve"> = 2 \* GB3 \* MERGEFORMAT </w:instrText>
      </w:r>
      <w:r>
        <w:rPr>
          <w:rFonts w:ascii="宋体" w:hAnsi="宋体" w:cs="宋体"/>
          <w:color w:val="000000"/>
          <w:sz w:val="24"/>
        </w:rPr>
        <w:fldChar w:fldCharType="separate"/>
      </w:r>
      <w:r>
        <w:rPr>
          <w:rFonts w:ascii="宋体" w:hAnsi="宋体"/>
          <w:color w:val="000000"/>
          <w:sz w:val="24"/>
        </w:rPr>
        <w:t>②</w:t>
      </w:r>
      <w:r>
        <w:rPr>
          <w:rFonts w:ascii="宋体" w:hAnsi="宋体" w:cs="宋体"/>
          <w:color w:val="000000"/>
          <w:sz w:val="24"/>
        </w:rPr>
        <w:fldChar w:fldCharType="end"/>
      </w:r>
      <w:r>
        <w:rPr>
          <w:rFonts w:hint="eastAsia" w:ascii="宋体" w:hAnsi="宋体" w:cs="宋体"/>
          <w:color w:val="000000"/>
          <w:sz w:val="24"/>
        </w:rPr>
        <w:t>建设单位、监理单位接到报告后，组织各部门相关人员按照《户型工程样板验收单》进行工程样板验收。</w:t>
      </w:r>
    </w:p>
    <w:p>
      <w:pPr>
        <w:spacing w:line="360" w:lineRule="auto"/>
        <w:ind w:firstLine="360" w:firstLineChars="150"/>
        <w:rPr>
          <w:rFonts w:ascii="宋体" w:hAnsi="宋体"/>
          <w:color w:val="000000"/>
          <w:sz w:val="24"/>
        </w:rPr>
      </w:pPr>
      <w:r>
        <w:rPr>
          <w:rFonts w:ascii="宋体" w:hAnsi="宋体" w:cs="宋体"/>
          <w:color w:val="000000"/>
          <w:sz w:val="24"/>
        </w:rPr>
        <w:fldChar w:fldCharType="begin"/>
      </w:r>
      <w:r>
        <w:rPr>
          <w:rFonts w:ascii="宋体" w:hAnsi="宋体" w:cs="宋体"/>
          <w:color w:val="000000"/>
          <w:sz w:val="24"/>
        </w:rPr>
        <w:instrText xml:space="preserve"> = 3 \* GB3 \* MERGEFORMAT </w:instrText>
      </w:r>
      <w:r>
        <w:rPr>
          <w:rFonts w:ascii="宋体" w:hAnsi="宋体" w:cs="宋体"/>
          <w:color w:val="000000"/>
          <w:sz w:val="24"/>
        </w:rPr>
        <w:fldChar w:fldCharType="separate"/>
      </w:r>
      <w:r>
        <w:rPr>
          <w:rFonts w:ascii="宋体" w:hAnsi="宋体"/>
          <w:color w:val="000000"/>
          <w:sz w:val="24"/>
        </w:rPr>
        <w:t>③</w:t>
      </w:r>
      <w:r>
        <w:rPr>
          <w:rFonts w:ascii="宋体" w:hAnsi="宋体" w:cs="宋体"/>
          <w:color w:val="000000"/>
          <w:sz w:val="24"/>
        </w:rPr>
        <w:fldChar w:fldCharType="end"/>
      </w:r>
      <w:r>
        <w:rPr>
          <w:rFonts w:hint="eastAsia" w:ascii="宋体" w:hAnsi="宋体" w:cs="宋体"/>
          <w:color w:val="000000"/>
          <w:sz w:val="24"/>
        </w:rPr>
        <w:t>项目经理部按照建设单位和监理单位在验收中提出的意见进行整改，整改之后，经工程样板管理小组验收合格方可大面积施工。</w:t>
      </w:r>
    </w:p>
    <w:p>
      <w:pPr>
        <w:spacing w:line="360" w:lineRule="auto"/>
        <w:ind w:firstLine="470" w:firstLineChars="196"/>
        <w:rPr>
          <w:rFonts w:ascii="宋体" w:hAnsi="宋体"/>
          <w:color w:val="000000"/>
          <w:sz w:val="24"/>
        </w:rPr>
      </w:pPr>
      <w:r>
        <w:rPr>
          <w:rFonts w:hint="eastAsia" w:ascii="宋体" w:hAnsi="宋体" w:cs="宋体"/>
          <w:color w:val="000000"/>
          <w:sz w:val="24"/>
        </w:rPr>
        <w:t>5）样板管理要求</w:t>
      </w:r>
    </w:p>
    <w:p>
      <w:pPr>
        <w:spacing w:line="360" w:lineRule="auto"/>
        <w:ind w:firstLine="360" w:firstLineChars="150"/>
        <w:rPr>
          <w:rFonts w:ascii="宋体" w:hAnsi="宋体"/>
          <w:color w:val="000000"/>
          <w:sz w:val="24"/>
        </w:rPr>
      </w:pPr>
      <w:r>
        <w:rPr>
          <w:rFonts w:ascii="宋体" w:hAnsi="宋体" w:cs="宋体"/>
          <w:color w:val="000000"/>
          <w:sz w:val="24"/>
        </w:rPr>
        <w:fldChar w:fldCharType="begin"/>
      </w:r>
      <w:r>
        <w:rPr>
          <w:rFonts w:ascii="宋体" w:hAnsi="宋体" w:cs="宋体"/>
          <w:color w:val="000000"/>
          <w:sz w:val="24"/>
        </w:rPr>
        <w:instrText xml:space="preserve"> = 1 \* GB3 \* MERGEFORMAT </w:instrText>
      </w:r>
      <w:r>
        <w:rPr>
          <w:rFonts w:ascii="宋体" w:hAnsi="宋体" w:cs="宋体"/>
          <w:color w:val="000000"/>
          <w:sz w:val="24"/>
        </w:rPr>
        <w:fldChar w:fldCharType="separate"/>
      </w:r>
      <w:r>
        <w:rPr>
          <w:rFonts w:ascii="宋体" w:hAnsi="宋体"/>
          <w:color w:val="000000"/>
          <w:sz w:val="24"/>
        </w:rPr>
        <w:t>①</w:t>
      </w:r>
      <w:r>
        <w:rPr>
          <w:rFonts w:ascii="宋体" w:hAnsi="宋体" w:cs="宋体"/>
          <w:color w:val="000000"/>
          <w:sz w:val="24"/>
        </w:rPr>
        <w:fldChar w:fldCharType="end"/>
      </w:r>
      <w:r>
        <w:rPr>
          <w:rFonts w:hint="eastAsia" w:ascii="宋体" w:hAnsi="宋体" w:cs="宋体"/>
          <w:color w:val="000000"/>
          <w:sz w:val="24"/>
        </w:rPr>
        <w:t>工程样板管理小组负责材料样板现场检验，如需送检检验的必须检验合格后方可使用，使用的样板材料封样留存于项目部。</w:t>
      </w:r>
    </w:p>
    <w:p>
      <w:pPr>
        <w:spacing w:line="360" w:lineRule="auto"/>
        <w:ind w:firstLine="360" w:firstLineChars="150"/>
        <w:rPr>
          <w:rFonts w:ascii="宋体" w:hAnsi="宋体"/>
          <w:color w:val="000000"/>
          <w:sz w:val="24"/>
        </w:rPr>
      </w:pPr>
      <w:r>
        <w:rPr>
          <w:rFonts w:ascii="宋体" w:hAnsi="宋体" w:cs="宋体"/>
          <w:color w:val="000000"/>
          <w:sz w:val="24"/>
        </w:rPr>
        <w:fldChar w:fldCharType="begin"/>
      </w:r>
      <w:r>
        <w:rPr>
          <w:rFonts w:ascii="宋体" w:hAnsi="宋体" w:cs="宋体"/>
          <w:color w:val="000000"/>
          <w:sz w:val="24"/>
        </w:rPr>
        <w:instrText xml:space="preserve"> = 2 \* GB3 \* MERGEFORMAT </w:instrText>
      </w:r>
      <w:r>
        <w:rPr>
          <w:rFonts w:ascii="宋体" w:hAnsi="宋体" w:cs="宋体"/>
          <w:color w:val="000000"/>
          <w:sz w:val="24"/>
        </w:rPr>
        <w:fldChar w:fldCharType="separate"/>
      </w:r>
      <w:r>
        <w:rPr>
          <w:rFonts w:ascii="宋体" w:hAnsi="宋体"/>
          <w:color w:val="000000"/>
          <w:sz w:val="24"/>
        </w:rPr>
        <w:t>②</w:t>
      </w:r>
      <w:r>
        <w:rPr>
          <w:rFonts w:ascii="宋体" w:hAnsi="宋体" w:cs="宋体"/>
          <w:color w:val="000000"/>
          <w:sz w:val="24"/>
        </w:rPr>
        <w:fldChar w:fldCharType="end"/>
      </w:r>
      <w:r>
        <w:rPr>
          <w:rFonts w:hint="eastAsia" w:ascii="宋体" w:hAnsi="宋体" w:cs="宋体"/>
          <w:color w:val="000000"/>
          <w:sz w:val="24"/>
        </w:rPr>
        <w:t>工程样板管理小组必须明确工程样板工序流程、施工工艺和质量验收规范和标准。</w:t>
      </w:r>
    </w:p>
    <w:p>
      <w:pPr>
        <w:spacing w:line="360" w:lineRule="auto"/>
        <w:ind w:firstLine="360" w:firstLineChars="150"/>
        <w:rPr>
          <w:rFonts w:ascii="宋体" w:hAnsi="宋体"/>
          <w:color w:val="000000"/>
          <w:sz w:val="24"/>
        </w:rPr>
      </w:pPr>
      <w:r>
        <w:rPr>
          <w:rFonts w:ascii="宋体" w:hAnsi="宋体" w:cs="宋体"/>
          <w:color w:val="000000"/>
          <w:sz w:val="24"/>
        </w:rPr>
        <w:fldChar w:fldCharType="begin"/>
      </w:r>
      <w:r>
        <w:rPr>
          <w:rFonts w:ascii="宋体" w:hAnsi="宋体" w:cs="宋体"/>
          <w:color w:val="000000"/>
          <w:sz w:val="24"/>
        </w:rPr>
        <w:instrText xml:space="preserve"> = 3 \* GB3 \* MERGEFORMAT </w:instrText>
      </w:r>
      <w:r>
        <w:rPr>
          <w:rFonts w:ascii="宋体" w:hAnsi="宋体" w:cs="宋体"/>
          <w:color w:val="000000"/>
          <w:sz w:val="24"/>
        </w:rPr>
        <w:fldChar w:fldCharType="separate"/>
      </w:r>
      <w:r>
        <w:rPr>
          <w:rFonts w:ascii="宋体" w:hAnsi="宋体"/>
          <w:color w:val="000000"/>
          <w:sz w:val="24"/>
        </w:rPr>
        <w:t>③</w:t>
      </w:r>
      <w:r>
        <w:rPr>
          <w:rFonts w:ascii="宋体" w:hAnsi="宋体" w:cs="宋体"/>
          <w:color w:val="000000"/>
          <w:sz w:val="24"/>
        </w:rPr>
        <w:fldChar w:fldCharType="end"/>
      </w:r>
      <w:r>
        <w:rPr>
          <w:rFonts w:hint="eastAsia" w:ascii="宋体" w:hAnsi="宋体" w:cs="宋体"/>
          <w:color w:val="000000"/>
          <w:sz w:val="24"/>
        </w:rPr>
        <w:t>工程样板管理小组对工程样板施工的每一步骤必须进行记录管理，必要时附以照片，待整个工程样板施工完成后，将其记录编辑成册，并将此成果推行到工程相同部位的施工。若为新型材料样板和新工艺样板，工程样板管理小组应形成跟踪档案，并将该档案留存于项目经理部。</w:t>
      </w:r>
    </w:p>
    <w:p>
      <w:pPr>
        <w:spacing w:line="360" w:lineRule="auto"/>
        <w:ind w:firstLine="360" w:firstLineChars="150"/>
        <w:rPr>
          <w:rFonts w:ascii="宋体" w:hAnsi="宋体"/>
          <w:color w:val="000000"/>
          <w:sz w:val="24"/>
        </w:rPr>
      </w:pPr>
      <w:r>
        <w:rPr>
          <w:rFonts w:ascii="宋体" w:hAnsi="宋体" w:cs="宋体"/>
          <w:color w:val="000000"/>
          <w:sz w:val="24"/>
        </w:rPr>
        <w:fldChar w:fldCharType="begin"/>
      </w:r>
      <w:r>
        <w:rPr>
          <w:rFonts w:ascii="宋体" w:hAnsi="宋体" w:cs="宋体"/>
          <w:color w:val="000000"/>
          <w:sz w:val="24"/>
        </w:rPr>
        <w:instrText xml:space="preserve"> = 4 \* GB3 \* MERGEFORMAT </w:instrText>
      </w:r>
      <w:r>
        <w:rPr>
          <w:rFonts w:ascii="宋体" w:hAnsi="宋体" w:cs="宋体"/>
          <w:color w:val="000000"/>
          <w:sz w:val="24"/>
        </w:rPr>
        <w:fldChar w:fldCharType="separate"/>
      </w:r>
      <w:r>
        <w:rPr>
          <w:rFonts w:ascii="宋体" w:hAnsi="宋体"/>
          <w:color w:val="000000"/>
          <w:sz w:val="24"/>
        </w:rPr>
        <w:t>④</w:t>
      </w:r>
      <w:r>
        <w:rPr>
          <w:rFonts w:ascii="宋体" w:hAnsi="宋体" w:cs="宋体"/>
          <w:color w:val="000000"/>
          <w:sz w:val="24"/>
        </w:rPr>
        <w:fldChar w:fldCharType="end"/>
      </w:r>
      <w:r>
        <w:rPr>
          <w:rFonts w:hint="eastAsia" w:ascii="宋体" w:hAnsi="宋体" w:cs="宋体"/>
          <w:color w:val="000000"/>
          <w:sz w:val="24"/>
        </w:rPr>
        <w:t>按照工程质量</w:t>
      </w:r>
      <w:r>
        <w:rPr>
          <w:rFonts w:ascii="宋体" w:hAnsi="宋体" w:cs="宋体"/>
          <w:color w:val="000000"/>
          <w:sz w:val="24"/>
        </w:rPr>
        <w:t>PDCA</w:t>
      </w:r>
      <w:r>
        <w:rPr>
          <w:rFonts w:hint="eastAsia" w:ascii="宋体" w:hAnsi="宋体" w:cs="宋体"/>
          <w:color w:val="000000"/>
          <w:sz w:val="24"/>
        </w:rPr>
        <w:t>管理循环法，工程样板管理亦适用此法。对于不合格的分项工程样板，工程样板管理小组负责落实整改及处理，直至合格。</w:t>
      </w:r>
    </w:p>
    <w:p>
      <w:pPr>
        <w:spacing w:line="360" w:lineRule="auto"/>
        <w:ind w:firstLine="360" w:firstLineChars="150"/>
        <w:rPr>
          <w:rFonts w:ascii="宋体" w:hAnsi="宋体"/>
          <w:color w:val="000000"/>
          <w:sz w:val="24"/>
        </w:rPr>
      </w:pPr>
      <w:r>
        <w:rPr>
          <w:rFonts w:ascii="宋体" w:hAnsi="宋体" w:cs="宋体"/>
          <w:color w:val="000000"/>
          <w:sz w:val="24"/>
        </w:rPr>
        <w:fldChar w:fldCharType="begin"/>
      </w:r>
      <w:r>
        <w:rPr>
          <w:rFonts w:ascii="宋体" w:hAnsi="宋体" w:cs="宋体"/>
          <w:color w:val="000000"/>
          <w:sz w:val="24"/>
        </w:rPr>
        <w:instrText xml:space="preserve"> = 5 \* GB3 \* MERGEFORMAT </w:instrText>
      </w:r>
      <w:r>
        <w:rPr>
          <w:rFonts w:ascii="宋体" w:hAnsi="宋体" w:cs="宋体"/>
          <w:color w:val="000000"/>
          <w:sz w:val="24"/>
        </w:rPr>
        <w:fldChar w:fldCharType="separate"/>
      </w:r>
      <w:r>
        <w:rPr>
          <w:rFonts w:ascii="宋体" w:hAnsi="宋体"/>
          <w:color w:val="000000"/>
          <w:sz w:val="24"/>
        </w:rPr>
        <w:t>⑤</w:t>
      </w:r>
      <w:r>
        <w:rPr>
          <w:rFonts w:ascii="宋体" w:hAnsi="宋体" w:cs="宋体"/>
          <w:color w:val="000000"/>
          <w:sz w:val="24"/>
        </w:rPr>
        <w:fldChar w:fldCharType="end"/>
      </w:r>
      <w:r>
        <w:rPr>
          <w:rFonts w:hint="eastAsia" w:ascii="宋体" w:hAnsi="宋体" w:cs="宋体"/>
          <w:color w:val="000000"/>
          <w:sz w:val="24"/>
        </w:rPr>
        <w:t>全部分项工程样板施工完毕并经工程样板管理小组验收合格后，公司项目管理中心组织相关中心人员对户型工程样板验收。</w:t>
      </w:r>
    </w:p>
    <w:p>
      <w:pPr>
        <w:spacing w:line="360" w:lineRule="auto"/>
        <w:ind w:firstLine="360" w:firstLineChars="150"/>
        <w:rPr>
          <w:rFonts w:hint="eastAsia"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 6 \* GB3 \* MERGEFORMAT </w:instrText>
      </w:r>
      <w:r>
        <w:rPr>
          <w:rFonts w:ascii="宋体" w:hAnsi="宋体" w:cs="宋体"/>
          <w:color w:val="000000"/>
          <w:sz w:val="24"/>
        </w:rPr>
        <w:fldChar w:fldCharType="separate"/>
      </w:r>
      <w:r>
        <w:rPr>
          <w:rFonts w:ascii="宋体" w:hAnsi="宋体"/>
          <w:color w:val="000000"/>
          <w:sz w:val="24"/>
        </w:rPr>
        <w:t>⑥</w:t>
      </w:r>
      <w:r>
        <w:rPr>
          <w:rFonts w:ascii="宋体" w:hAnsi="宋体" w:cs="宋体"/>
          <w:color w:val="000000"/>
          <w:sz w:val="24"/>
        </w:rPr>
        <w:fldChar w:fldCharType="end"/>
      </w:r>
      <w:r>
        <w:rPr>
          <w:rFonts w:hint="eastAsia" w:ascii="宋体" w:hAnsi="宋体" w:cs="宋体"/>
          <w:color w:val="000000"/>
          <w:sz w:val="24"/>
        </w:rPr>
        <w:t>在整个工程施工中，项目经理部负责工程样板推广实施。</w:t>
      </w:r>
    </w:p>
    <w:p>
      <w:pPr>
        <w:autoSpaceDE w:val="0"/>
        <w:autoSpaceDN w:val="0"/>
        <w:adjustRightInd w:val="0"/>
        <w:spacing w:line="360" w:lineRule="auto"/>
        <w:ind w:firstLine="480" w:firstLineChars="200"/>
        <w:jc w:val="left"/>
        <w:rPr>
          <w:rFonts w:ascii="宋体" w:hAnsi="宋体"/>
          <w:color w:val="000000"/>
          <w:sz w:val="24"/>
        </w:rPr>
      </w:pPr>
      <w:bookmarkStart w:id="10" w:name="_Toc49622086"/>
      <w:r>
        <w:rPr>
          <w:rFonts w:hint="eastAsia" w:ascii="宋体" w:hAnsi="宋体" w:cs="宋体"/>
          <w:color w:val="000000"/>
          <w:sz w:val="24"/>
        </w:rPr>
        <w:t>（9）工程质量消项例会制度</w:t>
      </w:r>
      <w:bookmarkEnd w:id="10"/>
    </w:p>
    <w:p>
      <w:pPr>
        <w:spacing w:line="360" w:lineRule="auto"/>
        <w:ind w:firstLine="480" w:firstLineChars="200"/>
        <w:rPr>
          <w:rFonts w:hint="eastAsia" w:ascii="宋体" w:hAnsi="宋体" w:cs="宋体"/>
          <w:color w:val="000000"/>
          <w:sz w:val="24"/>
        </w:rPr>
      </w:pPr>
      <w:bookmarkStart w:id="11" w:name="_Toc49622087"/>
      <w:r>
        <w:rPr>
          <w:rFonts w:hint="eastAsia" w:ascii="宋体" w:hAnsi="宋体" w:cs="宋体"/>
          <w:color w:val="000000"/>
          <w:sz w:val="24"/>
        </w:rPr>
        <w:t>整个施工过程中项目经理部与监理公司、业主及分包单位共同建立每周一次质量例会制度，质量例会由建设单位或监理单位主持召开。建设单位或监理单位根据现场发现的质量问题以书面形式列出，在会上定出解决期限及责任人，同时对上次提出问题落实解决情况，工程质量消项例会制度可有效地推进质量问题的消除和质量的提高，减少了质量问题多次重复的出现，提高质量验收工作的效率。</w:t>
      </w:r>
    </w:p>
    <w:p>
      <w:pPr>
        <w:autoSpaceDE w:val="0"/>
        <w:autoSpaceDN w:val="0"/>
        <w:adjustRightInd w:val="0"/>
        <w:spacing w:line="360" w:lineRule="auto"/>
        <w:ind w:firstLine="480" w:firstLineChars="200"/>
        <w:jc w:val="left"/>
        <w:rPr>
          <w:rFonts w:ascii="宋体" w:hAnsi="宋体"/>
          <w:color w:val="000000"/>
          <w:sz w:val="24"/>
        </w:rPr>
      </w:pPr>
      <w:r>
        <w:rPr>
          <w:rFonts w:hint="eastAsia" w:ascii="宋体" w:hAnsi="宋体" w:cs="宋体"/>
          <w:bCs/>
          <w:color w:val="000000"/>
          <w:sz w:val="24"/>
        </w:rPr>
        <w:t>（10）</w:t>
      </w:r>
      <w:r>
        <w:rPr>
          <w:rFonts w:hint="eastAsia" w:ascii="宋体" w:hAnsi="宋体" w:cs="宋体"/>
          <w:color w:val="000000"/>
          <w:sz w:val="24"/>
        </w:rPr>
        <w:t>质量分析会制度</w:t>
      </w:r>
      <w:bookmarkEnd w:id="11"/>
    </w:p>
    <w:p>
      <w:pPr>
        <w:spacing w:line="360" w:lineRule="auto"/>
        <w:ind w:firstLine="480" w:firstLineChars="200"/>
        <w:rPr>
          <w:rFonts w:hint="eastAsia" w:ascii="宋体" w:hAnsi="宋体" w:cs="宋体"/>
          <w:color w:val="000000"/>
          <w:sz w:val="24"/>
        </w:rPr>
      </w:pPr>
      <w:bookmarkStart w:id="12" w:name="_Toc49622088"/>
      <w:r>
        <w:rPr>
          <w:rFonts w:hint="eastAsia" w:ascii="宋体" w:hAnsi="宋体" w:cs="宋体"/>
          <w:color w:val="000000"/>
          <w:sz w:val="24"/>
        </w:rPr>
        <w:t>建立质量分析会制度，将工程质量推向深入，对工程缺陷有目的有预见的采取有效措施，把施工中常见的质量通病和质量事故消灭在萌芽状态。质量分析会由项目经理或技术负责人主持召开，各部门有关人员及班组长参加，每月不少于一次。质量分析会针对质量趋势、质量问题，制定出相应的预防、纠正措施。</w:t>
      </w:r>
    </w:p>
    <w:p>
      <w:pPr>
        <w:autoSpaceDE w:val="0"/>
        <w:autoSpaceDN w:val="0"/>
        <w:adjustRightInd w:val="0"/>
        <w:spacing w:line="360" w:lineRule="auto"/>
        <w:ind w:firstLine="480" w:firstLineChars="200"/>
        <w:jc w:val="left"/>
        <w:rPr>
          <w:rFonts w:ascii="宋体" w:hAnsi="宋体"/>
          <w:color w:val="000000"/>
          <w:sz w:val="24"/>
        </w:rPr>
      </w:pPr>
      <w:r>
        <w:rPr>
          <w:rFonts w:hint="eastAsia" w:ascii="宋体" w:hAnsi="宋体" w:cs="宋体"/>
          <w:bCs/>
          <w:color w:val="000000"/>
          <w:sz w:val="24"/>
        </w:rPr>
        <w:t>（11）</w:t>
      </w:r>
      <w:r>
        <w:rPr>
          <w:rFonts w:hint="eastAsia" w:ascii="宋体" w:hAnsi="宋体" w:cs="宋体"/>
          <w:color w:val="000000"/>
          <w:sz w:val="24"/>
        </w:rPr>
        <w:t>持证上岗制度</w:t>
      </w:r>
      <w:bookmarkEnd w:id="12"/>
    </w:p>
    <w:p>
      <w:pPr>
        <w:autoSpaceDE w:val="0"/>
        <w:autoSpaceDN w:val="0"/>
        <w:adjustRightInd w:val="0"/>
        <w:spacing w:line="360" w:lineRule="auto"/>
        <w:ind w:firstLine="480" w:firstLineChars="200"/>
        <w:jc w:val="left"/>
        <w:rPr>
          <w:rFonts w:ascii="宋体" w:hAnsi="宋体"/>
          <w:color w:val="000000"/>
          <w:sz w:val="24"/>
        </w:rPr>
      </w:pPr>
      <w:r>
        <w:rPr>
          <w:rFonts w:hint="eastAsia" w:ascii="宋体" w:hAnsi="宋体" w:cs="宋体"/>
          <w:color w:val="000000"/>
          <w:sz w:val="24"/>
        </w:rPr>
        <w:t>实行持证上岗制度，项目经理部管理人员和工程主要专业工种及特种作业人员均应有操作上岗证书。</w:t>
      </w:r>
    </w:p>
    <w:p>
      <w:pPr>
        <w:autoSpaceDE w:val="0"/>
        <w:autoSpaceDN w:val="0"/>
        <w:adjustRightInd w:val="0"/>
        <w:spacing w:line="360" w:lineRule="auto"/>
        <w:ind w:firstLine="480" w:firstLineChars="200"/>
        <w:jc w:val="left"/>
        <w:rPr>
          <w:rFonts w:ascii="宋体" w:hAnsi="宋体"/>
          <w:color w:val="000000"/>
          <w:sz w:val="24"/>
        </w:rPr>
      </w:pPr>
      <w:bookmarkStart w:id="13" w:name="_Toc49622089"/>
      <w:r>
        <w:rPr>
          <w:rFonts w:hint="eastAsia" w:ascii="宋体" w:hAnsi="宋体" w:cs="宋体"/>
          <w:bCs/>
          <w:color w:val="000000"/>
          <w:sz w:val="24"/>
        </w:rPr>
        <w:t>（12）</w:t>
      </w:r>
      <w:r>
        <w:rPr>
          <w:rFonts w:hint="eastAsia" w:ascii="宋体" w:hAnsi="宋体" w:cs="宋体"/>
          <w:color w:val="000000"/>
          <w:sz w:val="24"/>
        </w:rPr>
        <w:t>现场材料设备管理制度</w:t>
      </w:r>
      <w:bookmarkEnd w:id="13"/>
    </w:p>
    <w:p>
      <w:pPr>
        <w:spacing w:line="360" w:lineRule="auto"/>
        <w:ind w:firstLine="480" w:firstLineChars="200"/>
        <w:rPr>
          <w:rFonts w:hint="eastAsia" w:ascii="宋体" w:hAnsi="宋体" w:cs="宋体"/>
          <w:color w:val="000000"/>
          <w:sz w:val="24"/>
        </w:rPr>
      </w:pPr>
      <w:bookmarkStart w:id="14" w:name="_Toc49622090"/>
      <w:r>
        <w:rPr>
          <w:rFonts w:hint="eastAsia" w:ascii="宋体" w:hAnsi="宋体" w:cs="宋体"/>
          <w:color w:val="000000"/>
          <w:sz w:val="24"/>
        </w:rPr>
        <w:t>建立健全现场材料设备管理制度，现场材料设备严格按施工总平面布置图存放，材料设备存放场地须挂牌标识，应指明材料设备名称、规格、进货日期、检验状态和供货厂家。露天堆码的材料设备要分区分类码放整齐，钢材、设备必须有防雨措施，上盖下垫。需入库保存的材料布局合理，库容整洁，便于收发。化工油漆等危险品材料，单独设库存放，库房远离火源，不得将库房设在建筑物内。</w:t>
      </w:r>
    </w:p>
    <w:p>
      <w:pPr>
        <w:autoSpaceDE w:val="0"/>
        <w:autoSpaceDN w:val="0"/>
        <w:adjustRightInd w:val="0"/>
        <w:spacing w:line="360" w:lineRule="auto"/>
        <w:ind w:firstLine="480" w:firstLineChars="200"/>
        <w:jc w:val="left"/>
        <w:rPr>
          <w:rFonts w:ascii="宋体" w:hAnsi="宋体"/>
          <w:color w:val="000000"/>
          <w:sz w:val="24"/>
        </w:rPr>
      </w:pPr>
      <w:r>
        <w:rPr>
          <w:rFonts w:hint="eastAsia" w:ascii="宋体" w:hAnsi="宋体" w:cs="宋体"/>
          <w:bCs/>
          <w:color w:val="000000"/>
          <w:sz w:val="24"/>
        </w:rPr>
        <w:t>（13）</w:t>
      </w:r>
      <w:r>
        <w:rPr>
          <w:rFonts w:hint="eastAsia" w:ascii="宋体" w:hAnsi="宋体" w:cs="宋体"/>
          <w:color w:val="000000"/>
          <w:sz w:val="24"/>
        </w:rPr>
        <w:t>计量管理制度</w:t>
      </w:r>
      <w:bookmarkEnd w:id="14"/>
    </w:p>
    <w:p>
      <w:pPr>
        <w:spacing w:line="360" w:lineRule="auto"/>
        <w:ind w:firstLine="480" w:firstLineChars="200"/>
        <w:rPr>
          <w:rFonts w:hint="eastAsia" w:ascii="宋体" w:hAnsi="宋体" w:cs="宋体"/>
          <w:color w:val="000000"/>
          <w:sz w:val="24"/>
        </w:rPr>
      </w:pPr>
      <w:bookmarkStart w:id="15" w:name="_Toc49622091"/>
      <w:r>
        <w:rPr>
          <w:rFonts w:hint="eastAsia" w:ascii="宋体" w:hAnsi="宋体" w:cs="宋体"/>
          <w:color w:val="000000"/>
          <w:sz w:val="24"/>
        </w:rPr>
        <w:t>建立健全计量管理制度，按1S09001标准要求建立计量管理体系，提高施工质量，降低物耗、能耗。为保证计量器具的精度，工程所用计量器具必须按技术监督部门规定的制度进行定期鉴定。特别加强对钢筋、预拌混凝土、钢结构施工过程的计量管理。</w:t>
      </w:r>
    </w:p>
    <w:p>
      <w:pPr>
        <w:autoSpaceDE w:val="0"/>
        <w:autoSpaceDN w:val="0"/>
        <w:adjustRightInd w:val="0"/>
        <w:spacing w:line="360" w:lineRule="auto"/>
        <w:ind w:firstLine="480" w:firstLineChars="200"/>
        <w:jc w:val="left"/>
        <w:rPr>
          <w:rFonts w:ascii="宋体" w:hAnsi="宋体"/>
          <w:color w:val="000000"/>
          <w:sz w:val="24"/>
        </w:rPr>
      </w:pPr>
      <w:r>
        <w:rPr>
          <w:rFonts w:hint="eastAsia" w:ascii="宋体" w:hAnsi="宋体" w:cs="宋体"/>
          <w:bCs/>
          <w:color w:val="000000"/>
          <w:sz w:val="24"/>
        </w:rPr>
        <w:t>（14）</w:t>
      </w:r>
      <w:r>
        <w:rPr>
          <w:rFonts w:hint="eastAsia" w:ascii="宋体" w:hAnsi="宋体" w:cs="宋体"/>
          <w:color w:val="000000"/>
          <w:sz w:val="24"/>
        </w:rPr>
        <w:t>分包管理制度</w:t>
      </w:r>
      <w:bookmarkEnd w:id="15"/>
    </w:p>
    <w:p>
      <w:pPr>
        <w:spacing w:line="360" w:lineRule="auto"/>
        <w:ind w:firstLine="480" w:firstLineChars="200"/>
        <w:rPr>
          <w:rFonts w:hint="eastAsia" w:ascii="宋体" w:hAnsi="宋体" w:cs="宋体"/>
          <w:color w:val="000000"/>
          <w:sz w:val="24"/>
        </w:rPr>
      </w:pPr>
      <w:r>
        <w:rPr>
          <w:rFonts w:hint="eastAsia" w:ascii="宋体" w:hAnsi="宋体" w:cs="宋体"/>
          <w:color w:val="000000"/>
          <w:sz w:val="24"/>
        </w:rPr>
        <w:t>建立健全分包管理制度，分包方进场前将资质副本、施工现场负责人以及管理人员名单、分包工程项目合同副本和深化设计报项目经理部备案。分包方进场前应和项目部经理部签订安全、消防保卫、成品保护协议书并交适量的抵押金。项目经理部根据合同规定为分包方创造必要的施工条件，并抽出若干专业技术人员和工程管理人员组成分包管理专门小组对分包工程的质量、工期、安全、文明施工、消防保卫和成品保护等方面实施动态管理，建立协调会制度。</w:t>
      </w:r>
    </w:p>
    <w:p>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1EBD8"/>
    <w:multiLevelType w:val="singleLevel"/>
    <w:tmpl w:val="5891EBD8"/>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E1EDD"/>
    <w:rsid w:val="54BE1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2325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2019-08-16T02:11:00Z</dcterms:created>
  <dc:creator>李木子</dc:creator>
  <cp:lastModifiedBy>李木子</cp:lastModifiedBy>
  <cp:lastPrinted>2019-08-16T02:16:36Z</cp:lastPrinted>
  <dcterms:modified xsi:type="dcterms:W3CDTF">2019-08-16T03:21:55Z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