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SCZN3 - QT Printer #13</w:t>
        <w:br/>
        <w:t>Corrected Implementation Packet</w:t>
      </w:r>
    </w:p>
    <w:p>
      <w:pPr>
        <w:jc w:val="center"/>
      </w:pPr>
      <w:r>
        <w:rPr>
          <w:b/>
        </w:rPr>
        <w:t>2026-09-27  |  254/254 semantic review  |  Implementation handoff to Cody</w:t>
      </w:r>
    </w:p>
    <w:p>
      <w:pPr>
        <w:pStyle w:val="Heading1"/>
      </w:pPr>
      <w:r>
        <w:t>1. Implementation order</w:t>
      </w:r>
    </w:p>
    <w:p>
      <w:r>
        <w:t>Backend Authority / publisher facts establish target truth. The corrected per-target treatment establishes capability. Universal SCZN3 machinery supplies approved presentation and behavior. Cody implements; Cody does not reinterpret semantics. Independent verification tests against authority/treatment. Founder acceptance is final.</w:t>
      </w:r>
    </w:p>
    <w:p>
      <w:pPr>
        <w:pStyle w:val="Heading1"/>
      </w:pPr>
      <w:r>
        <w:t>2. Universal locks - apply to all 254</w:t>
      </w:r>
    </w:p>
    <w:p>
      <w:pPr>
        <w:pStyle w:val="ListBullet"/>
      </w:pPr>
      <w:r>
        <w:t>Backend = Authority. Frontend = Representation. Pixel/image/percentage truth is evidence or display only and must never become Backend Authority. Where physical geometry governs, one inch is one inch.</w:t>
      </w:r>
    </w:p>
    <w:p>
      <w:pPr>
        <w:pStyle w:val="ListBullet"/>
      </w:pPr>
      <w:r>
        <w:t>UGO/canonical target coordinates are the durable tap-location authority. Screen pixels, wrapper size, viewport and rendered image size may change; the canonical physical target location must not move.</w:t>
      </w:r>
    </w:p>
    <w:p>
      <w:pPr>
        <w:pStyle w:val="ListBullet"/>
      </w:pPr>
      <w:r>
        <w:t>Capability rule: governed values present -&gt; SCORING -&gt; USM; established printed/observed zones or objects without governed values -&gt; ZONE/OBJECT COUNTING; no meaningful established zones/objects/values -&gt; EVIDENCE ONLY. Never invent zones or values.</w:t>
      </w:r>
    </w:p>
    <w:p>
      <w:pPr>
        <w:pStyle w:val="ListBullet"/>
      </w:pPr>
      <w:r>
        <w:t>USM = SCORE / HIT RATE / POINTS PER TAP. Raw governed score remains the score. Hit Rate = hit taps / total taps. PPT = score / taps. PPT is not a normalized score.</w:t>
      </w:r>
    </w:p>
    <w:p>
      <w:pPr>
        <w:pStyle w:val="ListBullet"/>
      </w:pPr>
      <w:r>
        <w:t>Counting RESULT: TOTAL TAPS -&gt; counts by established zone/object -&gt; useful objects/zones hit -&gt; misses/outside where applicable. NO POINTS.</w:t>
      </w:r>
    </w:p>
    <w:p>
      <w:pPr>
        <w:pStyle w:val="ListBullet"/>
      </w:pPr>
      <w:r>
        <w:t>Scoring RESULT: TOTAL TAPS -&gt; counts by scoring region -&gt; points by region -&gt; misses -&gt; TOTAL SCORE. Every tap reconciles exactly once.</w:t>
      </w:r>
    </w:p>
    <w:p>
      <w:pPr>
        <w:pStyle w:val="ListBullet"/>
      </w:pPr>
      <w:r>
        <w:t>QT RESULT must NOT show Strongest/Weakest, Evenness, THE CENTER OF YOUR SHOT PATTERN, directional-center labels, normalized RMS radius, target-image-coordinate explanatory language, or the removed RESULT meta card/container.</w:t>
      </w:r>
    </w:p>
    <w:p>
      <w:pPr>
        <w:pStyle w:val="ListBullet"/>
      </w:pPr>
      <w:r>
        <w:t>Remove/ignore every stale treatment instruction that asks for center-of-shot-pattern/session measurements or distribution/evenness in QT RESULT. Later Founder RESULT locks control.</w:t>
      </w:r>
    </w:p>
    <w:p>
      <w:pPr>
        <w:pStyle w:val="ListBullet"/>
      </w:pPr>
      <w:r>
        <w:t>RESULT -&gt; SEC -&gt; VAULT -&gt; exact reopen must preserve the same target identity, source photograph/evidence, exact canonical tap coordinates, governed classification and distribution.</w:t>
      </w:r>
    </w:p>
    <w:p>
      <w:pPr>
        <w:pStyle w:val="ListBullet"/>
      </w:pPr>
      <w:r>
        <w:t>Existing geometry is implementation evidence, not acceptance proof. Confirm it traces the exact target face. Family/class geometry never substitutes for target-specific proof.</w:t>
      </w:r>
    </w:p>
    <w:p>
      <w:pPr>
        <w:pStyle w:val="ListBullet"/>
      </w:pPr>
      <w:r>
        <w:t>No unpublished timing, sequence, shot quota, qualification threshold, penalty, course-of-fire rule, zeroing correction or scoring value may be invented.</w:t>
      </w:r>
    </w:p>
    <w:p>
      <w:pPr>
        <w:pStyle w:val="ListBullet"/>
      </w:pPr>
      <w:r>
        <w:t>Automated internal agreement is not independent proof. Cody PASS is a report, not Founder acceptance.</w:t>
      </w:r>
    </w:p>
    <w:p>
      <w:pPr>
        <w:pStyle w:val="Heading1"/>
      </w:pPr>
      <w:r>
        <w:t>3. Corrected treatment ledger</w:t>
      </w:r>
    </w:p>
    <w:p>
      <w:r>
        <w:t>The existing 254-treatment artifact remains the base identity/publisher record. The rows below override stale or reviewed treatment outcomes. Any unlisted chair retains its existing per-target treatment subject to the universal locks above.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8"/>
        <w:gridCol w:w="2088"/>
        <w:gridCol w:w="1656"/>
        <w:gridCol w:w="4824"/>
      </w:tblGrid>
      <w:tr>
        <w:trPr>
          <w:tblHeader w:val="true"/>
        </w:trPr>
        <w:tc>
          <w:tcPr>
            <w:tcW w:type="dxa" w:w="2074"/>
            <w:vAlign w:val="center"/>
          </w:tcPr>
          <w:p>
            <w:r>
              <w:rPr>
                <w:b/>
              </w:rPr>
              <w:t>Homie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QT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SKU / target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Final capability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Implementation treatment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FAC-1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approved; do not invent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FAC-RFT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FAC-USAF-BAT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Four visibly printed circles; count each circle + total taps + misses/outside. No values or invented meaning.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FAC-USAF-P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IZ/LZ structure; zone counting only.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FAC-USAF-Q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 zone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FAC-USAF-RM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 zone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FAC-USMC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 zone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FBI-CIR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Five-circle structure; Founder approved zone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#149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FBI-CIR-2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Five circles + four sighting squares; zone/object counting, no point scoring.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FBI-IP1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SCORING -&gt; USM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Printed 7/8/9/10 scoring rings.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FBI-IP1-OR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SCORING -&gt; USM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Printed 7/8/9/10 scoring rings.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FBI-Q-CB-FAC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FBI-Q-R PLUS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Four numbered shapes; count zones/objects without inventing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FBI-Q-R2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FBI-QIT-97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Established visible/recorded regions; neutral counting only.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FBI-QIT-99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Head and chest hit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FBI-QIT-G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Orange center mass + two bullseyes.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#159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FCPD-107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hidden hit-zone structure; no invented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FCSO-IPSC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Printed regions; no governed 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FCSO-Q1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semantics established beyond evidence.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FWS-DRLE-1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semantics established beyond evidence.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GA-PT-R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 zone counting; no invented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HCSO-Q1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separate target zones support neutral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HM-1 HITMARKER Bullseye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SCORING -&gt; USM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Artwork shows numbered scoring rings; implementation must verify exact printed values before binding geometry.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HOSTAGE-2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 visible figures/objects; no threat/hostage penalties unless governed.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HOSTAGE-3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 visible figures/objects; no threat/hostage penalties unless governed.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HSI-SAT/QT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qualification regions support neutral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#169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IALEFI-MA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head/center-mass/grid structure; no numeric 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head/center-mass/spotting structure.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IALEFI-Q-FAC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 facer; count established regions.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IALEFI-QP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pelvic zone plus established regions.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IALEFI-QR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Official IALEFI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IALEFI-QR-SLC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dark IALEFI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IALEFI-QR-WY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Founder approved Evidence Only; do not infer hidden scoring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IALEFI-QT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head/center-mass + six numbered circles; no invented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ICE-QT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distinct qualification regions.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ICE-QT-R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Reduced face retains visible region structure.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#179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IL-PT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nested printed regions; no values inferred.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IN-QT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head, center-mass, chest and hip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IPSC-PAPER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Printed A/B/C/D region names; no numeric values inferred.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KCF-1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target regions; neutral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KS-Q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silhouette regions; neutral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LA-P1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hidden-zone structure.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LKPD-Drills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Twelve published repeated objects; no drill order invented.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LKPD-Q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separate target areas.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#189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LSP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159/254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M16A1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Existing M16/M4 aim/grid/qualification structures; withhold unbound mechanics.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M16A1-SF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Existing M16/M4 aim/grid/qualification structures; withhold unbound mechanics.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M16A2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ZEROING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Established M16A2 25m zeroing authority is inherited; use target-specific registered geometry only when verified.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M4 Carbine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Aim/grid/qualification structures; unbound mechanics withheld.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MA-Q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target-specific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MI-TCQ-95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Hidden qualification regions; neutral labels, no values/stages/timing/pass rules.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MI-TCQ-95A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Same Michigan hidden-zone treatment.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MI-TCQ-95B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Same Michigan hidden-zone treatment.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MI-TCQ-95C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Same Michigan hidden-zone treatment.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#199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MI-XTC-71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Qualification regions; neutral counting only.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169/254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MPMS-1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MPPC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Visible figure/object counting; no scenario penalties.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MSTC-DOT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Six 1-inch orange circles explicitly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NH-Q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NM-DOT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Two 3.5-inch white circles + one 4-inch black circle.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NM-DPS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NM-DPS-Q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Pistol, rifle and shotgun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NM-DPS-Q1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Shotgun, pistol and State Police color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NM-DPS-Q3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Shotgun, pistol and State Police color zones.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#209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NMCD-Qual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Qualification identity only; no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179/254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NTC-DS-UD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Published head, center-mass, hip zones + two spotting squares.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NY-DCJS-1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additional executable semantics established in this review.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OH-PT-R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additional executable semantics established in this review.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OH-RB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OPOTA training zones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OK-CL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additional executable semantics established in this review.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OK-CL-2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additional executable semantics established in this review.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185/254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ONON-Q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regions/values established by available authority.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186/254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OPOTA-PRT1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Qualification regions; no values/stages/timing inferred.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OPOTA-Q2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OPOTA hit zones explicitly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#219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OPOTA-RQT2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Qualification regions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189/254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#220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OR-Q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190/254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#221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PFC TIER-1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Qualification regions; neutral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191/254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#222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PFC TIER-2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Qualification regions; neutral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192/254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#223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PFC TIER-3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Qualification regions; neutral counting.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202/254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#237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SI-4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SCORING -&gt; USM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Governed printed 9/8/7 rings; orange center remains unvalued counted region.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210/254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#245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SQT-A1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SCORING -&gt; USM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Governed printed 10/5 regions.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247/254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#283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TSR-IV Blue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Neck line + pelvic zones / qualification regions; no invented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248/254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#285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TX-PT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EVIDENCE ONLY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No executable regions/values established.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249/254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#286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USAF-M4-AFQC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M16/M4 aim, grid and qualification structures; unbound mechanics withheld.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250/254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#287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USAF-M4-SFQC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M16/M4 aim, grid and qualification structures; unbound mechanics withheld.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251/254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#288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USMC-THREAT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CORRECTION: use five publisher-established hidden zones, NOT stale left/right figure model: outline head zone; 5-inch head circle; 19.5-inch center-mass zone; 10-inch center-chest zone; polygonal pelvic zone.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252/254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#289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USMS-QT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Two additional bullseyes + modified QT target design; count established objects/regions without invented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253/254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#290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WI-DOJ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Official Wisconsin handgun standard zones; no invented values.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254/254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QT #291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WITC-Q1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COUNTING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Center Mass, Spinal Zone and Head Zone.</w:t>
            </w:r>
          </w:p>
        </w:tc>
      </w:tr>
    </w:tbl>
    <w:p>
      <w:pPr>
        <w:pStyle w:val="Heading1"/>
      </w:pPr>
      <w:r>
        <w:t>4. Mandatory specific correction - USMC-THREAT</w:t>
      </w:r>
    </w:p>
    <w:p>
      <w:r>
        <w:t>QT #288 / Homie 251/254 must not use the stale "Left visible figure / Right visible figure" model. Publisher authority establishes five hidden zones: outline of Head Zone; 5-inch Circle Head Zone; 19.5-inch Center Mass Zone; 10-inch Center Chest Zone; Full Polygonal Pelvic Zone. Implement those five zones as counting regions unless a governed value is separately established. Do not add threat/hostage penalties or scenario rules.</w:t>
      </w:r>
    </w:p>
    <w:p>
      <w:pPr>
        <w:pStyle w:val="Heading1"/>
      </w:pPr>
      <w:r>
        <w:t>5. Cody implementation gates</w:t>
      </w:r>
    </w:p>
    <w:p>
      <w:pPr>
        <w:pStyle w:val="ListBullet"/>
      </w:pPr>
      <w:r>
        <w:t>Bind every chair to exact QT product identity, artwork digest and target-specific authority.</w:t>
      </w:r>
    </w:p>
    <w:p>
      <w:pPr>
        <w:pStyle w:val="ListBullet"/>
      </w:pPr>
      <w:r>
        <w:t>For each counting/scoring/zeroing chair, prove geometry against the exact preserved face before admission.</w:t>
      </w:r>
    </w:p>
    <w:p>
      <w:pPr>
        <w:pStyle w:val="ListBullet"/>
      </w:pPr>
      <w:r>
        <w:t>Apply universal RESULT format first; target-specific semantics fill that format. No target-specific UI exception without Founder approval.</w:t>
      </w:r>
    </w:p>
    <w:p>
      <w:pPr>
        <w:pStyle w:val="ListBullet"/>
      </w:pPr>
      <w:r>
        <w:t>Persist exact canonical tap coordinates through TARGET -&gt; RESULT -&gt; SEC -&gt; VAULT -&gt; exact reopen.</w:t>
      </w:r>
    </w:p>
    <w:p>
      <w:pPr>
        <w:pStyle w:val="ListBullet"/>
      </w:pPr>
      <w:r>
        <w:t>Vault must retain source photograph/evidence and the useful zone/scoring breakdown where applicable.</w:t>
      </w:r>
    </w:p>
    <w:p>
      <w:pPr>
        <w:pStyle w:val="ListBullet"/>
      </w:pPr>
      <w:r>
        <w:t>For scoring chairs, run USM with governed score only. Never derive values from color, shape, ring order or family resemblance.</w:t>
      </w:r>
    </w:p>
    <w:p>
      <w:pPr>
        <w:pStyle w:val="ListBullet"/>
      </w:pPr>
      <w:r>
        <w:t>For Evidence Only chairs, preserve target evidence + taps without adding removed center-pattern analytics.</w:t>
      </w:r>
    </w:p>
    <w:p>
      <w:pPr>
        <w:pStyle w:val="ListBullet"/>
      </w:pPr>
      <w:r>
        <w:t>For object/counting chairs, every tap must reconcile to one governed/observed object/zone or miss/outside treatment as applicable.</w:t>
      </w:r>
    </w:p>
    <w:p>
      <w:pPr>
        <w:pStyle w:val="ListBullet"/>
      </w:pPr>
      <w:r>
        <w:t>Do not report implementation complete from automated PASS alone. Return evidence packet to Homie for review before Founder testing.</w:t>
      </w:r>
    </w:p>
    <w:p>
      <w:pPr>
        <w:pStyle w:val="Heading1"/>
      </w:pPr>
      <w:r>
        <w:t>6. Acceptance evidence Cody must return</w:t>
      </w:r>
    </w:p>
    <w:p>
      <w:r>
        <w:t>For each tested chair/cohort: exact identity + digest; authority/treatment used; capability selected; geometry source and proof; tap-by-tap classification; RESULT screenshot/data; SEC save proof; Vault source photograph + breakdown; exact reopen proof; and any withheld/unavailable/fallback behavior translated into shooter-facing consequence.</w:t>
      </w:r>
    </w:p>
    <w:p>
      <w:pPr>
        <w:pStyle w:val="Heading1"/>
      </w:pPr>
      <w:r>
        <w:t>7. Stop conditions</w:t>
      </w:r>
    </w:p>
    <w:p>
      <w:r>
        <w:t>If exact geometry, values, semantics or identity cannot be established from governed evidence, stop at the truthful lower capability. UNKNOWN remains UNKNOWN. Do not infer forward to keep the batch moving.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SCZN3 | QT Printer #13 | Corrected Implementation Packet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