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headerReference r:id="rId6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Deliverable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Sabou Cezara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c0504d"/>
        </w:rPr>
      </w:pPr>
      <w:r w:rsidDel="00000000" w:rsidR="00000000" w:rsidRPr="00000000">
        <w:rPr>
          <w:i w:val="1"/>
          <w:color w:val="c0504d"/>
          <w:rtl w:val="0"/>
        </w:rPr>
        <w:t xml:space="preserve">This glossary document contains information regarding terms that can be found in the Health Track application and also in its documentation.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 [Present the noteworthy terms and their definition, format and validation rules if appropriate.]</w:t>
      </w:r>
    </w:p>
    <w:tbl>
      <w:tblPr>
        <w:tblStyle w:val="Table2"/>
        <w:tblW w:w="108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8"/>
        <w:gridCol w:w="3232"/>
        <w:gridCol w:w="1890"/>
        <w:gridCol w:w="3420"/>
        <w:tblGridChange w:id="0">
          <w:tblGrid>
            <w:gridCol w:w="2258"/>
            <w:gridCol w:w="3232"/>
            <w:gridCol w:w="1890"/>
            <w:gridCol w:w="3420"/>
          </w:tblGrid>
        </w:tblGridChange>
      </w:tblGrid>
      <w:tr>
        <w:trPr>
          <w:trHeight w:val="418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Definition and Information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Validation Rules</w:t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Create, Read, Update, Delete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Defines its set of available operations from the perspective of interfacing client layers. It encapsulates the business logic of the application.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an interface or a class that encapsulates the logic required to access a database table.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©&lt;Student Name&gt;, 2010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Health Track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  Date:  17/03/2020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bottom w:color="000000" w:space="1" w:sz="6" w:val="single"/>
      </w:pBdr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Sabou Cezara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30431</w:t>
    </w:r>
  </w:p>
  <w:p w:rsidR="00000000" w:rsidDel="00000000" w:rsidP="00000000" w:rsidRDefault="00000000" w:rsidRPr="00000000" w14:paraId="0000004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