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C613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 xml:space="preserve">**Anomaly Overview**  </w:t>
      </w:r>
    </w:p>
    <w:p w14:paraId="1CE186AB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The anomaly observed is that the LT101 (Level Transmitter 101) is reading 99% in the stripper column. This high reading indicates potential issues within the stripper operation that need to be addressed to restore normal conditions.</w:t>
      </w:r>
    </w:p>
    <w:p w14:paraId="12F817B4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</w:p>
    <w:p w14:paraId="52B2161A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 xml:space="preserve">**Possible Causes of LT101 Reading 99%**  </w:t>
      </w:r>
    </w:p>
    <w:p w14:paraId="1506C8C0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| **Possible Causes**                                                                 | **Reasoning**                                                                                                                                                                                  |</w:t>
      </w:r>
    </w:p>
    <w:p w14:paraId="40503768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|-------------------------------------------------------------------------------------|----------------------------------------------------------------------------------------------------------------------------------------------------------------------------------------------|</w:t>
      </w:r>
    </w:p>
    <w:p w14:paraId="606A5976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| 1. High level of liquid in the stripper column.                                      | The trigger of high-level switch LSHH100 (99%) suggests that the liquid level is reaching the upper limit, causing LT101 to reflect elevated levels.                                    |</w:t>
      </w:r>
    </w:p>
    <w:p w14:paraId="6AF6E50C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| 2. Blockage in the overflow or outlet stream.                                        | If there is a blockage in the overflow or outlet, liquid will accumulate in the column, contributing to the high reading on LT101.                                                        |</w:t>
      </w:r>
    </w:p>
    <w:p w14:paraId="1CBDEDC1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| 3. Inaccurate reading of the level transmitter LT101.                               | The malfunctioning or incorrect calibration of the transmitter can lead to erroneous readings, which do not accurately reflect the actual liquid level.                                     |</w:t>
      </w:r>
    </w:p>
    <w:p w14:paraId="3D56CA46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| 4. Improper valve states causing backflow.                                          | Closed valves (V200 or V201) that should be open can lead to backflow, increasing the liquid levels associated with LT101.                                                                |</w:t>
      </w:r>
    </w:p>
    <w:p w14:paraId="459AAC02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| 5. High flowrate through the main stream (exceeding expected range).                | A surge in flow rate might overburden the system, limiting vapor escape and elevating liquid levels in the stripper.                                                                        |</w:t>
      </w:r>
    </w:p>
    <w:p w14:paraId="59C594A1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| 6. Presence of foreign objects or fouling in the stripper column.                    | Any obstructions or fouling within the stripper create flow impediments, thus raising levels detected by LT101.                                                                             |</w:t>
      </w:r>
    </w:p>
    <w:p w14:paraId="0BE3BE68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| 7. Effects of the current operating conditions (e.g., changes in temperature or pressure).  | Changes in operating conditions can lead to increased liquid retention in the column, negatively influencing LT101 readings.                                                             |</w:t>
      </w:r>
    </w:p>
    <w:p w14:paraId="3B0C4E0F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</w:p>
    <w:p w14:paraId="621B6AB7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 xml:space="preserve">**Chosen Cause Explanation**  </w:t>
      </w:r>
    </w:p>
    <w:p w14:paraId="50D9E371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Upon review by the Cause Distinguisher agent, the primary cause identified for the high reading of LT101 is a blockage in the overflow or outlet stream. This blockage is expected to be the most critical factor contributing to the elevated level observed.</w:t>
      </w:r>
    </w:p>
    <w:p w14:paraId="51F754A5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</w:p>
    <w:p w14:paraId="18771BAE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 xml:space="preserve">**Effect of the LT101 Reading of 99%**  </w:t>
      </w:r>
    </w:p>
    <w:p w14:paraId="2C6D9E9B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The effect associated with this anomaly includes a potential overflow situation, inefficient operation of the stripper process, and the risk of exceeding safety limits in the system. Such a high reading can also adversely affect downstream operations reliant on consistent stripper performance.</w:t>
      </w:r>
    </w:p>
    <w:p w14:paraId="046A6339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</w:p>
    <w:p w14:paraId="006D3D0E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 xml:space="preserve">**Summary of the Cause**  </w:t>
      </w:r>
    </w:p>
    <w:p w14:paraId="79CBF02A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lastRenderedPageBreak/>
        <w:t>The identified cause leading to the LT101 reading of 99% is primarily due to the blockage in the overflow or outlet stream. This blockage prevents liquid from being discharged properly, causing elevated levels within the stripper column.</w:t>
      </w:r>
    </w:p>
    <w:p w14:paraId="1FC9704D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</w:p>
    <w:p w14:paraId="0DE5EE5A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 xml:space="preserve">**Solution to Fix the LT101 Reading**  </w:t>
      </w:r>
    </w:p>
    <w:p w14:paraId="48F5A4E6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To address the anomaly of LT101 reading 99%, the following corrective actions will be implemented:</w:t>
      </w:r>
    </w:p>
    <w:p w14:paraId="12C3D9DC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1. **Inspect and Clear Overflow and Outlet Streams**: Identify and eliminate any blockages in the overflow or outlet streams to restore proper flow.</w:t>
      </w:r>
    </w:p>
    <w:p w14:paraId="7E897947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2. **Calibration of Level Transmitter LT101**: Inspect and calibrate LT101 to ensure accurate readings and eliminate any potential malfunctions.</w:t>
      </w:r>
    </w:p>
    <w:p w14:paraId="7AFE8702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3. **Check Valve Operations**: Assess the operational status of necessary valves (V200 and V201) ensuring they are functioning correctly to prevent backflow issues.</w:t>
      </w:r>
    </w:p>
    <w:p w14:paraId="118E5F6D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4. **Monitor Flow Rates**: Evaluate input flow rates to ensure they are within design limits, making adjustments as necessary to prevent system overload.</w:t>
      </w:r>
    </w:p>
    <w:p w14:paraId="1DEF8A47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5. **Assess Stripper Column Operating Conditions**: Review operational parameters, adjusting temperature and pressure where needed to optimize stripper performance.</w:t>
      </w:r>
    </w:p>
    <w:p w14:paraId="099889AF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6. **Identify and Remove Foreign Objects or Fouling**: Conduct an inspection to address any foreign material or fouling within the column.</w:t>
      </w:r>
    </w:p>
    <w:p w14:paraId="3BE6A16B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7. **Implement Monitoring After Adjustments**: Post-corrective measures, maintain continuous monitoring of LT101 to validate stabilization back to normal levels.</w:t>
      </w:r>
    </w:p>
    <w:p w14:paraId="19CB4B1C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</w:p>
    <w:p w14:paraId="270D1E5B" w14:textId="77777777" w:rsidR="001335AD" w:rsidRPr="001C03A9" w:rsidRDefault="001335AD" w:rsidP="001C03A9">
      <w:pPr>
        <w:pStyle w:val="PlainText"/>
        <w:rPr>
          <w:rFonts w:ascii="Courier New" w:hAnsi="Courier New" w:cs="Courier New"/>
        </w:rPr>
      </w:pPr>
      <w:r w:rsidRPr="001C03A9">
        <w:rPr>
          <w:rFonts w:ascii="Courier New" w:hAnsi="Courier New" w:cs="Courier New"/>
        </w:rPr>
        <w:t>This comprehensive approach addresses the immediate anomaly while enhancing the reliability and performance of the stripper column, thus returning the process to its normal operating conditions.</w:t>
      </w:r>
    </w:p>
    <w:sectPr w:rsidR="00000000" w:rsidRPr="001C03A9" w:rsidSect="001C03A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8F"/>
    <w:rsid w:val="001335AD"/>
    <w:rsid w:val="001424C1"/>
    <w:rsid w:val="001C03A9"/>
    <w:rsid w:val="001D6DC0"/>
    <w:rsid w:val="00924DA2"/>
    <w:rsid w:val="00994B8F"/>
    <w:rsid w:val="00A065A3"/>
    <w:rsid w:val="00D94C22"/>
    <w:rsid w:val="00F34308"/>
    <w:rsid w:val="00FD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51CF"/>
  <w15:chartTrackingRefBased/>
  <w15:docId w15:val="{642D7415-43F7-41C6-947A-93A940078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C03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C03A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Samuel</dc:creator>
  <cp:keywords/>
  <dc:description/>
  <cp:lastModifiedBy>Duong, Samuel</cp:lastModifiedBy>
  <cp:revision>2</cp:revision>
  <dcterms:created xsi:type="dcterms:W3CDTF">2025-02-20T21:02:00Z</dcterms:created>
  <dcterms:modified xsi:type="dcterms:W3CDTF">2025-02-20T21:02:00Z</dcterms:modified>
</cp:coreProperties>
</file>