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AA238"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 xml:space="preserve">**Anomaly**  </w:t>
      </w:r>
    </w:p>
    <w:p w14:paraId="503E1543"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The anomaly identified is that the FT104 flow transmitter has a reading of 950 kg/hr. This reading is significantly higher than typical operating conditions, which prompts a deeper investigation into the potential causes and effects associated with this anomaly.</w:t>
      </w:r>
    </w:p>
    <w:p w14:paraId="78C279C9" w14:textId="77777777" w:rsidR="006B03D3" w:rsidRPr="00A1485F" w:rsidRDefault="006B03D3" w:rsidP="00A1485F">
      <w:pPr>
        <w:pStyle w:val="PlainText"/>
        <w:rPr>
          <w:rFonts w:ascii="Courier New" w:hAnsi="Courier New" w:cs="Courier New"/>
        </w:rPr>
      </w:pPr>
    </w:p>
    <w:p w14:paraId="57C71B0A"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w:t>
      </w:r>
    </w:p>
    <w:p w14:paraId="0C6534C3" w14:textId="77777777" w:rsidR="006B03D3" w:rsidRPr="00A1485F" w:rsidRDefault="006B03D3" w:rsidP="00A1485F">
      <w:pPr>
        <w:pStyle w:val="PlainText"/>
        <w:rPr>
          <w:rFonts w:ascii="Courier New" w:hAnsi="Courier New" w:cs="Courier New"/>
        </w:rPr>
      </w:pPr>
    </w:p>
    <w:p w14:paraId="21A5E66C"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 xml:space="preserve">**Reasons for the Cause of the FT104 reading of 950**  </w:t>
      </w:r>
    </w:p>
    <w:p w14:paraId="74857EF2"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1. **Incorrect reading due to transmitter calibration issue**: The flow transmitter (FT104) might be out of calibration, resulting in inaccurate readings.</w:t>
      </w:r>
    </w:p>
    <w:p w14:paraId="4063EF38"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2. **Blockage in the flow path**: A blockage upstream could lead to transient pressures affecting the reading on FT104.</w:t>
      </w:r>
    </w:p>
    <w:p w14:paraId="54DD00FF"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3. **Flow fluctuations caused by valve states**: Changes in the state of valves (V110, V112, V116, V121, V402, V403) could produce fluctuating flow dynamics impacting FT104's reading.</w:t>
      </w:r>
    </w:p>
    <w:p w14:paraId="3D7C25AE"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4. **Inconsistent MEA properties**: Variations in the mix of MEA and water due to operational conditions could affect the density and flow rate readout.</w:t>
      </w:r>
    </w:p>
    <w:p w14:paraId="5EBE6564"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5. **Leakage or bypass through yellow highlighted routes**: If bypass streams (1-11) are partially open or leaky, it could divert flow affecting FT104's reading.</w:t>
      </w:r>
    </w:p>
    <w:p w14:paraId="49449DB8"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6. **Pump malfunction**: If the J100 pump encounters issues, it could affect the flow rate measurement at FT104.</w:t>
      </w:r>
    </w:p>
    <w:p w14:paraId="6863875D"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7. **Pressure issues downstream**: Pressure changes at PT104 or PDT105 might result in incorrect flow readings.</w:t>
      </w:r>
    </w:p>
    <w:p w14:paraId="4D4CEDBA"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8. **System instabilities due to transient operations**: Rapid adjustments in pump speed or valve positions during commissioning might introduce anomalies.</w:t>
      </w:r>
    </w:p>
    <w:p w14:paraId="1B48C47A"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9. **Effects of temperature variations**: Any unforeseen temperature fluctuations could impact the viscosity of MEA, thus altering flow behavior and readings.</w:t>
      </w:r>
    </w:p>
    <w:p w14:paraId="51A62FDF"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10. **Electrical interference or noise**: Issues with electrical connections or sensors supplying readings could also induce erroneous data.</w:t>
      </w:r>
    </w:p>
    <w:p w14:paraId="6F8756A6" w14:textId="77777777" w:rsidR="006B03D3" w:rsidRPr="00A1485F" w:rsidRDefault="006B03D3" w:rsidP="00A1485F">
      <w:pPr>
        <w:pStyle w:val="PlainText"/>
        <w:rPr>
          <w:rFonts w:ascii="Courier New" w:hAnsi="Courier New" w:cs="Courier New"/>
        </w:rPr>
      </w:pPr>
    </w:p>
    <w:p w14:paraId="361419F0"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w:t>
      </w:r>
    </w:p>
    <w:p w14:paraId="3C33DAF0" w14:textId="77777777" w:rsidR="006B03D3" w:rsidRPr="00A1485F" w:rsidRDefault="006B03D3" w:rsidP="00A1485F">
      <w:pPr>
        <w:pStyle w:val="PlainText"/>
        <w:rPr>
          <w:rFonts w:ascii="Courier New" w:hAnsi="Courier New" w:cs="Courier New"/>
        </w:rPr>
      </w:pPr>
    </w:p>
    <w:p w14:paraId="2C62FF5B"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 xml:space="preserve">**Explanation of the Chosen Cause for the FT104 reading of 950**  </w:t>
      </w:r>
    </w:p>
    <w:p w14:paraId="6CEB1B8D"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The chosen cause for the FT104 reading of 950 kg/hr is the third point: flow fluctuations caused by valve states. The valves (V110, V112, V116, V121, V402, V403) are mostly in open states, but any inadvertent misoperation or fluctuations in their state can lead to rapid changes in flow dynamics. Given that FT104 is sensitive to such changes, it is plausible that the reading may have spiked to 950 kg/hr due to these transient flow variations, especially since it is outside the typical operational range.</w:t>
      </w:r>
    </w:p>
    <w:p w14:paraId="128CD3BB" w14:textId="77777777" w:rsidR="006B03D3" w:rsidRPr="00A1485F" w:rsidRDefault="006B03D3" w:rsidP="00A1485F">
      <w:pPr>
        <w:pStyle w:val="PlainText"/>
        <w:rPr>
          <w:rFonts w:ascii="Courier New" w:hAnsi="Courier New" w:cs="Courier New"/>
        </w:rPr>
      </w:pPr>
    </w:p>
    <w:p w14:paraId="3FA368CD"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w:t>
      </w:r>
    </w:p>
    <w:p w14:paraId="7AF85F54" w14:textId="77777777" w:rsidR="006B03D3" w:rsidRPr="00A1485F" w:rsidRDefault="006B03D3" w:rsidP="00A1485F">
      <w:pPr>
        <w:pStyle w:val="PlainText"/>
        <w:rPr>
          <w:rFonts w:ascii="Courier New" w:hAnsi="Courier New" w:cs="Courier New"/>
        </w:rPr>
      </w:pPr>
    </w:p>
    <w:p w14:paraId="256E1812"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 xml:space="preserve">**Effect of the FT104 reading of 950**  </w:t>
      </w:r>
    </w:p>
    <w:p w14:paraId="0B9E3C70"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 xml:space="preserve">The reading of 950 kg/hr on the FT104 can have significant effects, including the risk of pump cavitation due to unexpected flow rates, alterations in carbon capture operations leading to inefficient processes, and potential overheating or inefficiencies in associated upstream or downstream units. Additionally, abnormal pressure readings downstream may trigger alarms and initiate shutdown procedures. This </w:t>
      </w:r>
      <w:r w:rsidRPr="00A1485F">
        <w:rPr>
          <w:rFonts w:ascii="Courier New" w:hAnsi="Courier New" w:cs="Courier New"/>
        </w:rPr>
        <w:lastRenderedPageBreak/>
        <w:t>cascading influence emphasizes the critical nature of accurately identifying and addressing flow anomalies.</w:t>
      </w:r>
    </w:p>
    <w:p w14:paraId="50815C9E" w14:textId="77777777" w:rsidR="006B03D3" w:rsidRPr="00A1485F" w:rsidRDefault="006B03D3" w:rsidP="00A1485F">
      <w:pPr>
        <w:pStyle w:val="PlainText"/>
        <w:rPr>
          <w:rFonts w:ascii="Courier New" w:hAnsi="Courier New" w:cs="Courier New"/>
        </w:rPr>
      </w:pPr>
    </w:p>
    <w:p w14:paraId="0DCB01A1"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w:t>
      </w:r>
    </w:p>
    <w:p w14:paraId="400A2400" w14:textId="77777777" w:rsidR="006B03D3" w:rsidRPr="00A1485F" w:rsidRDefault="006B03D3" w:rsidP="00A1485F">
      <w:pPr>
        <w:pStyle w:val="PlainText"/>
        <w:rPr>
          <w:rFonts w:ascii="Courier New" w:hAnsi="Courier New" w:cs="Courier New"/>
        </w:rPr>
      </w:pPr>
    </w:p>
    <w:p w14:paraId="6013FBC6"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 xml:space="preserve">**Cause of the FT104 reading of 950**  </w:t>
      </w:r>
    </w:p>
    <w:p w14:paraId="79AECAB8"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The most compelling cause for the reading of 950 kg/hr on the FT104 is the flow fluctuations resulting from valve states. This indicates that operations may have deviated from optimal settings, necessitating immediate attention to prevent further complications in system performance and safety.</w:t>
      </w:r>
    </w:p>
    <w:p w14:paraId="41A3F559" w14:textId="77777777" w:rsidR="006B03D3" w:rsidRPr="00A1485F" w:rsidRDefault="006B03D3" w:rsidP="00A1485F">
      <w:pPr>
        <w:pStyle w:val="PlainText"/>
        <w:rPr>
          <w:rFonts w:ascii="Courier New" w:hAnsi="Courier New" w:cs="Courier New"/>
        </w:rPr>
      </w:pPr>
    </w:p>
    <w:p w14:paraId="4A081E97"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w:t>
      </w:r>
    </w:p>
    <w:p w14:paraId="348A56BB" w14:textId="77777777" w:rsidR="006B03D3" w:rsidRPr="00A1485F" w:rsidRDefault="006B03D3" w:rsidP="00A1485F">
      <w:pPr>
        <w:pStyle w:val="PlainText"/>
        <w:rPr>
          <w:rFonts w:ascii="Courier New" w:hAnsi="Courier New" w:cs="Courier New"/>
        </w:rPr>
      </w:pPr>
    </w:p>
    <w:p w14:paraId="3A2E0F89"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 xml:space="preserve">**How the solution will fix the FT104 reading of 950**  </w:t>
      </w:r>
    </w:p>
    <w:p w14:paraId="1416DF2D"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To rectify the anomaly identified in the FT104 with the 950 kg/hr reading attributed to flow fluctuations caused by valve states, the proposed solution includes:</w:t>
      </w:r>
    </w:p>
    <w:p w14:paraId="4C7C841C" w14:textId="77777777" w:rsidR="006B03D3" w:rsidRPr="00A1485F" w:rsidRDefault="006B03D3" w:rsidP="00A1485F">
      <w:pPr>
        <w:pStyle w:val="PlainText"/>
        <w:rPr>
          <w:rFonts w:ascii="Courier New" w:hAnsi="Courier New" w:cs="Courier New"/>
        </w:rPr>
      </w:pPr>
    </w:p>
    <w:p w14:paraId="5FE4F9F1"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1. **Immediate Assessment of Valve States**: Inspect all relevant valves to confirm correct operational status.</w:t>
      </w:r>
    </w:p>
    <w:p w14:paraId="6E556F3C"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2. **Stabilization of Flow**: Gradually adjust valve operations to eliminate abrupt flow changes and stabilize readings.</w:t>
      </w:r>
    </w:p>
    <w:p w14:paraId="5E994516"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3. **Calibration of Flow Transmitter (FT104)**: Recalibrate FT104 following valve adjustments to ensure accurate readings.</w:t>
      </w:r>
    </w:p>
    <w:p w14:paraId="38FC333C"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4. **Monitoring System Adjustments**: Install real-time monitoring tools to oversee flow dynamics continuously.</w:t>
      </w:r>
    </w:p>
    <w:p w14:paraId="3E466142"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5. **Scheduled Maintenance and Checkup**: Implement routine checks for valves and transmitters to maintain accurate operations.</w:t>
      </w:r>
    </w:p>
    <w:p w14:paraId="2D0E005D"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6. **Training and Protocol Implementation**: Educate operators on the importance of correct valve states to sustain fluid stability.</w:t>
      </w:r>
    </w:p>
    <w:p w14:paraId="0D30AC08" w14:textId="77777777" w:rsidR="006B03D3" w:rsidRPr="00A1485F" w:rsidRDefault="006B03D3" w:rsidP="00A1485F">
      <w:pPr>
        <w:pStyle w:val="PlainText"/>
        <w:rPr>
          <w:rFonts w:ascii="Courier New" w:hAnsi="Courier New" w:cs="Courier New"/>
        </w:rPr>
      </w:pPr>
    </w:p>
    <w:p w14:paraId="1F4463E2" w14:textId="77777777" w:rsidR="006B03D3" w:rsidRPr="00A1485F" w:rsidRDefault="006B03D3" w:rsidP="00A1485F">
      <w:pPr>
        <w:pStyle w:val="PlainText"/>
        <w:rPr>
          <w:rFonts w:ascii="Courier New" w:hAnsi="Courier New" w:cs="Courier New"/>
        </w:rPr>
      </w:pPr>
      <w:r w:rsidRPr="00A1485F">
        <w:rPr>
          <w:rFonts w:ascii="Courier New" w:hAnsi="Courier New" w:cs="Courier New"/>
        </w:rPr>
        <w:t>By addressing these factors comprehensively, the solution aims to return the flow dynamics of the system to normal operating conditions, ensuring the reliability of FT104 readings and optimizing overall system performance.</w:t>
      </w:r>
    </w:p>
    <w:sectPr w:rsidR="00000000" w:rsidRPr="00A1485F" w:rsidSect="00A1485F">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8F"/>
    <w:rsid w:val="001424C1"/>
    <w:rsid w:val="001D6DC0"/>
    <w:rsid w:val="00360801"/>
    <w:rsid w:val="006B03D3"/>
    <w:rsid w:val="00924DA2"/>
    <w:rsid w:val="00994B8F"/>
    <w:rsid w:val="00A065A3"/>
    <w:rsid w:val="00A1485F"/>
    <w:rsid w:val="00D94C22"/>
    <w:rsid w:val="00FD63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BFB92"/>
  <w15:chartTrackingRefBased/>
  <w15:docId w15:val="{02BCAA62-3248-4D86-95A6-E985443E9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1485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A1485F"/>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672</Words>
  <Characters>3831</Characters>
  <Application>Microsoft Office Word</Application>
  <DocSecurity>0</DocSecurity>
  <Lines>31</Lines>
  <Paragraphs>8</Paragraphs>
  <ScaleCrop>false</ScaleCrop>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Samuel</dc:creator>
  <cp:keywords/>
  <dc:description/>
  <cp:lastModifiedBy>Duong, Samuel</cp:lastModifiedBy>
  <cp:revision>2</cp:revision>
  <dcterms:created xsi:type="dcterms:W3CDTF">2025-03-10T19:30:00Z</dcterms:created>
  <dcterms:modified xsi:type="dcterms:W3CDTF">2025-03-10T19:30:00Z</dcterms:modified>
</cp:coreProperties>
</file>