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rStyle w:val="Strong"/>
          <w:b/>
          <w:bCs w:val="false"/>
        </w:rPr>
        <w:t>Curriculum Proposal</w:t>
      </w:r>
    </w:p>
    <w:p>
      <w:pPr>
        <w:pStyle w:val="Subtitle"/>
        <w:rPr/>
      </w:pPr>
      <w:r>
        <w:rPr>
          <w:rStyle w:val="Strong"/>
          <w:b w:val="false"/>
          <w:bCs w:val="false"/>
        </w:rPr>
        <w:t>Finn Cooper – sd22404</w:t>
      </w:r>
    </w:p>
    <w:p>
      <w:pPr>
        <w:pStyle w:val="Heading3"/>
        <w:rPr/>
      </w:pPr>
      <w:r>
        <w:rPr>
          <w:rStyle w:val="Strong"/>
          <w:b/>
          <w:bCs w:val="false"/>
        </w:rPr>
        <w:t>Executive Summary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softHyphen/>
        <w:t>The world today is growing ever more tech-reliant. We should therefore be educating our students for the workplace of the future.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  <w:i/>
          <w:iCs/>
        </w:rPr>
        <w:t>In fact,</w:t>
      </w:r>
      <w:r>
        <w:rPr>
          <w:rStyle w:val="Strong"/>
          <w:rFonts w:cs="Times New Roman"/>
          <w:b w:val="false"/>
          <w:bCs w:val="false"/>
        </w:rPr>
        <w:t xml:space="preserve"> the government have very recently invested in a new ‘TechFirst’ scheme, providing funding for education in computer science, </w:t>
      </w:r>
      <w:r>
        <w:rPr>
          <w:rStyle w:val="Strong"/>
          <w:rFonts w:cs="Times New Roman"/>
          <w:b w:val="false"/>
          <w:bCs w:val="false"/>
          <w:i/>
          <w:iCs/>
        </w:rPr>
        <w:t>tech and AI</w:t>
      </w:r>
      <w:r>
        <w:rPr>
          <w:rStyle w:val="Strong"/>
          <w:rFonts w:cs="Times New Roman"/>
          <w:b w:val="false"/>
          <w:bCs w:val="false"/>
        </w:rPr>
        <w:t xml:space="preserve"> [cite].</w:t>
      </w:r>
    </w:p>
    <w:p>
      <w:pPr>
        <w:pStyle w:val="Normal"/>
        <w:rPr>
          <w:rFonts w:ascii="Times New Roman" w:hAnsi="Times New Roman" w:cs="Times New Roman"/>
        </w:rPr>
      </w:pPr>
      <w:r>
        <w:rPr>
          <w:rStyle w:val="Strong"/>
          <w:rFonts w:cs="Times New Roman"/>
          <w:b w:val="false"/>
          <w:bCs w:val="false"/>
          <w:i/>
          <w:iCs/>
        </w:rPr>
        <w:t>Gap in early architecture teaching.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 xml:space="preserve">This proposal outlines a highly effective </w:t>
      </w:r>
      <w:r>
        <w:rPr>
          <w:rStyle w:val="Strong"/>
          <w:rFonts w:cs="Times New Roman"/>
          <w:b w:val="false"/>
          <w:bCs w:val="false"/>
        </w:rPr>
        <w:t>course</w:t>
      </w:r>
      <w:r>
        <w:rPr>
          <w:rStyle w:val="Strong"/>
          <w:rFonts w:cs="Times New Roman"/>
          <w:b w:val="false"/>
          <w:bCs w:val="false"/>
        </w:rPr>
        <w:t xml:space="preserve"> for teaching low-level programming and computer architecture concepts at the Key Stage 3 </w:t>
      </w:r>
      <w:r>
        <w:rPr>
          <w:rStyle w:val="Strong"/>
          <w:rFonts w:cs="Times New Roman"/>
          <w:b w:val="false"/>
          <w:bCs w:val="false"/>
        </w:rPr>
        <w:t>level</w:t>
      </w:r>
      <w:r>
        <w:rPr>
          <w:rStyle w:val="Strong"/>
          <w:rFonts w:cs="Times New Roman"/>
          <w:b w:val="false"/>
          <w:bCs w:val="false"/>
        </w:rPr>
        <w:t xml:space="preserve">. </w:t>
      </w:r>
      <w:r>
        <w:rPr>
          <w:rStyle w:val="Strong"/>
          <w:rFonts w:cs="Times New Roman"/>
          <w:b w:val="false"/>
          <w:bCs w:val="false"/>
        </w:rPr>
        <w:t>The course will be integrated into the current computer science curriculum at secondary schools across the country.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 xml:space="preserve">It </w:t>
      </w:r>
      <w:r>
        <w:rPr>
          <w:rStyle w:val="Strong"/>
          <w:rFonts w:cs="Times New Roman"/>
          <w:b w:val="false"/>
          <w:bCs w:val="false"/>
        </w:rPr>
        <w:t xml:space="preserve">will be </w:t>
      </w:r>
      <w:r>
        <w:rPr>
          <w:rStyle w:val="Strong"/>
          <w:rFonts w:cs="Times New Roman"/>
          <w:b w:val="false"/>
          <w:bCs w:val="false"/>
        </w:rPr>
        <w:t xml:space="preserve">supported with </w:t>
      </w:r>
      <w:r>
        <w:rPr>
          <w:rStyle w:val="Strong"/>
          <w:rFonts w:cs="Times New Roman"/>
          <w:b w:val="false"/>
          <w:bCs w:val="false"/>
        </w:rPr>
        <w:t xml:space="preserve">the use of a new tool that allows students to write and control a piece of music on the fly in a custom assembly-like </w:t>
      </w:r>
      <w:r>
        <w:rPr>
          <w:rStyle w:val="Strong"/>
          <w:rFonts w:cs="Times New Roman"/>
          <w:b w:val="false"/>
          <w:bCs w:val="false"/>
        </w:rPr>
        <w:t xml:space="preserve">programming </w:t>
      </w:r>
      <w:r>
        <w:rPr>
          <w:rStyle w:val="Strong"/>
          <w:rFonts w:cs="Times New Roman"/>
          <w:b w:val="false"/>
          <w:bCs w:val="false"/>
        </w:rPr>
        <w:t>language.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 xml:space="preserve">This context of music making allows students to be more creative with their learning and is more engaging [cite], leading to more motivation and </w:t>
      </w:r>
      <w:r>
        <w:rPr>
          <w:rStyle w:val="Strong"/>
          <w:rFonts w:cs="Times New Roman"/>
          <w:b w:val="false"/>
          <w:bCs w:val="false"/>
          <w:i/>
          <w:iCs/>
        </w:rPr>
        <w:t>higher knowledge retention</w:t>
      </w:r>
      <w:r>
        <w:rPr>
          <w:rStyle w:val="Strong"/>
          <w:rFonts w:cs="Times New Roman"/>
          <w:b w:val="false"/>
          <w:bCs w:val="false"/>
        </w:rPr>
        <w:t>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It gets students thinking about how the programs that they are writing would actually function in computer hardware.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Overcomes potential negative stigma of programming as boring or non-creative, leading to higher potential for students to study computer science later in life.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Open source and accessible (website, tutorials).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Minimal traditional background teaching by teachers giiving a presentation – more time to focus on guiding individual students while others progress at own pace.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Introduces concepts gradually with structured ‘lessons’, but allows freedom within each lesson.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Experimental / experiential learning, which encourages exploration and indepedence.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 xml:space="preserve">Instant feedback from the live looping nature leads to </w:t>
      </w:r>
      <w:r>
        <w:rPr>
          <w:rStyle w:val="Strong"/>
          <w:rFonts w:cs="Times New Roman"/>
          <w:b w:val="false"/>
          <w:bCs w:val="false"/>
          <w:i/>
          <w:iCs/>
        </w:rPr>
        <w:t>faster understanding of concepts</w:t>
      </w:r>
      <w:r>
        <w:rPr>
          <w:rStyle w:val="Strong"/>
          <w:rFonts w:cs="Times New Roman"/>
          <w:b w:val="false"/>
          <w:bCs w:val="false"/>
        </w:rPr>
        <w:t>.</w:t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Style w:val="Strong"/>
          <w:rFonts w:cs="Times New Roman"/>
          <w:b w:val="false"/>
          <w:bCs w:val="false"/>
        </w:rPr>
        <w:t>Duality of teaching fundamental music concepts like beats, rests, pitch (&amp; scales).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3"/>
        <w:rPr/>
      </w:pPr>
      <w:r>
        <w:rPr>
          <w:rStyle w:val="Strong"/>
          <w:b/>
          <w:bCs w:val="false"/>
        </w:rPr>
        <w:t>Evaluation of Potential Opportunity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Problem, Audience, Why now? Evidence &amp; Argument</w:t>
      </w:r>
    </w:p>
    <w:p>
      <w:pPr>
        <w:pStyle w:val="Normal"/>
        <w:bidi w:val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Despite an increase of 1.3% in the number of students achieving top grades (9-7) in GCSE Computer Science, t</w:t>
      </w:r>
      <w:r>
        <w:rPr>
          <w:rFonts w:cs="Times New Roman" w:ascii="Times New Roman" w:hAnsi="Times New Roman"/>
        </w:rPr>
        <w:t xml:space="preserve">he </w:t>
      </w:r>
      <w:r>
        <w:rPr>
          <w:rFonts w:cs="Times New Roman" w:ascii="Times New Roman" w:hAnsi="Times New Roman"/>
        </w:rPr>
        <w:t xml:space="preserve">overall </w:t>
      </w:r>
      <w:r>
        <w:rPr>
          <w:rFonts w:cs="Times New Roman" w:ascii="Times New Roman" w:hAnsi="Times New Roman"/>
        </w:rPr>
        <w:t xml:space="preserve">decline in </w:t>
      </w:r>
      <w:r>
        <w:rPr>
          <w:rFonts w:cs="Times New Roman" w:ascii="Times New Roman" w:hAnsi="Times New Roman"/>
        </w:rPr>
        <w:t xml:space="preserve">entrants from 2024 to 2025 </w:t>
      </w:r>
      <w:r>
        <w:rPr>
          <w:rFonts w:cs="Times New Roman" w:ascii="Times New Roman" w:hAnsi="Times New Roman"/>
        </w:rPr>
        <w:t>indicates a loss of interes</w:t>
      </w:r>
      <w:r>
        <w:rPr>
          <w:rFonts w:cs="Times New Roman" w:ascii="Times New Roman" w:hAnsi="Times New Roman"/>
        </w:rPr>
        <w:t>t in the subject</w:t>
      </w:r>
      <w:r>
        <w:rPr>
          <w:rFonts w:cs="Times New Roman" w:ascii="Times New Roman" w:hAnsi="Times New Roman"/>
        </w:rPr>
        <w:t xml:space="preserve"> during students’ Key Stage 3 years. </w:t>
      </w:r>
      <w:r>
        <w:rPr>
          <w:rFonts w:cs="Times New Roman" w:ascii="Times New Roman" w:hAnsi="Times New Roman"/>
        </w:rPr>
        <w:t xml:space="preserve">This is especially prevalent for girls, who 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/>
      </w:pPr>
      <w:r>
        <w:rPr>
          <w:rFonts w:cs="Times New Roman" w:ascii="Times New Roman" w:hAnsi="Times New Roman"/>
        </w:rPr>
        <w:t xml:space="preserve">The launch of the £24 million TechYouth strand of the TechFirst scheme provides ample opportunity for innovation in the KS3 curriculum. </w:t>
      </w:r>
      <w:r>
        <w:rPr>
          <w:rFonts w:cs="Times New Roman" w:ascii="Times New Roman" w:hAnsi="Times New Roman"/>
        </w:rPr>
        <w:t>It aims to reach one million students in secondary schools across the UK, with a goal to spark young people’s interest in technology and encourage participation from underrepresented groups. These are things that the proposed curriculum adjustment does well…</w:t>
      </w:r>
    </w:p>
    <w:p>
      <w:pPr>
        <w:pStyle w:val="Normal"/>
        <w:rPr>
          <w:rFonts w:ascii="Times New Roman" w:hAnsi="Times New Roman" w:cs="Times New Roman"/>
        </w:rPr>
      </w:pPr>
      <w:r>
        <w:rPr/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Careers in software development, AI research etc. are on the rise and play large roles in society.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TechYouth focuses on funding for secondary schools… [TechFirst stats]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Ofsted reports that current computing teaching is… [Ofsted]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bidi w:val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It is of notable concern that the gender imbalance in computer science at all stages of education is hugely weighted towards male students – much more so than any other subject [stats]. </w:t>
      </w:r>
      <w:r>
        <w:rPr>
          <w:rFonts w:cs="Times New Roman" w:ascii="Times New Roman" w:hAnsi="Times New Roman"/>
          <w:i/>
          <w:iCs/>
        </w:rPr>
        <w:t>The Royal Society</w:t>
      </w:r>
      <w:r>
        <w:rPr>
          <w:rFonts w:cs="Times New Roman" w:ascii="Times New Roman" w:hAnsi="Times New Roman"/>
        </w:rPr>
        <w:t xml:space="preserve"> finds that this </w:t>
      </w:r>
      <w:r>
        <w:rPr>
          <w:rFonts w:cs="Times New Roman" w:ascii="Times New Roman" w:hAnsi="Times New Roman"/>
          <w:i/>
          <w:iCs/>
        </w:rPr>
        <w:t>can be attributed to</w:t>
      </w:r>
      <w:r>
        <w:rPr>
          <w:rFonts w:cs="Times New Roman" w:ascii="Times New Roman" w:hAnsi="Times New Roman"/>
          <w:i w:val="false"/>
          <w:iCs w:val="false"/>
        </w:rPr>
        <w:t xml:space="preserve"> a lack of engagment from young girls with computer science, early on in their education.</w:t>
      </w:r>
      <w:r>
        <w:rPr>
          <w:rFonts w:cs="Times New Roman" w:ascii="Times New Roman" w:hAnsi="Times New Roman"/>
        </w:rPr>
        <w:t xml:space="preserve"> [Royal Society stats]</w:t>
      </w:r>
    </w:p>
    <w:p>
      <w:pPr>
        <w:pStyle w:val="Normal"/>
        <w:bidi w:val="0"/>
        <w:rPr>
          <w:rFonts w:ascii="Times New Roman" w:hAnsi="Times New Roman" w:cs="Times New Roman"/>
          <w:i/>
          <w:iCs/>
        </w:rPr>
      </w:pPr>
      <w:r>
        <w:rPr>
          <w:rFonts w:cs="Times New Roman" w:ascii="Times New Roman" w:hAnsi="Times New Roman"/>
          <w:i/>
          <w:iCs/>
        </w:rPr>
        <w:t>Girls generally prefer creative and people-focused elements of computing…</w:t>
      </w:r>
    </w:p>
    <w:p>
      <w:pPr>
        <w:pStyle w:val="Normal"/>
        <w:bidi w:val="0"/>
        <w:rPr>
          <w:rFonts w:ascii="Times New Roman" w:hAnsi="Times New Roman" w:cs="Times New Roman"/>
          <w:i w:val="false"/>
          <w:iCs w:val="false"/>
        </w:rPr>
      </w:pPr>
      <w:r>
        <w:rPr>
          <w:rFonts w:cs="Times New Roman" w:ascii="Times New Roman" w:hAnsi="Times New Roman"/>
          <w:i w:val="false"/>
          <w:iCs w:val="false"/>
        </w:rPr>
        <w:t>Cross-discipline STEAM (STEM + arts) approaches boost engagement in underrepresented groups.</w:t>
      </w:r>
    </w:p>
    <w:p>
      <w:pPr>
        <w:pStyle w:val="Normal"/>
        <w:bidi w:val="0"/>
        <w:rPr>
          <w:rFonts w:ascii="Times New Roman" w:hAnsi="Times New Roman" w:cs="Times New Roman"/>
          <w:i w:val="false"/>
          <w:iCs w:val="false"/>
        </w:rPr>
      </w:pPr>
      <w:r>
        <w:rPr>
          <w:rFonts w:cs="Times New Roman" w:ascii="Times New Roman" w:hAnsi="Times New Roman"/>
          <w:i w:val="false"/>
          <w:iCs w:val="false"/>
        </w:rPr>
      </w:r>
    </w:p>
    <w:p>
      <w:pPr>
        <w:pStyle w:val="Normal"/>
        <w:bidi w:val="0"/>
        <w:rPr>
          <w:rFonts w:ascii="Times New Roman" w:hAnsi="Times New Roman" w:cs="Times New Roman"/>
          <w:i w:val="false"/>
          <w:iCs w:val="false"/>
        </w:rPr>
      </w:pPr>
      <w:r>
        <w:rPr>
          <w:rFonts w:cs="Times New Roman" w:ascii="Times New Roman" w:hAnsi="Times New Roman"/>
          <w:i w:val="false"/>
          <w:iCs w:val="false"/>
        </w:rPr>
        <w:t>NCCE advocates for ‘hands on’ computing, with sensory feedback… Project-based teaching… Concrete / cultural relevance… [NCCE pedagogy]</w:t>
      </w:r>
    </w:p>
    <w:p>
      <w:pPr>
        <w:pStyle w:val="Heading3"/>
        <w:rPr/>
      </w:pPr>
      <w:r>
        <w:rPr/>
        <w:t>Value Proposition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What is idea?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overview of product + how it fits in to curriculum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How does it do it?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features / stretch goals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Why valuable and for Who?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Secondary schools across the country can give their students the opportunity to be a part of the growing tech world by exposing them to computer science in a fun and interactive way.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Comparison to Others</w:t>
      </w:r>
    </w:p>
    <w:p>
      <w:pPr>
        <w:pStyle w:val="Heading3"/>
        <w:rPr/>
      </w:pPr>
      <w:r>
        <w:rPr/>
        <w:t>Impact Plan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Steps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Blah blah</w:t>
      </w:r>
    </w:p>
    <w:p>
      <w:pPr>
        <w:pStyle w:val="Heading4"/>
        <w:rPr>
          <w:rFonts w:cs="Times New Roman"/>
        </w:rPr>
      </w:pPr>
      <w:r>
        <w:rPr>
          <w:rFonts w:cs="Times New Roman"/>
        </w:rPr>
        <w:t>Targeted impacts and by When?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Blah blah</w:t>
      </w:r>
    </w:p>
    <w:p>
      <w:pPr>
        <w:pStyle w:val="Normal"/>
        <w:rPr>
          <w:rFonts w:ascii="Times New Roman" w:hAnsi="Times New Roman" w:cs="Times New Roman"/>
          <w:i/>
          <w:iCs/>
        </w:rPr>
      </w:pPr>
      <w:r>
        <w:rPr>
          <w:rFonts w:cs="Times New Roman" w:ascii="Times New Roman" w:hAnsi="Times New Roman"/>
          <w:i/>
          <w:iCs/>
        </w:rPr>
      </w:r>
      <w:r>
        <w:br w:type="page"/>
      </w:r>
    </w:p>
    <w:p>
      <w:pPr>
        <w:pStyle w:val="Heading2"/>
        <w:spacing w:before="0" w:after="0"/>
        <w:rPr>
          <w:rFonts w:cs="Times New Roman"/>
        </w:rPr>
      </w:pPr>
      <w:r>
        <w:rPr>
          <w:rFonts w:cs="Times New Roman"/>
        </w:rPr>
        <w:t>References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hyperlink r:id="rId2">
        <w:r>
          <w:rPr>
            <w:rStyle w:val="Hyperlink"/>
            <w:rFonts w:cs="Times New Roman" w:ascii="Times New Roman" w:hAnsi="Times New Roman"/>
          </w:rPr>
          <w:t>https://www.sciencedirect.com/science/article/pii/S0360131521002864</w:t>
        </w:r>
      </w:hyperlink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Fonts w:cs="Times New Roman"/>
          <w:b w:val="false"/>
          <w:bCs w:val="false"/>
        </w:rPr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hyperlink r:id="rId3">
        <w:r>
          <w:rPr>
            <w:rStyle w:val="Hyperlink"/>
            <w:rFonts w:cs="Times New Roman" w:ascii="Times New Roman" w:hAnsi="Times New Roman"/>
          </w:rPr>
          <w:t>https://www.ceeol.com/search/article-detail?id=1253692</w:t>
        </w:r>
      </w:hyperlink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Fonts w:cs="Times New Roman"/>
          <w:b w:val="false"/>
          <w:bCs w:val="false"/>
        </w:rPr>
      </w:r>
    </w:p>
    <w:p>
      <w:pPr>
        <w:pStyle w:val="Normal"/>
        <w:rPr>
          <w:rStyle w:val="Strong"/>
          <w:rFonts w:cs="Times New Roman"/>
          <w:b w:val="false"/>
          <w:bCs w:val="false"/>
        </w:rPr>
      </w:pPr>
      <w:hyperlink r:id="rId4">
        <w:r>
          <w:rPr>
            <w:rStyle w:val="Hyperlink"/>
            <w:rFonts w:cs="Times New Roman" w:ascii="Times New Roman" w:hAnsi="Times New Roman"/>
          </w:rPr>
          <w:t>https://www.proquest.com/docview/2855990966?fromopenview=true&amp;pq-origsite=gscholar&amp;sourcetype=Dissertations%20&amp;%20Theses</w:t>
        </w:r>
      </w:hyperlink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>
          <w:rFonts w:cs="Times New Roman"/>
          <w:b w:val="false"/>
          <w:bCs w:val="false"/>
        </w:rPr>
      </w:r>
    </w:p>
    <w:p>
      <w:pPr>
        <w:pStyle w:val="BodyText"/>
        <w:rPr>
          <w:rFonts w:ascii="Times New Roman" w:hAnsi="Times New Roman" w:cs="Times New Roman"/>
        </w:rPr>
      </w:pPr>
      <w:hyperlink r:id="rId5">
        <w:r>
          <w:rPr>
            <w:rStyle w:val="Hyperlink"/>
            <w:rFonts w:cs="Times New Roman" w:ascii="Times New Roman" w:hAnsi="Times New Roman"/>
          </w:rPr>
          <w:t>https://assets.publishing.service.gov.uk/media/5a7cb981ed915d682236228d/SECONDARY_national_curriculum_-_Computing.pdf</w:t>
        </w:r>
      </w:hyperlink>
    </w:p>
    <w:p>
      <w:pPr>
        <w:pStyle w:val="Normal"/>
        <w:rPr>
          <w:rStyle w:val="Strong"/>
          <w:rFonts w:cs="Times New Roman"/>
          <w:b w:val="false"/>
          <w:bCs w:val="false"/>
        </w:rPr>
      </w:pPr>
      <w:hyperlink r:id="rId6">
        <w:r>
          <w:rPr>
            <w:rStyle w:val="Hyperlink"/>
            <w:rFonts w:cs="Times New Roman" w:ascii="Times New Roman" w:hAnsi="Times New Roman"/>
          </w:rPr>
          <w:t>https://www.gov.uk/government/news/pm-launches-national-skills-drive-to-unlock-opportunities-for-young-people-in-tech</w:t>
        </w:r>
      </w:hyperlink>
    </w:p>
    <w:p>
      <w:pPr>
        <w:pStyle w:val="Normal"/>
        <w:rPr>
          <w:rStyle w:val="Strong"/>
          <w:rFonts w:cs="Times New Roman"/>
          <w:b w:val="false"/>
          <w:bCs w:val="false"/>
        </w:rPr>
      </w:pPr>
      <w:r>
        <w:rPr/>
      </w:r>
    </w:p>
    <w:p>
      <w:pPr>
        <w:pStyle w:val="Normal"/>
        <w:bidi w:val="0"/>
        <w:rPr>
          <w:rFonts w:ascii="Times New Roman" w:hAnsi="Times New Roman" w:cs="Times New Roman"/>
          <w:i w:val="false"/>
          <w:iCs w:val="false"/>
        </w:rPr>
      </w:pPr>
      <w:hyperlink r:id="rId7">
        <w:r>
          <w:rPr>
            <w:rStyle w:val="Hyperlink"/>
            <w:rFonts w:cs="Times New Roman" w:ascii="Times New Roman" w:hAnsi="Times New Roman"/>
            <w:i w:val="false"/>
            <w:iCs w:val="false"/>
          </w:rPr>
          <w:t>https://teachcomputing.org/pedagogy</w:t>
        </w:r>
      </w:hyperlink>
    </w:p>
    <w:p>
      <w:pPr>
        <w:pStyle w:val="Normal"/>
        <w:bidi w:val="0"/>
        <w:rPr>
          <w:rStyle w:val="Hyperlink"/>
          <w:rFonts w:ascii="Times New Roman" w:hAnsi="Times New Roman" w:cs="Times New Roman"/>
          <w:i w:val="false"/>
          <w:iCs w:val="false"/>
        </w:rPr>
      </w:pPr>
      <w:r>
        <w:rPr>
          <w:rFonts w:cs="Times New Roman" w:ascii="Times New Roman" w:hAnsi="Times New Roman"/>
          <w:i w:val="false"/>
          <w:iCs w:val="false"/>
        </w:rPr>
      </w:r>
    </w:p>
    <w:p>
      <w:pPr>
        <w:pStyle w:val="Normal"/>
        <w:bidi w:val="0"/>
        <w:rPr>
          <w:rFonts w:ascii="Times New Roman" w:hAnsi="Times New Roman" w:cs="Times New Roman"/>
          <w:i w:val="false"/>
          <w:iCs w:val="false"/>
        </w:rPr>
      </w:pPr>
      <w:hyperlink r:id="rId8">
        <w:r>
          <w:rPr>
            <w:rStyle w:val="Hyperlink"/>
            <w:rFonts w:cs="Times New Roman" w:ascii="Times New Roman" w:hAnsi="Times New Roman"/>
            <w:i w:val="false"/>
            <w:iCs w:val="false"/>
          </w:rPr>
          <w:t>https://teachcomputing.org/blog/gcse-results-2025</w:t>
        </w:r>
      </w:hyperlink>
    </w:p>
    <w:p>
      <w:pPr>
        <w:pStyle w:val="Normal"/>
        <w:bidi w:val="0"/>
        <w:spacing w:before="0" w:after="283"/>
        <w:rPr>
          <w:rStyle w:val="Hyperlink"/>
          <w:rFonts w:ascii="Times New Roman" w:hAnsi="Times New Roman" w:cs="Times New Roman"/>
          <w:i w:val="false"/>
          <w:iCs w:val="false"/>
        </w:rPr>
      </w:pPr>
      <w:r>
        <w:rPr>
          <w:rFonts w:cs="Times New Roman" w:ascii="Times New Roman" w:hAnsi="Times New Roman"/>
          <w:i w:val="false"/>
          <w:iCs w:val="fals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nstant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onstantia" w:hAnsi="Constantia" w:eastAsia="Century Gothic" w:cs="Tahoma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Century Gothic" w:cs="Tahoma"/>
      <w:color w:val="auto"/>
      <w:kern w:val="0"/>
      <w:sz w:val="22"/>
      <w:szCs w:val="22"/>
      <w:lang w:val="en-GB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0"/>
      <w:outlineLvl w:val="0"/>
    </w:pPr>
    <w:rPr>
      <w:rFonts w:ascii="Times New Roman" w:hAnsi="Times New Roman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0"/>
      <w:outlineLvl w:val="1"/>
    </w:pPr>
    <w:rPr>
      <w:rFonts w:ascii="Times New Roman" w:hAnsi="Times New Roman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240" w:after="160"/>
      <w:outlineLvl w:val="2"/>
    </w:pPr>
    <w:rPr>
      <w:rFonts w:ascii="Times New Roman" w:hAnsi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160" w:after="120"/>
      <w:outlineLvl w:val="3"/>
    </w:pPr>
    <w:rPr>
      <w:rFonts w:ascii="Times New Roman" w:hAnsi="Times New Roman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ascii="Century Gothic" w:hAnsi="Century Gothic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ascii="Century Gothic" w:hAnsi="Century Gothic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spacing w:before="40" w:after="0"/>
      <w:outlineLvl w:val="6"/>
    </w:pPr>
    <w:rPr>
      <w:rFonts w:ascii="Century Gothic" w:hAnsi="Century Gothic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outlineLvl w:val="7"/>
    </w:pPr>
    <w:rPr>
      <w:rFonts w:ascii="Century Gothic" w:hAnsi="Century Gothic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outlineLvl w:val="8"/>
    </w:pPr>
    <w:rPr>
      <w:rFonts w:ascii="Century Gothic" w:hAnsi="Century Gothic"/>
      <w:color w:themeColor="dark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ascii="Times New Roman" w:hAnsi="Times New Roman" w:eastAsia="Century Gothic" w:cs="Tahoma"/>
      <w:sz w:val="40"/>
      <w:szCs w:val="40"/>
    </w:rPr>
  </w:style>
  <w:style w:type="character" w:styleId="Heading2Char" w:customStyle="1">
    <w:name w:val="Heading 2 Char"/>
    <w:basedOn w:val="DefaultParagraphFont"/>
    <w:link w:val="Heading2"/>
    <w:qFormat/>
    <w:rPr>
      <w:rFonts w:ascii="Times New Roman" w:hAnsi="Times New Roman" w:eastAsia="Century Gothic" w:cs="Tahoma"/>
      <w:b/>
      <w:sz w:val="32"/>
      <w:szCs w:val="32"/>
    </w:rPr>
  </w:style>
  <w:style w:type="character" w:styleId="Heading3Char" w:customStyle="1">
    <w:name w:val="Heading 3 Char"/>
    <w:basedOn w:val="DefaultParagraphFont"/>
    <w:link w:val="Heading3"/>
    <w:qFormat/>
    <w:rPr>
      <w:rFonts w:ascii="Times New Roman" w:hAnsi="Times New Roman" w:eastAsia="Century Gothic" w:cs="Tahoma"/>
      <w:b/>
      <w:sz w:val="28"/>
      <w:szCs w:val="28"/>
    </w:rPr>
  </w:style>
  <w:style w:type="character" w:styleId="Heading4Char" w:customStyle="1">
    <w:name w:val="Heading 4 Char"/>
    <w:basedOn w:val="DefaultParagraphFont"/>
    <w:link w:val="Heading4"/>
    <w:qFormat/>
    <w:rPr>
      <w:rFonts w:ascii="Times New Roman" w:hAnsi="Times New Roman" w:eastAsia="Century Gothic" w:cs="Tahoma"/>
      <w:i/>
      <w:iCs/>
    </w:rPr>
  </w:style>
  <w:style w:type="character" w:styleId="Heading5Char" w:customStyle="1">
    <w:name w:val="Heading 5 Char"/>
    <w:basedOn w:val="DefaultParagraphFont"/>
    <w:link w:val="Heading5"/>
    <w:qFormat/>
    <w:rPr>
      <w:rFonts w:ascii="Century Gothic" w:hAnsi="Century Gothic" w:eastAsia="Century Gothic" w:cs="Tahom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qFormat/>
    <w:rPr>
      <w:rFonts w:ascii="Century Gothic" w:hAnsi="Century Gothic" w:eastAsia="Century Gothic" w:cs="Tahoma"/>
      <w:i/>
      <w:iCs/>
      <w:color w:themeColor="dark1" w:themeTint="a6" w:val="595959"/>
    </w:rPr>
  </w:style>
  <w:style w:type="character" w:styleId="Heading7Char" w:customStyle="1">
    <w:name w:val="Heading 7 Char"/>
    <w:basedOn w:val="DefaultParagraphFont"/>
    <w:link w:val="Heading7"/>
    <w:qFormat/>
    <w:rPr>
      <w:rFonts w:ascii="Century Gothic" w:hAnsi="Century Gothic" w:eastAsia="Century Gothic" w:cs="Tahoma"/>
      <w:color w:themeColor="dark1" w:themeTint="a6" w:val="595959"/>
    </w:rPr>
  </w:style>
  <w:style w:type="character" w:styleId="Heading8Char" w:customStyle="1">
    <w:name w:val="Heading 8 Char"/>
    <w:basedOn w:val="DefaultParagraphFont"/>
    <w:link w:val="Heading8"/>
    <w:qFormat/>
    <w:rPr>
      <w:rFonts w:ascii="Century Gothic" w:hAnsi="Century Gothic" w:eastAsia="Century Gothic" w:cs="Tahoma"/>
      <w:i/>
      <w:iCs/>
      <w:color w:themeColor="dark1" w:themeTint="d8" w:val="272727"/>
    </w:rPr>
  </w:style>
  <w:style w:type="character" w:styleId="Heading9Char" w:customStyle="1">
    <w:name w:val="Heading 9 Char"/>
    <w:basedOn w:val="DefaultParagraphFont"/>
    <w:link w:val="Heading9"/>
    <w:qFormat/>
    <w:rPr>
      <w:rFonts w:ascii="Century Gothic" w:hAnsi="Century Gothic" w:eastAsia="Century Gothic" w:cs="Tahoma"/>
      <w:color w:themeColor="dark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301ee"/>
    <w:rPr>
      <w:rFonts w:ascii="Times New Roman" w:hAnsi="Times New Roman"/>
      <w:b/>
      <w:spacing w:val="-10"/>
      <w:kern w:val="2"/>
      <w:sz w:val="32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301ee"/>
    <w:rPr>
      <w:rFonts w:ascii="Times New Roman" w:hAnsi="Times New Roman"/>
      <w:color w:themeColor="dark1" w:themeTint="a6" w:val="595959"/>
      <w:spacing w:val="15"/>
      <w:szCs w:val="28"/>
    </w:rPr>
  </w:style>
  <w:style w:type="character" w:styleId="QuoteChar" w:customStyle="1">
    <w:name w:val="Quote Char"/>
    <w:basedOn w:val="DefaultParagraphFont"/>
    <w:link w:val="Quote"/>
    <w:qFormat/>
    <w:rPr>
      <w:rFonts w:ascii="Times New Roman" w:hAnsi="Times New Roman"/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rFonts w:ascii="Times New Roman" w:hAnsi="Times New Roman"/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qFormat/>
    <w:rPr>
      <w:rFonts w:ascii="Times New Roman" w:hAnsi="Times New Roman"/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qFormat/>
    <w:rPr>
      <w:rFonts w:ascii="Times New Roman" w:hAnsi="Times New Roman"/>
      <w:i/>
      <w:iCs/>
      <w:color w:themeColor="dark1" w:themeTint="bf" w:val="404040"/>
    </w:rPr>
  </w:style>
  <w:style w:type="character" w:styleId="Emphasis">
    <w:name w:val="Emphasis"/>
    <w:basedOn w:val="DefaultParagraphFont"/>
    <w:qFormat/>
    <w:rPr>
      <w:rFonts w:ascii="Times New Roman" w:hAnsi="Times New Roman"/>
      <w:i/>
      <w:iCs/>
    </w:rPr>
  </w:style>
  <w:style w:type="character" w:styleId="Strong">
    <w:name w:val="Strong"/>
    <w:basedOn w:val="DefaultParagraphFont"/>
    <w:qFormat/>
    <w:rPr>
      <w:rFonts w:ascii="Times New Roman" w:hAnsi="Times New Roman"/>
      <w:b/>
      <w:bCs/>
    </w:rPr>
  </w:style>
  <w:style w:type="character" w:styleId="SubtleReference">
    <w:name w:val="Subtle Reference"/>
    <w:basedOn w:val="DefaultParagraphFont"/>
    <w:qFormat/>
    <w:rPr>
      <w:rFonts w:ascii="Times New Roman" w:hAnsi="Times New Roman"/>
      <w:smallCaps/>
      <w:color w:themeColor="dark1" w:themeTint="a5" w:val="5A5A5A"/>
    </w:rPr>
  </w:style>
  <w:style w:type="character" w:styleId="BookTitle">
    <w:name w:val="Book Title"/>
    <w:basedOn w:val="DefaultParagraphFont"/>
    <w:qFormat/>
    <w:rPr>
      <w:rFonts w:ascii="Times New Roman" w:hAnsi="Times New Roman"/>
      <w:b/>
      <w:bCs/>
      <w:i/>
      <w:iCs/>
      <w:spacing w:val="5"/>
    </w:rPr>
  </w:style>
  <w:style w:type="character" w:styleId="HeaderChar" w:customStyle="1">
    <w:name w:val="Header Char"/>
    <w:basedOn w:val="DefaultParagraphFont"/>
    <w:link w:val="Header"/>
    <w:qFormat/>
    <w:rPr/>
  </w:style>
  <w:style w:type="character" w:styleId="FooterChar" w:customStyle="1">
    <w:name w:val="Footer Char"/>
    <w:basedOn w:val="DefaultParagraphFont"/>
    <w:link w:val="Footer"/>
    <w:qFormat/>
    <w:rPr/>
  </w:style>
  <w:style w:type="character" w:styleId="Hyperlink">
    <w:name w:val="Hyperlink"/>
    <w:basedOn w:val="DefaultParagraphFont"/>
    <w:uiPriority w:val="99"/>
    <w:unhideWhenUsed/>
    <w:rsid w:val="00d32afa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2afa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e301ee"/>
    <w:pPr>
      <w:spacing w:before="0" w:after="0"/>
      <w:contextualSpacing/>
      <w:jc w:val="center"/>
    </w:pPr>
    <w:rPr>
      <w:rFonts w:ascii="Times New Roman" w:hAnsi="Times New Roman"/>
      <w:b/>
      <w:spacing w:val="-10"/>
      <w:kern w:val="2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1ee"/>
    <w:pPr>
      <w:spacing w:lineRule="auto" w:line="360" w:before="0" w:after="160"/>
      <w:jc w:val="center"/>
    </w:pPr>
    <w:rPr>
      <w:rFonts w:ascii="Times New Roman" w:hAnsi="Times New Roman"/>
      <w:color w:themeColor="dark1" w:themeTint="a6" w:val="595959"/>
      <w:spacing w:val="15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rFonts w:ascii="Times New Roman" w:hAnsi="Times New Roman"/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>
      <w:rFonts w:ascii="Times New Roman" w:hAnsi="Times New Roman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rFonts w:ascii="Times New Roman" w:hAnsi="Times New Roman"/>
      <w:i/>
      <w:iCs/>
      <w:color w:themeColor="accent1" w:themeShade="bf" w:val="0F4761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Century Gothic" w:cs="Tahoma"/>
      <w:color w:val="auto"/>
      <w:kern w:val="0"/>
      <w:sz w:val="22"/>
      <w:szCs w:val="22"/>
      <w:lang w:val="en-GB" w:eastAsia="en-US" w:bidi="ar-SA"/>
    </w:rPr>
  </w:style>
  <w:style w:type="paragraph" w:styleId="toaheading">
    <w:name w:val="toa heading"/>
    <w:basedOn w:val="Normal"/>
    <w:next w:val="Normal"/>
    <w:qFormat/>
    <w:pPr>
      <w:spacing w:before="120" w:after="0"/>
    </w:pPr>
    <w:rPr>
      <w:rFonts w:ascii="Century Gothic" w:hAnsi="Century Gothic"/>
      <w:b/>
      <w:b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ciencedirect.com/science/article/pii/S0360131521002864" TargetMode="External"/><Relationship Id="rId3" Type="http://schemas.openxmlformats.org/officeDocument/2006/relationships/hyperlink" Target="https://www.ceeol.com/search/article-detail?id=1253692" TargetMode="External"/><Relationship Id="rId4" Type="http://schemas.openxmlformats.org/officeDocument/2006/relationships/hyperlink" Target="https://www.proquest.com/docview/2855990966?fromopenview=true&amp;pq-origsite=gscholar&amp;sourcetype=Dissertations%20&amp;%20Theses" TargetMode="External"/><Relationship Id="rId5" Type="http://schemas.openxmlformats.org/officeDocument/2006/relationships/hyperlink" Target="https://assets.publishing.service.gov.uk/media/5a7cb981ed915d682236228d/SECONDARY_national_curriculum_-_Computing.pdf" TargetMode="External"/><Relationship Id="rId6" Type="http://schemas.openxmlformats.org/officeDocument/2006/relationships/hyperlink" Target="https://www.gov.uk/government/news/pm-launches-national-skills-drive-to-unlock-opportunities-for-young-people-in-tech" TargetMode="External"/><Relationship Id="rId7" Type="http://schemas.openxmlformats.org/officeDocument/2006/relationships/hyperlink" Target="https://teachcomputing.org/pedagogy" TargetMode="External"/><Relationship Id="rId8" Type="http://schemas.openxmlformats.org/officeDocument/2006/relationships/hyperlink" Target="https://teachcomputing.org/blog/gcse-results-2025" TargetMode="Externa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Application>LibreOffice/26.2.0.3$Linux_X86_64 LibreOffice_project/620$Build-3</Application>
  <AppVersion>15.0000</AppVersion>
  <Pages>3</Pages>
  <Words>605</Words>
  <Characters>3864</Characters>
  <CharactersWithSpaces>4423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2026-02-03T18:27:00Z</dcterms:created>
  <dc:creator>Finn Cooper</dc:creator>
  <dc:description/>
  <dc:language>en-GB</dc:language>
  <cp:lastModifiedBy/>
  <dcterms:modified xsi:type="dcterms:W3CDTF">2026-02-17T22:13:52Z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