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DF" w:rsidRPr="003F31DF" w:rsidRDefault="003F31DF" w:rsidP="003F31DF">
      <w:pPr>
        <w:spacing w:after="48" w:line="240" w:lineRule="auto"/>
        <w:textAlignment w:val="baseline"/>
        <w:outlineLvl w:val="0"/>
        <w:rPr>
          <w:rFonts w:ascii="Segoe UI" w:eastAsia="Times New Roman" w:hAnsi="Segoe UI" w:cs="Segoe UI"/>
          <w:color w:val="FF0000"/>
          <w:kern w:val="36"/>
          <w:sz w:val="20"/>
          <w:szCs w:val="20"/>
          <w:lang w:val="en-GB" w:eastAsia="nl-NL"/>
        </w:rPr>
      </w:pPr>
      <w:r w:rsidRPr="003F31DF">
        <w:rPr>
          <w:rFonts w:ascii="Segoe UI" w:eastAsia="Times New Roman" w:hAnsi="Segoe UI" w:cs="Segoe UI"/>
          <w:color w:val="FF0000"/>
          <w:kern w:val="36"/>
          <w:sz w:val="20"/>
          <w:szCs w:val="20"/>
          <w:lang w:val="en-GB" w:eastAsia="nl-NL"/>
        </w:rPr>
        <w:t>https://axisintoict.nl/high-availability-met-oracle-standard-edition/</w:t>
      </w:r>
    </w:p>
    <w:p w:rsidR="003F31DF" w:rsidRPr="003F31DF" w:rsidRDefault="003F31DF" w:rsidP="003F31DF">
      <w:pPr>
        <w:spacing w:after="48" w:line="240" w:lineRule="auto"/>
        <w:textAlignment w:val="baseline"/>
        <w:outlineLvl w:val="0"/>
        <w:rPr>
          <w:rFonts w:ascii="Segoe UI" w:eastAsia="Times New Roman" w:hAnsi="Segoe UI" w:cs="Segoe UI"/>
          <w:color w:val="3A3A3A"/>
          <w:kern w:val="36"/>
          <w:sz w:val="20"/>
          <w:szCs w:val="20"/>
          <w:lang w:val="en-GB" w:eastAsia="nl-NL"/>
        </w:rPr>
      </w:pPr>
      <w:r w:rsidRPr="003F31DF">
        <w:rPr>
          <w:rFonts w:ascii="Segoe UI" w:eastAsia="Times New Roman" w:hAnsi="Segoe UI" w:cs="Segoe UI"/>
          <w:color w:val="3A3A3A"/>
          <w:kern w:val="36"/>
          <w:sz w:val="20"/>
          <w:szCs w:val="20"/>
          <w:lang w:val="en-GB" w:eastAsia="nl-NL"/>
        </w:rPr>
        <w:t>High availability met Oracle Standard Edition</w:t>
      </w:r>
    </w:p>
    <w:p w:rsidR="003F31DF" w:rsidRPr="003F31DF" w:rsidRDefault="003F31DF" w:rsidP="003F31DF">
      <w:pPr>
        <w:spacing w:after="0" w:line="240" w:lineRule="auto"/>
        <w:textAlignment w:val="baseline"/>
        <w:rPr>
          <w:rFonts w:ascii="Times New Roman" w:eastAsia="Times New Roman" w:hAnsi="Times New Roman" w:cs="Times New Roman"/>
          <w:color w:val="DD3333"/>
          <w:sz w:val="20"/>
          <w:szCs w:val="20"/>
          <w:lang w:val="en-GB" w:eastAsia="nl-NL"/>
        </w:rPr>
      </w:pPr>
      <w:hyperlink r:id="rId6" w:history="1">
        <w:r w:rsidRPr="003F31DF">
          <w:rPr>
            <w:rFonts w:ascii="Times New Roman" w:eastAsia="Times New Roman" w:hAnsi="Times New Roman" w:cs="Times New Roman"/>
            <w:color w:val="DD3333"/>
            <w:sz w:val="20"/>
            <w:szCs w:val="20"/>
            <w:bdr w:val="none" w:sz="0" w:space="0" w:color="auto" w:frame="1"/>
            <w:lang w:val="en-GB" w:eastAsia="nl-NL"/>
          </w:rPr>
          <w:t>Oracle</w:t>
        </w:r>
      </w:hyperlink>
      <w:r w:rsidRPr="003F31DF">
        <w:rPr>
          <w:rFonts w:ascii="Times New Roman" w:eastAsia="Times New Roman" w:hAnsi="Times New Roman" w:cs="Times New Roman"/>
          <w:color w:val="DD3333"/>
          <w:sz w:val="20"/>
          <w:szCs w:val="20"/>
          <w:bdr w:val="none" w:sz="0" w:space="0" w:color="auto" w:frame="1"/>
          <w:lang w:val="en-GB" w:eastAsia="nl-NL"/>
        </w:rPr>
        <w:t>, </w:t>
      </w:r>
      <w:hyperlink r:id="rId7" w:history="1">
        <w:r w:rsidRPr="003F31DF">
          <w:rPr>
            <w:rFonts w:ascii="Times New Roman" w:eastAsia="Times New Roman" w:hAnsi="Times New Roman" w:cs="Times New Roman"/>
            <w:color w:val="DD3333"/>
            <w:sz w:val="20"/>
            <w:szCs w:val="20"/>
            <w:bdr w:val="none" w:sz="0" w:space="0" w:color="auto" w:frame="1"/>
            <w:lang w:val="en-GB" w:eastAsia="nl-NL"/>
          </w:rPr>
          <w:t xml:space="preserve">Oracle </w:t>
        </w:r>
        <w:proofErr w:type="spellStart"/>
        <w:r w:rsidRPr="003F31DF">
          <w:rPr>
            <w:rFonts w:ascii="Times New Roman" w:eastAsia="Times New Roman" w:hAnsi="Times New Roman" w:cs="Times New Roman"/>
            <w:color w:val="DD3333"/>
            <w:sz w:val="20"/>
            <w:szCs w:val="20"/>
            <w:bdr w:val="none" w:sz="0" w:space="0" w:color="auto" w:frame="1"/>
            <w:lang w:val="en-GB" w:eastAsia="nl-NL"/>
          </w:rPr>
          <w:t>licentievragen</w:t>
        </w:r>
        <w:proofErr w:type="spellEnd"/>
      </w:hyperlink>
      <w:r w:rsidRPr="003F31DF">
        <w:rPr>
          <w:rFonts w:ascii="Times New Roman" w:eastAsia="Times New Roman" w:hAnsi="Times New Roman" w:cs="Times New Roman"/>
          <w:color w:val="DD3333"/>
          <w:sz w:val="20"/>
          <w:szCs w:val="20"/>
          <w:lang w:val="en-GB" w:eastAsia="nl-NL"/>
        </w:rPr>
        <w:t> / By </w:t>
      </w:r>
      <w:hyperlink r:id="rId8" w:tooltip="View all posts by David Abeln" w:history="1">
        <w:r w:rsidRPr="003F31DF">
          <w:rPr>
            <w:rFonts w:ascii="Times New Roman" w:eastAsia="Times New Roman" w:hAnsi="Times New Roman" w:cs="Times New Roman"/>
            <w:color w:val="DD3333"/>
            <w:sz w:val="20"/>
            <w:szCs w:val="20"/>
            <w:bdr w:val="none" w:sz="0" w:space="0" w:color="auto" w:frame="1"/>
            <w:lang w:val="en-GB" w:eastAsia="nl-NL"/>
          </w:rPr>
          <w:t xml:space="preserve">David </w:t>
        </w:r>
        <w:proofErr w:type="spellStart"/>
        <w:r w:rsidRPr="003F31DF">
          <w:rPr>
            <w:rFonts w:ascii="Times New Roman" w:eastAsia="Times New Roman" w:hAnsi="Times New Roman" w:cs="Times New Roman"/>
            <w:color w:val="DD3333"/>
            <w:sz w:val="20"/>
            <w:szCs w:val="20"/>
            <w:bdr w:val="none" w:sz="0" w:space="0" w:color="auto" w:frame="1"/>
            <w:lang w:val="en-GB" w:eastAsia="nl-NL"/>
          </w:rPr>
          <w:t>Abeln</w:t>
        </w:r>
        <w:proofErr w:type="spellEnd"/>
      </w:hyperlink>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Diverse organisaties hebben door de tijd heen voor Oracle Standard Edition gekozen als hun Oracle-databaseplatform. Vaak wordt deze beslissing vooral op basis van kostenoverwegingen genomen. Het is echter van belang om</w:t>
      </w:r>
      <w:bookmarkStart w:id="0" w:name="_GoBack"/>
      <w:bookmarkEnd w:id="0"/>
      <w:r w:rsidRPr="003F31DF">
        <w:rPr>
          <w:rFonts w:ascii="Segoe UI" w:eastAsia="Times New Roman" w:hAnsi="Segoe UI" w:cs="Segoe UI"/>
          <w:color w:val="3A3A3A"/>
          <w:sz w:val="20"/>
          <w:szCs w:val="20"/>
          <w:lang w:eastAsia="nl-NL"/>
        </w:rPr>
        <w:t xml:space="preserve"> ook de </w:t>
      </w:r>
      <w:hyperlink r:id="rId9" w:anchor="BABDJGGI" w:tgtFrame="_blank" w:history="1">
        <w:r w:rsidRPr="003F31DF">
          <w:rPr>
            <w:rFonts w:ascii="Segoe UI" w:eastAsia="Times New Roman" w:hAnsi="Segoe UI" w:cs="Segoe UI"/>
            <w:color w:val="DD3333"/>
            <w:sz w:val="20"/>
            <w:szCs w:val="20"/>
            <w:bdr w:val="none" w:sz="0" w:space="0" w:color="auto" w:frame="1"/>
            <w:lang w:eastAsia="nl-NL"/>
          </w:rPr>
          <w:t>functionele beperkingen</w:t>
        </w:r>
      </w:hyperlink>
      <w:r w:rsidRPr="003F31DF">
        <w:rPr>
          <w:rFonts w:ascii="Segoe UI" w:eastAsia="Times New Roman" w:hAnsi="Segoe UI" w:cs="Segoe UI"/>
          <w:color w:val="3A3A3A"/>
          <w:sz w:val="20"/>
          <w:szCs w:val="20"/>
          <w:lang w:eastAsia="nl-NL"/>
        </w:rPr>
        <w:t> van Oracle Standard Edition mee te nemen in de keuze. Bijvoorbeeld als het gaat om het garanderen van een hoge beschikbaarheid. Hoe doet u dat met Oracle Standard Edition?</w:t>
      </w:r>
    </w:p>
    <w:p w:rsidR="003F31DF" w:rsidRPr="003F31DF" w:rsidRDefault="003F31DF" w:rsidP="003F31DF">
      <w:pPr>
        <w:shd w:val="clear" w:color="auto" w:fill="FFFFFF"/>
        <w:spacing w:after="384"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De keuze voor Standard Edition betekent niet dat de database geen cruciale bedrijfsdata bevat. Daarom is de keuze voor een oplossing die een hoge beschikbaarheid biedt belangrijk. De voor de hand liggende technologieën in een Oracle-omgeving zijn RAC (</w:t>
      </w:r>
      <w:proofErr w:type="spellStart"/>
      <w:r w:rsidRPr="003F31DF">
        <w:rPr>
          <w:rFonts w:ascii="Segoe UI" w:eastAsia="Times New Roman" w:hAnsi="Segoe UI" w:cs="Segoe UI"/>
          <w:color w:val="3A3A3A"/>
          <w:sz w:val="20"/>
          <w:szCs w:val="20"/>
          <w:lang w:eastAsia="nl-NL"/>
        </w:rPr>
        <w:t>one</w:t>
      </w:r>
      <w:proofErr w:type="spellEnd"/>
      <w:r w:rsidRPr="003F31DF">
        <w:rPr>
          <w:rFonts w:ascii="Segoe UI" w:eastAsia="Times New Roman" w:hAnsi="Segoe UI" w:cs="Segoe UI"/>
          <w:color w:val="3A3A3A"/>
          <w:sz w:val="20"/>
          <w:szCs w:val="20"/>
          <w:lang w:eastAsia="nl-NL"/>
        </w:rPr>
        <w:t xml:space="preserve"> node), </w:t>
      </w:r>
      <w:proofErr w:type="spellStart"/>
      <w:r w:rsidRPr="003F31DF">
        <w:rPr>
          <w:rFonts w:ascii="Segoe UI" w:eastAsia="Times New Roman" w:hAnsi="Segoe UI" w:cs="Segoe UI"/>
          <w:color w:val="3A3A3A"/>
          <w:sz w:val="20"/>
          <w:szCs w:val="20"/>
          <w:lang w:eastAsia="nl-NL"/>
        </w:rPr>
        <w:t>fail</w:t>
      </w:r>
      <w:proofErr w:type="spellEnd"/>
      <w:r w:rsidRPr="003F31DF">
        <w:rPr>
          <w:rFonts w:ascii="Segoe UI" w:eastAsia="Times New Roman" w:hAnsi="Segoe UI" w:cs="Segoe UI"/>
          <w:color w:val="3A3A3A"/>
          <w:sz w:val="20"/>
          <w:szCs w:val="20"/>
          <w:lang w:eastAsia="nl-NL"/>
        </w:rPr>
        <w:t xml:space="preserve"> safe en 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(Snapshot </w:t>
      </w:r>
      <w:proofErr w:type="spellStart"/>
      <w:r w:rsidRPr="003F31DF">
        <w:rPr>
          <w:rFonts w:ascii="Segoe UI" w:eastAsia="Times New Roman" w:hAnsi="Segoe UI" w:cs="Segoe UI"/>
          <w:color w:val="3A3A3A"/>
          <w:sz w:val="20"/>
          <w:szCs w:val="20"/>
          <w:lang w:eastAsia="nl-NL"/>
        </w:rPr>
        <w:t>Standby</w:t>
      </w:r>
      <w:proofErr w:type="spellEnd"/>
      <w:r w:rsidRPr="003F31DF">
        <w:rPr>
          <w:rFonts w:ascii="Segoe UI" w:eastAsia="Times New Roman" w:hAnsi="Segoe UI" w:cs="Segoe UI"/>
          <w:color w:val="3A3A3A"/>
          <w:sz w:val="20"/>
          <w:szCs w:val="20"/>
          <w:lang w:eastAsia="nl-NL"/>
        </w:rPr>
        <w:t>).</w:t>
      </w:r>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b/>
          <w:bCs/>
          <w:color w:val="3A3A3A"/>
          <w:sz w:val="20"/>
          <w:szCs w:val="20"/>
          <w:bdr w:val="none" w:sz="0" w:space="0" w:color="auto" w:frame="1"/>
          <w:lang w:eastAsia="nl-NL"/>
        </w:rPr>
        <w:t>Aanvulling voor uitwijk nodig</w:t>
      </w:r>
      <w:r w:rsidRPr="003F31DF">
        <w:rPr>
          <w:rFonts w:ascii="Segoe UI" w:eastAsia="Times New Roman" w:hAnsi="Segoe UI" w:cs="Segoe UI"/>
          <w:b/>
          <w:bCs/>
          <w:color w:val="3A3A3A"/>
          <w:sz w:val="20"/>
          <w:szCs w:val="20"/>
          <w:bdr w:val="none" w:sz="0" w:space="0" w:color="auto" w:frame="1"/>
          <w:lang w:eastAsia="nl-NL"/>
        </w:rPr>
        <w:br/>
      </w:r>
      <w:r w:rsidRPr="003F31DF">
        <w:rPr>
          <w:rFonts w:ascii="Segoe UI" w:eastAsia="Times New Roman" w:hAnsi="Segoe UI" w:cs="Segoe UI"/>
          <w:color w:val="3A3A3A"/>
          <w:sz w:val="20"/>
          <w:szCs w:val="20"/>
          <w:lang w:eastAsia="nl-NL"/>
        </w:rPr>
        <w:t xml:space="preserve">Implementatie van RAC (ook op Standard Edition), RAC </w:t>
      </w:r>
      <w:proofErr w:type="spellStart"/>
      <w:r w:rsidRPr="003F31DF">
        <w:rPr>
          <w:rFonts w:ascii="Segoe UI" w:eastAsia="Times New Roman" w:hAnsi="Segoe UI" w:cs="Segoe UI"/>
          <w:color w:val="3A3A3A"/>
          <w:sz w:val="20"/>
          <w:szCs w:val="20"/>
          <w:lang w:eastAsia="nl-NL"/>
        </w:rPr>
        <w:t>One</w:t>
      </w:r>
      <w:proofErr w:type="spellEnd"/>
      <w:r w:rsidRPr="003F31DF">
        <w:rPr>
          <w:rFonts w:ascii="Segoe UI" w:eastAsia="Times New Roman" w:hAnsi="Segoe UI" w:cs="Segoe UI"/>
          <w:color w:val="3A3A3A"/>
          <w:sz w:val="20"/>
          <w:szCs w:val="20"/>
          <w:lang w:eastAsia="nl-NL"/>
        </w:rPr>
        <w:t xml:space="preserve"> Node (alleen op Enterprise Edition) en </w:t>
      </w:r>
      <w:proofErr w:type="spellStart"/>
      <w:r w:rsidRPr="003F31DF">
        <w:rPr>
          <w:rFonts w:ascii="Segoe UI" w:eastAsia="Times New Roman" w:hAnsi="Segoe UI" w:cs="Segoe UI"/>
          <w:color w:val="3A3A3A"/>
          <w:sz w:val="20"/>
          <w:szCs w:val="20"/>
          <w:lang w:eastAsia="nl-NL"/>
        </w:rPr>
        <w:t>Fail</w:t>
      </w:r>
      <w:proofErr w:type="spellEnd"/>
      <w:r w:rsidRPr="003F31DF">
        <w:rPr>
          <w:rFonts w:ascii="Segoe UI" w:eastAsia="Times New Roman" w:hAnsi="Segoe UI" w:cs="Segoe UI"/>
          <w:color w:val="3A3A3A"/>
          <w:sz w:val="20"/>
          <w:szCs w:val="20"/>
          <w:lang w:eastAsia="nl-NL"/>
        </w:rPr>
        <w:t xml:space="preserve"> Safe (alleen op het MS Windows-platform) biedt elk op een eigen manier een oplossing voor het wegvallen van een node, maar stelt de data niet veilig op een andere locatie in geval van uitwijk. Dit gebeurt wel als er wordt gekozen voor een replicatieoplossing. Om een replicatie van de database mogelijk te maken en deze gesynchroniseerd te houden met de primaire database, is Oracle 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de enige optie binnen de Oracle-technologie.</w:t>
      </w:r>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b/>
          <w:bCs/>
          <w:color w:val="3A3A3A"/>
          <w:sz w:val="20"/>
          <w:szCs w:val="20"/>
          <w:bdr w:val="none" w:sz="0" w:space="0" w:color="auto" w:frame="1"/>
          <w:lang w:eastAsia="nl-NL"/>
        </w:rPr>
        <w:t xml:space="preserve">De oplossing van Oracle Data </w:t>
      </w:r>
      <w:proofErr w:type="spellStart"/>
      <w:r w:rsidRPr="003F31DF">
        <w:rPr>
          <w:rFonts w:ascii="Segoe UI" w:eastAsia="Times New Roman" w:hAnsi="Segoe UI" w:cs="Segoe UI"/>
          <w:b/>
          <w:bCs/>
          <w:color w:val="3A3A3A"/>
          <w:sz w:val="20"/>
          <w:szCs w:val="20"/>
          <w:bdr w:val="none" w:sz="0" w:space="0" w:color="auto" w:frame="1"/>
          <w:lang w:eastAsia="nl-NL"/>
        </w:rPr>
        <w:t>Guard</w:t>
      </w:r>
      <w:proofErr w:type="spellEnd"/>
      <w:r w:rsidRPr="003F31DF">
        <w:rPr>
          <w:rFonts w:ascii="Segoe UI" w:eastAsia="Times New Roman" w:hAnsi="Segoe UI" w:cs="Segoe UI"/>
          <w:b/>
          <w:bCs/>
          <w:color w:val="3A3A3A"/>
          <w:sz w:val="20"/>
          <w:szCs w:val="20"/>
          <w:bdr w:val="none" w:sz="0" w:space="0" w:color="auto" w:frame="1"/>
          <w:lang w:eastAsia="nl-NL"/>
        </w:rPr>
        <w:br/>
      </w:r>
      <w:r w:rsidRPr="003F31DF">
        <w:rPr>
          <w:rFonts w:ascii="Segoe UI" w:eastAsia="Times New Roman" w:hAnsi="Segoe UI" w:cs="Segoe UI"/>
          <w:color w:val="3A3A3A"/>
          <w:sz w:val="20"/>
          <w:szCs w:val="20"/>
          <w:lang w:eastAsia="nl-NL"/>
        </w:rPr>
        <w:t xml:space="preserve">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zorgt dat de primaire database voortdurend een stand-by database op de hoogte houdt van de wijzigingen. Dit gebeurt door de </w:t>
      </w:r>
      <w:proofErr w:type="spellStart"/>
      <w:r w:rsidRPr="003F31DF">
        <w:rPr>
          <w:rFonts w:ascii="Segoe UI" w:eastAsia="Times New Roman" w:hAnsi="Segoe UI" w:cs="Segoe UI"/>
          <w:color w:val="3A3A3A"/>
          <w:sz w:val="20"/>
          <w:szCs w:val="20"/>
          <w:lang w:eastAsia="nl-NL"/>
        </w:rPr>
        <w:t>redo</w:t>
      </w:r>
      <w:proofErr w:type="spellEnd"/>
      <w:r w:rsidRPr="003F31DF">
        <w:rPr>
          <w:rFonts w:ascii="Segoe UI" w:eastAsia="Times New Roman" w:hAnsi="Segoe UI" w:cs="Segoe UI"/>
          <w:color w:val="3A3A3A"/>
          <w:sz w:val="20"/>
          <w:szCs w:val="20"/>
          <w:lang w:eastAsia="nl-NL"/>
        </w:rPr>
        <w:t xml:space="preserve"> entries naar de stand-by database door te sturen. De stand-by database kan deze direct of met een vertraging toepassen. Afhankelijk van de eisen, en dus van de configuratie, loopt de stand-by database niet of beperkt achter op de primaire database.</w:t>
      </w:r>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b/>
          <w:bCs/>
          <w:color w:val="3A3A3A"/>
          <w:sz w:val="20"/>
          <w:szCs w:val="20"/>
          <w:bdr w:val="none" w:sz="0" w:space="0" w:color="auto" w:frame="1"/>
          <w:lang w:eastAsia="nl-NL"/>
        </w:rPr>
        <w:t>Niet beschikbaar voor Standard Edition</w:t>
      </w:r>
      <w:r w:rsidRPr="003F31DF">
        <w:rPr>
          <w:rFonts w:ascii="Segoe UI" w:eastAsia="Times New Roman" w:hAnsi="Segoe UI" w:cs="Segoe UI"/>
          <w:b/>
          <w:bCs/>
          <w:color w:val="3A3A3A"/>
          <w:sz w:val="20"/>
          <w:szCs w:val="20"/>
          <w:bdr w:val="none" w:sz="0" w:space="0" w:color="auto" w:frame="1"/>
          <w:lang w:eastAsia="nl-NL"/>
        </w:rPr>
        <w:br/>
      </w:r>
      <w:r w:rsidRPr="003F31DF">
        <w:rPr>
          <w:rFonts w:ascii="Segoe UI" w:eastAsia="Times New Roman" w:hAnsi="Segoe UI" w:cs="Segoe UI"/>
          <w:color w:val="3A3A3A"/>
          <w:sz w:val="20"/>
          <w:szCs w:val="20"/>
          <w:lang w:eastAsia="nl-NL"/>
        </w:rPr>
        <w:t xml:space="preserve">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is een optie binnen Oracle Enterprise Edition en daardoor niet bruikbaar in een Standard Edition-omgeving. Om als gebruiker van Oracle Standard Edition toch aan de beschikbaarheidseisen te voldoen, is een alternatieve oplossing nodig. Bijvoorbeeld:</w:t>
      </w:r>
    </w:p>
    <w:p w:rsidR="003F31DF" w:rsidRPr="003F31DF" w:rsidRDefault="003F31DF" w:rsidP="003F31DF">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zeer frequente back-ups naar een remote systeem</w:t>
      </w:r>
    </w:p>
    <w:p w:rsidR="003F31DF" w:rsidRPr="003F31DF" w:rsidRDefault="003F31DF" w:rsidP="003F31DF">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replicatie van tabellen op basis van </w:t>
      </w:r>
      <w:proofErr w:type="spellStart"/>
      <w:r w:rsidRPr="003F31DF">
        <w:rPr>
          <w:rFonts w:ascii="Segoe UI" w:eastAsia="Times New Roman" w:hAnsi="Segoe UI" w:cs="Segoe UI"/>
          <w:color w:val="3A3A3A"/>
          <w:sz w:val="20"/>
          <w:szCs w:val="20"/>
          <w:lang w:eastAsia="nl-NL"/>
        </w:rPr>
        <w:t>materialized</w:t>
      </w:r>
      <w:proofErr w:type="spellEnd"/>
      <w:r w:rsidRPr="003F31DF">
        <w:rPr>
          <w:rFonts w:ascii="Segoe UI" w:eastAsia="Times New Roman" w:hAnsi="Segoe UI" w:cs="Segoe UI"/>
          <w:color w:val="3A3A3A"/>
          <w:sz w:val="20"/>
          <w:szCs w:val="20"/>
          <w:lang w:eastAsia="nl-NL"/>
        </w:rPr>
        <w:t xml:space="preserve"> views</w:t>
      </w:r>
    </w:p>
    <w:p w:rsidR="003F31DF" w:rsidRPr="003F31DF" w:rsidRDefault="003F31DF" w:rsidP="003F31DF">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diskreplicatie</w:t>
      </w:r>
    </w:p>
    <w:p w:rsidR="003F31DF" w:rsidRPr="003F31DF" w:rsidRDefault="003F31DF" w:rsidP="003F31DF">
      <w:pPr>
        <w:shd w:val="clear" w:color="auto" w:fill="FFFFFF"/>
        <w:spacing w:after="384"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De eerste twee opties zijn zeer bewerkelijk en vergen onderhoud bij iedere databasewijziging. De derde optie haalt het beheer weg uit het blikveld van de Oracle DBA.</w:t>
      </w:r>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b/>
          <w:bCs/>
          <w:color w:val="3A3A3A"/>
          <w:sz w:val="20"/>
          <w:szCs w:val="20"/>
          <w:bdr w:val="none" w:sz="0" w:space="0" w:color="auto" w:frame="1"/>
          <w:lang w:eastAsia="nl-NL"/>
        </w:rPr>
        <w:t>Alternatieve oplossing</w:t>
      </w:r>
      <w:r w:rsidRPr="003F31DF">
        <w:rPr>
          <w:rFonts w:ascii="Segoe UI" w:eastAsia="Times New Roman" w:hAnsi="Segoe UI" w:cs="Segoe UI"/>
          <w:b/>
          <w:bCs/>
          <w:color w:val="3A3A3A"/>
          <w:sz w:val="20"/>
          <w:szCs w:val="20"/>
          <w:bdr w:val="none" w:sz="0" w:space="0" w:color="auto" w:frame="1"/>
          <w:lang w:eastAsia="nl-NL"/>
        </w:rPr>
        <w:br/>
      </w:r>
      <w:r w:rsidRPr="003F31DF">
        <w:rPr>
          <w:rFonts w:ascii="Segoe UI" w:eastAsia="Times New Roman" w:hAnsi="Segoe UI" w:cs="Segoe UI"/>
          <w:color w:val="3A3A3A"/>
          <w:sz w:val="20"/>
          <w:szCs w:val="20"/>
          <w:lang w:eastAsia="nl-NL"/>
        </w:rPr>
        <w:t xml:space="preserve">Om de functionaliteit van Oracle 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zo dicht mogelijk te benaderen, implementeren sommige organisaties zelf een simpele versie van 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Monitoring en timing van de activiteit zijn hierbij echter zeer lastig.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w:t>
      </w:r>
      <w:proofErr w:type="spellStart"/>
      <w:r w:rsidRPr="003F31DF">
        <w:rPr>
          <w:rFonts w:ascii="Segoe UI" w:eastAsia="Times New Roman" w:hAnsi="Segoe UI" w:cs="Segoe UI"/>
          <w:color w:val="3A3A3A"/>
          <w:sz w:val="20"/>
          <w:szCs w:val="20"/>
          <w:lang w:eastAsia="nl-NL"/>
        </w:rPr>
        <w:t>Standby</w:t>
      </w:r>
      <w:proofErr w:type="spellEnd"/>
      <w:r w:rsidRPr="003F31DF">
        <w:rPr>
          <w:rFonts w:ascii="Segoe UI" w:eastAsia="Times New Roman" w:hAnsi="Segoe UI" w:cs="Segoe UI"/>
          <w:color w:val="3A3A3A"/>
          <w:sz w:val="20"/>
          <w:szCs w:val="20"/>
          <w:lang w:eastAsia="nl-NL"/>
        </w:rPr>
        <w:t xml:space="preserve"> is een product dat aansluit op Oracle Standard Edition. Het concept en de functionaliteit van deze oplossing lijken op die van 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Er is een replicatiedatabase die als stand-by dient en de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-infrastructuur zorgt ervoor dat </w:t>
      </w:r>
      <w:proofErr w:type="spellStart"/>
      <w:r w:rsidRPr="003F31DF">
        <w:rPr>
          <w:rFonts w:ascii="Segoe UI" w:eastAsia="Times New Roman" w:hAnsi="Segoe UI" w:cs="Segoe UI"/>
          <w:color w:val="3A3A3A"/>
          <w:sz w:val="20"/>
          <w:szCs w:val="20"/>
          <w:lang w:eastAsia="nl-NL"/>
        </w:rPr>
        <w:t>redo</w:t>
      </w:r>
      <w:proofErr w:type="spellEnd"/>
      <w:r w:rsidRPr="003F31DF">
        <w:rPr>
          <w:rFonts w:ascii="Segoe UI" w:eastAsia="Times New Roman" w:hAnsi="Segoe UI" w:cs="Segoe UI"/>
          <w:color w:val="3A3A3A"/>
          <w:sz w:val="20"/>
          <w:szCs w:val="20"/>
          <w:lang w:eastAsia="nl-NL"/>
        </w:rPr>
        <w:t>-informatie van de primaire database naar de stand-by omgeving wordt verzonden. Daarna zorgt het normale recoverymechanisme van Oracle ervoor dat de wijzigingen in de stand-by omgeving worden doorgevoerd.</w:t>
      </w:r>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b/>
          <w:bCs/>
          <w:color w:val="3A3A3A"/>
          <w:sz w:val="20"/>
          <w:szCs w:val="20"/>
          <w:bdr w:val="none" w:sz="0" w:space="0" w:color="auto" w:frame="1"/>
          <w:lang w:eastAsia="nl-NL"/>
        </w:rPr>
        <w:t xml:space="preserve">Verschillen tussen Data </w:t>
      </w:r>
      <w:proofErr w:type="spellStart"/>
      <w:r w:rsidRPr="003F31DF">
        <w:rPr>
          <w:rFonts w:ascii="Segoe UI" w:eastAsia="Times New Roman" w:hAnsi="Segoe UI" w:cs="Segoe UI"/>
          <w:b/>
          <w:bCs/>
          <w:color w:val="3A3A3A"/>
          <w:sz w:val="20"/>
          <w:szCs w:val="20"/>
          <w:bdr w:val="none" w:sz="0" w:space="0" w:color="auto" w:frame="1"/>
          <w:lang w:eastAsia="nl-NL"/>
        </w:rPr>
        <w:t>Guard</w:t>
      </w:r>
      <w:proofErr w:type="spellEnd"/>
      <w:r w:rsidRPr="003F31DF">
        <w:rPr>
          <w:rFonts w:ascii="Segoe UI" w:eastAsia="Times New Roman" w:hAnsi="Segoe UI" w:cs="Segoe UI"/>
          <w:b/>
          <w:bCs/>
          <w:color w:val="3A3A3A"/>
          <w:sz w:val="20"/>
          <w:szCs w:val="20"/>
          <w:bdr w:val="none" w:sz="0" w:space="0" w:color="auto" w:frame="1"/>
          <w:lang w:eastAsia="nl-NL"/>
        </w:rPr>
        <w:t xml:space="preserve"> en </w:t>
      </w:r>
      <w:proofErr w:type="spellStart"/>
      <w:r w:rsidRPr="003F31DF">
        <w:rPr>
          <w:rFonts w:ascii="Segoe UI" w:eastAsia="Times New Roman" w:hAnsi="Segoe UI" w:cs="Segoe UI"/>
          <w:b/>
          <w:bCs/>
          <w:color w:val="3A3A3A"/>
          <w:sz w:val="20"/>
          <w:szCs w:val="20"/>
          <w:bdr w:val="none" w:sz="0" w:space="0" w:color="auto" w:frame="1"/>
          <w:lang w:eastAsia="nl-NL"/>
        </w:rPr>
        <w:t>Dbvisit</w:t>
      </w:r>
      <w:proofErr w:type="spellEnd"/>
      <w:r w:rsidRPr="003F31DF">
        <w:rPr>
          <w:rFonts w:ascii="Segoe UI" w:eastAsia="Times New Roman" w:hAnsi="Segoe UI" w:cs="Segoe UI"/>
          <w:b/>
          <w:bCs/>
          <w:color w:val="3A3A3A"/>
          <w:sz w:val="20"/>
          <w:szCs w:val="20"/>
          <w:bdr w:val="none" w:sz="0" w:space="0" w:color="auto" w:frame="1"/>
          <w:lang w:eastAsia="nl-NL"/>
        </w:rPr>
        <w:t xml:space="preserve"> </w:t>
      </w:r>
      <w:proofErr w:type="spellStart"/>
      <w:r w:rsidRPr="003F31DF">
        <w:rPr>
          <w:rFonts w:ascii="Segoe UI" w:eastAsia="Times New Roman" w:hAnsi="Segoe UI" w:cs="Segoe UI"/>
          <w:b/>
          <w:bCs/>
          <w:color w:val="3A3A3A"/>
          <w:sz w:val="20"/>
          <w:szCs w:val="20"/>
          <w:bdr w:val="none" w:sz="0" w:space="0" w:color="auto" w:frame="1"/>
          <w:lang w:eastAsia="nl-NL"/>
        </w:rPr>
        <w:t>Standby</w:t>
      </w:r>
      <w:proofErr w:type="spellEnd"/>
      <w:r w:rsidRPr="003F31DF">
        <w:rPr>
          <w:rFonts w:ascii="Segoe UI" w:eastAsia="Times New Roman" w:hAnsi="Segoe UI" w:cs="Segoe UI"/>
          <w:b/>
          <w:bCs/>
          <w:color w:val="3A3A3A"/>
          <w:sz w:val="20"/>
          <w:szCs w:val="20"/>
          <w:bdr w:val="none" w:sz="0" w:space="0" w:color="auto" w:frame="1"/>
          <w:lang w:eastAsia="nl-NL"/>
        </w:rPr>
        <w:br/>
      </w:r>
      <w:r w:rsidRPr="003F31DF">
        <w:rPr>
          <w:rFonts w:ascii="Segoe UI" w:eastAsia="Times New Roman" w:hAnsi="Segoe UI" w:cs="Segoe UI"/>
          <w:color w:val="3A3A3A"/>
          <w:sz w:val="20"/>
          <w:szCs w:val="20"/>
          <w:lang w:eastAsia="nl-NL"/>
        </w:rPr>
        <w:t xml:space="preserve">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is een oplossing van Oracle zelf en werkt volledig geïntegreerd. Dit betekent dat:</w:t>
      </w:r>
    </w:p>
    <w:p w:rsidR="003F31DF" w:rsidRPr="003F31DF" w:rsidRDefault="003F31DF" w:rsidP="003F31DF">
      <w:pPr>
        <w:numPr>
          <w:ilvl w:val="0"/>
          <w:numId w:val="2"/>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de oplossing specifiek is afgestemd op Enterprise Edition.</w:t>
      </w:r>
    </w:p>
    <w:p w:rsidR="003F31DF" w:rsidRPr="003F31DF" w:rsidRDefault="003F31DF" w:rsidP="003F31DF">
      <w:pPr>
        <w:numPr>
          <w:ilvl w:val="0"/>
          <w:numId w:val="2"/>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de achtergrondprocessen van Oracle de </w:t>
      </w:r>
      <w:proofErr w:type="spellStart"/>
      <w:r w:rsidRPr="003F31DF">
        <w:rPr>
          <w:rFonts w:ascii="Segoe UI" w:eastAsia="Times New Roman" w:hAnsi="Segoe UI" w:cs="Segoe UI"/>
          <w:color w:val="3A3A3A"/>
          <w:sz w:val="20"/>
          <w:szCs w:val="20"/>
          <w:lang w:eastAsia="nl-NL"/>
        </w:rPr>
        <w:t>shipping</w:t>
      </w:r>
      <w:proofErr w:type="spellEnd"/>
      <w:r w:rsidRPr="003F31DF">
        <w:rPr>
          <w:rFonts w:ascii="Segoe UI" w:eastAsia="Times New Roman" w:hAnsi="Segoe UI" w:cs="Segoe UI"/>
          <w:color w:val="3A3A3A"/>
          <w:sz w:val="20"/>
          <w:szCs w:val="20"/>
          <w:lang w:eastAsia="nl-NL"/>
        </w:rPr>
        <w:t xml:space="preserve"> van de </w:t>
      </w:r>
      <w:proofErr w:type="spellStart"/>
      <w:r w:rsidRPr="003F31DF">
        <w:rPr>
          <w:rFonts w:ascii="Segoe UI" w:eastAsia="Times New Roman" w:hAnsi="Segoe UI" w:cs="Segoe UI"/>
          <w:color w:val="3A3A3A"/>
          <w:sz w:val="20"/>
          <w:szCs w:val="20"/>
          <w:lang w:eastAsia="nl-NL"/>
        </w:rPr>
        <w:t>redo</w:t>
      </w:r>
      <w:proofErr w:type="spellEnd"/>
      <w:r w:rsidRPr="003F31DF">
        <w:rPr>
          <w:rFonts w:ascii="Segoe UI" w:eastAsia="Times New Roman" w:hAnsi="Segoe UI" w:cs="Segoe UI"/>
          <w:color w:val="3A3A3A"/>
          <w:sz w:val="20"/>
          <w:szCs w:val="20"/>
          <w:lang w:eastAsia="nl-NL"/>
        </w:rPr>
        <w:t>-informatie regelen.</w:t>
      </w:r>
    </w:p>
    <w:p w:rsidR="003F31DF" w:rsidRPr="003F31DF" w:rsidRDefault="003F31DF" w:rsidP="003F31DF">
      <w:pPr>
        <w:numPr>
          <w:ilvl w:val="0"/>
          <w:numId w:val="2"/>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de </w:t>
      </w:r>
      <w:proofErr w:type="spellStart"/>
      <w:r w:rsidRPr="003F31DF">
        <w:rPr>
          <w:rFonts w:ascii="Segoe UI" w:eastAsia="Times New Roman" w:hAnsi="Segoe UI" w:cs="Segoe UI"/>
          <w:color w:val="3A3A3A"/>
          <w:sz w:val="20"/>
          <w:szCs w:val="20"/>
          <w:lang w:eastAsia="nl-NL"/>
        </w:rPr>
        <w:t>shipping</w:t>
      </w:r>
      <w:proofErr w:type="spellEnd"/>
      <w:r w:rsidRPr="003F31DF">
        <w:rPr>
          <w:rFonts w:ascii="Segoe UI" w:eastAsia="Times New Roman" w:hAnsi="Segoe UI" w:cs="Segoe UI"/>
          <w:color w:val="3A3A3A"/>
          <w:sz w:val="20"/>
          <w:szCs w:val="20"/>
          <w:lang w:eastAsia="nl-NL"/>
        </w:rPr>
        <w:t xml:space="preserve"> plaatsvindt op basis van Oracle Net-technologie.</w:t>
      </w:r>
    </w:p>
    <w:p w:rsidR="003F31DF" w:rsidRPr="003F31DF" w:rsidRDefault="003F31DF" w:rsidP="003F31DF">
      <w:pPr>
        <w:numPr>
          <w:ilvl w:val="0"/>
          <w:numId w:val="2"/>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monitoring en </w:t>
      </w:r>
      <w:proofErr w:type="spellStart"/>
      <w:r w:rsidRPr="003F31DF">
        <w:rPr>
          <w:rFonts w:ascii="Segoe UI" w:eastAsia="Times New Roman" w:hAnsi="Segoe UI" w:cs="Segoe UI"/>
          <w:color w:val="3A3A3A"/>
          <w:sz w:val="20"/>
          <w:szCs w:val="20"/>
          <w:lang w:eastAsia="nl-NL"/>
        </w:rPr>
        <w:t>alerting</w:t>
      </w:r>
      <w:proofErr w:type="spellEnd"/>
      <w:r w:rsidRPr="003F31DF">
        <w:rPr>
          <w:rFonts w:ascii="Segoe UI" w:eastAsia="Times New Roman" w:hAnsi="Segoe UI" w:cs="Segoe UI"/>
          <w:color w:val="3A3A3A"/>
          <w:sz w:val="20"/>
          <w:szCs w:val="20"/>
          <w:lang w:eastAsia="nl-NL"/>
        </w:rPr>
        <w:t xml:space="preserve"> volledig geïntegreerd zijn met het Oracle Enterprise Manager-</w:t>
      </w:r>
      <w:proofErr w:type="spellStart"/>
      <w:r w:rsidRPr="003F31DF">
        <w:rPr>
          <w:rFonts w:ascii="Segoe UI" w:eastAsia="Times New Roman" w:hAnsi="Segoe UI" w:cs="Segoe UI"/>
          <w:color w:val="3A3A3A"/>
          <w:sz w:val="20"/>
          <w:szCs w:val="20"/>
          <w:lang w:eastAsia="nl-NL"/>
        </w:rPr>
        <w:t>framework</w:t>
      </w:r>
      <w:proofErr w:type="spellEnd"/>
      <w:r w:rsidRPr="003F31DF">
        <w:rPr>
          <w:rFonts w:ascii="Segoe UI" w:eastAsia="Times New Roman" w:hAnsi="Segoe UI" w:cs="Segoe UI"/>
          <w:color w:val="3A3A3A"/>
          <w:sz w:val="20"/>
          <w:szCs w:val="20"/>
          <w:lang w:eastAsia="nl-NL"/>
        </w:rPr>
        <w:t>.</w:t>
      </w:r>
    </w:p>
    <w:p w:rsidR="003F31DF" w:rsidRPr="003F31DF" w:rsidRDefault="003F31DF" w:rsidP="003F31DF">
      <w:pPr>
        <w:numPr>
          <w:ilvl w:val="0"/>
          <w:numId w:val="2"/>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lastRenderedPageBreak/>
        <w:t xml:space="preserve">de LGWR in staat is de </w:t>
      </w:r>
      <w:proofErr w:type="spellStart"/>
      <w:r w:rsidRPr="003F31DF">
        <w:rPr>
          <w:rFonts w:ascii="Segoe UI" w:eastAsia="Times New Roman" w:hAnsi="Segoe UI" w:cs="Segoe UI"/>
          <w:color w:val="3A3A3A"/>
          <w:sz w:val="20"/>
          <w:szCs w:val="20"/>
          <w:lang w:eastAsia="nl-NL"/>
        </w:rPr>
        <w:t>redo</w:t>
      </w:r>
      <w:proofErr w:type="spellEnd"/>
      <w:r w:rsidRPr="003F31DF">
        <w:rPr>
          <w:rFonts w:ascii="Segoe UI" w:eastAsia="Times New Roman" w:hAnsi="Segoe UI" w:cs="Segoe UI"/>
          <w:color w:val="3A3A3A"/>
          <w:sz w:val="20"/>
          <w:szCs w:val="20"/>
          <w:lang w:eastAsia="nl-NL"/>
        </w:rPr>
        <w:t xml:space="preserve"> entry als kleinste synchronisatie-eenheid te specificeren.</w:t>
      </w:r>
    </w:p>
    <w:p w:rsidR="003F31DF" w:rsidRPr="003F31DF" w:rsidRDefault="003F31DF" w:rsidP="003F31DF">
      <w:pPr>
        <w:numPr>
          <w:ilvl w:val="0"/>
          <w:numId w:val="2"/>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de </w:t>
      </w:r>
      <w:proofErr w:type="spellStart"/>
      <w:r w:rsidRPr="003F31DF">
        <w:rPr>
          <w:rFonts w:ascii="Segoe UI" w:eastAsia="Times New Roman" w:hAnsi="Segoe UI" w:cs="Segoe UI"/>
          <w:color w:val="3A3A3A"/>
          <w:sz w:val="20"/>
          <w:szCs w:val="20"/>
          <w:lang w:eastAsia="nl-NL"/>
        </w:rPr>
        <w:t>dataguard</w:t>
      </w:r>
      <w:proofErr w:type="spellEnd"/>
      <w:r w:rsidRPr="003F31DF">
        <w:rPr>
          <w:rFonts w:ascii="Segoe UI" w:eastAsia="Times New Roman" w:hAnsi="Segoe UI" w:cs="Segoe UI"/>
          <w:color w:val="3A3A3A"/>
          <w:sz w:val="20"/>
          <w:szCs w:val="20"/>
          <w:lang w:eastAsia="nl-NL"/>
        </w:rPr>
        <w:t xml:space="preserve"> broker voor failure detectie en eventuele </w:t>
      </w:r>
      <w:proofErr w:type="spellStart"/>
      <w:r w:rsidRPr="003F31DF">
        <w:rPr>
          <w:rFonts w:ascii="Segoe UI" w:eastAsia="Times New Roman" w:hAnsi="Segoe UI" w:cs="Segoe UI"/>
          <w:color w:val="3A3A3A"/>
          <w:sz w:val="20"/>
          <w:szCs w:val="20"/>
          <w:lang w:eastAsia="nl-NL"/>
        </w:rPr>
        <w:t>failover</w:t>
      </w:r>
      <w:proofErr w:type="spellEnd"/>
      <w:r w:rsidRPr="003F31DF">
        <w:rPr>
          <w:rFonts w:ascii="Segoe UI" w:eastAsia="Times New Roman" w:hAnsi="Segoe UI" w:cs="Segoe UI"/>
          <w:color w:val="3A3A3A"/>
          <w:sz w:val="20"/>
          <w:szCs w:val="20"/>
          <w:lang w:eastAsia="nl-NL"/>
        </w:rPr>
        <w:t xml:space="preserve"> zorgt.</w:t>
      </w:r>
    </w:p>
    <w:p w:rsidR="003F31DF" w:rsidRPr="003F31DF" w:rsidRDefault="003F31DF" w:rsidP="003F31DF">
      <w:pPr>
        <w:shd w:val="clear" w:color="auto" w:fill="FFFFFF"/>
        <w:spacing w:after="384" w:line="240" w:lineRule="auto"/>
        <w:textAlignment w:val="baseline"/>
        <w:rPr>
          <w:rFonts w:ascii="Segoe UI" w:eastAsia="Times New Roman" w:hAnsi="Segoe UI" w:cs="Segoe UI"/>
          <w:color w:val="3A3A3A"/>
          <w:sz w:val="20"/>
          <w:szCs w:val="20"/>
          <w:lang w:eastAsia="nl-NL"/>
        </w:rPr>
      </w:pP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biedt zijn eigen oplossing. Dit houdt in dat:</w:t>
      </w:r>
    </w:p>
    <w:p w:rsidR="003F31DF" w:rsidRPr="003F31DF" w:rsidRDefault="003F31DF" w:rsidP="003F31DF">
      <w:pPr>
        <w:numPr>
          <w:ilvl w:val="0"/>
          <w:numId w:val="3"/>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de oplossing zowel voor Standard Edition (</w:t>
      </w:r>
      <w:proofErr w:type="spellStart"/>
      <w:r w:rsidRPr="003F31DF">
        <w:rPr>
          <w:rFonts w:ascii="Segoe UI" w:eastAsia="Times New Roman" w:hAnsi="Segoe UI" w:cs="Segoe UI"/>
          <w:color w:val="3A3A3A"/>
          <w:sz w:val="20"/>
          <w:szCs w:val="20"/>
          <w:lang w:eastAsia="nl-NL"/>
        </w:rPr>
        <w:t>One</w:t>
      </w:r>
      <w:proofErr w:type="spellEnd"/>
      <w:r w:rsidRPr="003F31DF">
        <w:rPr>
          <w:rFonts w:ascii="Segoe UI" w:eastAsia="Times New Roman" w:hAnsi="Segoe UI" w:cs="Segoe UI"/>
          <w:color w:val="3A3A3A"/>
          <w:sz w:val="20"/>
          <w:szCs w:val="20"/>
          <w:lang w:eastAsia="nl-NL"/>
        </w:rPr>
        <w:t>) als Enterprise Edition toepasbaar is.</w:t>
      </w:r>
    </w:p>
    <w:p w:rsidR="003F31DF" w:rsidRPr="003F31DF" w:rsidRDefault="003F31DF" w:rsidP="003F31DF">
      <w:pPr>
        <w:numPr>
          <w:ilvl w:val="0"/>
          <w:numId w:val="3"/>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de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agent de database monitort en zorgt voor </w:t>
      </w:r>
      <w:proofErr w:type="spellStart"/>
      <w:r w:rsidRPr="003F31DF">
        <w:rPr>
          <w:rFonts w:ascii="Segoe UI" w:eastAsia="Times New Roman" w:hAnsi="Segoe UI" w:cs="Segoe UI"/>
          <w:color w:val="3A3A3A"/>
          <w:sz w:val="20"/>
          <w:szCs w:val="20"/>
          <w:lang w:eastAsia="nl-NL"/>
        </w:rPr>
        <w:t>shipping</w:t>
      </w:r>
      <w:proofErr w:type="spellEnd"/>
      <w:r w:rsidRPr="003F31DF">
        <w:rPr>
          <w:rFonts w:ascii="Segoe UI" w:eastAsia="Times New Roman" w:hAnsi="Segoe UI" w:cs="Segoe UI"/>
          <w:color w:val="3A3A3A"/>
          <w:sz w:val="20"/>
          <w:szCs w:val="20"/>
          <w:lang w:eastAsia="nl-NL"/>
        </w:rPr>
        <w:t xml:space="preserve"> van de </w:t>
      </w:r>
      <w:proofErr w:type="spellStart"/>
      <w:r w:rsidRPr="003F31DF">
        <w:rPr>
          <w:rFonts w:ascii="Segoe UI" w:eastAsia="Times New Roman" w:hAnsi="Segoe UI" w:cs="Segoe UI"/>
          <w:color w:val="3A3A3A"/>
          <w:sz w:val="20"/>
          <w:szCs w:val="20"/>
          <w:lang w:eastAsia="nl-NL"/>
        </w:rPr>
        <w:t>redo</w:t>
      </w:r>
      <w:proofErr w:type="spellEnd"/>
      <w:r w:rsidRPr="003F31DF">
        <w:rPr>
          <w:rFonts w:ascii="Segoe UI" w:eastAsia="Times New Roman" w:hAnsi="Segoe UI" w:cs="Segoe UI"/>
          <w:color w:val="3A3A3A"/>
          <w:sz w:val="20"/>
          <w:szCs w:val="20"/>
          <w:lang w:eastAsia="nl-NL"/>
        </w:rPr>
        <w:t>-informatie.</w:t>
      </w:r>
    </w:p>
    <w:p w:rsidR="003F31DF" w:rsidRPr="003F31DF" w:rsidRDefault="003F31DF" w:rsidP="003F31DF">
      <w:pPr>
        <w:numPr>
          <w:ilvl w:val="0"/>
          <w:numId w:val="3"/>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de </w:t>
      </w:r>
      <w:proofErr w:type="spellStart"/>
      <w:r w:rsidRPr="003F31DF">
        <w:rPr>
          <w:rFonts w:ascii="Segoe UI" w:eastAsia="Times New Roman" w:hAnsi="Segoe UI" w:cs="Segoe UI"/>
          <w:color w:val="3A3A3A"/>
          <w:sz w:val="20"/>
          <w:szCs w:val="20"/>
          <w:lang w:eastAsia="nl-NL"/>
        </w:rPr>
        <w:t>shipping</w:t>
      </w:r>
      <w:proofErr w:type="spellEnd"/>
      <w:r w:rsidRPr="003F31DF">
        <w:rPr>
          <w:rFonts w:ascii="Segoe UI" w:eastAsia="Times New Roman" w:hAnsi="Segoe UI" w:cs="Segoe UI"/>
          <w:color w:val="3A3A3A"/>
          <w:sz w:val="20"/>
          <w:szCs w:val="20"/>
          <w:lang w:eastAsia="nl-NL"/>
        </w:rPr>
        <w:t xml:space="preserve"> plaatsvindt op basis van SSH filetransfer.</w:t>
      </w:r>
    </w:p>
    <w:p w:rsidR="003F31DF" w:rsidRPr="003F31DF" w:rsidRDefault="003F31DF" w:rsidP="003F31DF">
      <w:pPr>
        <w:numPr>
          <w:ilvl w:val="0"/>
          <w:numId w:val="3"/>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monitoring en </w:t>
      </w:r>
      <w:proofErr w:type="spellStart"/>
      <w:r w:rsidRPr="003F31DF">
        <w:rPr>
          <w:rFonts w:ascii="Segoe UI" w:eastAsia="Times New Roman" w:hAnsi="Segoe UI" w:cs="Segoe UI"/>
          <w:color w:val="3A3A3A"/>
          <w:sz w:val="20"/>
          <w:szCs w:val="20"/>
          <w:lang w:eastAsia="nl-NL"/>
        </w:rPr>
        <w:t>alerting</w:t>
      </w:r>
      <w:proofErr w:type="spellEnd"/>
      <w:r w:rsidRPr="003F31DF">
        <w:rPr>
          <w:rFonts w:ascii="Segoe UI" w:eastAsia="Times New Roman" w:hAnsi="Segoe UI" w:cs="Segoe UI"/>
          <w:color w:val="3A3A3A"/>
          <w:sz w:val="20"/>
          <w:szCs w:val="20"/>
          <w:lang w:eastAsia="nl-NL"/>
        </w:rPr>
        <w:t xml:space="preserve"> gebeuren met een eigen managementconsole.</w:t>
      </w:r>
    </w:p>
    <w:p w:rsidR="003F31DF" w:rsidRPr="003F31DF" w:rsidRDefault="003F31DF" w:rsidP="003F31DF">
      <w:pPr>
        <w:numPr>
          <w:ilvl w:val="0"/>
          <w:numId w:val="3"/>
        </w:numPr>
        <w:shd w:val="clear" w:color="auto" w:fill="FFFFFF"/>
        <w:spacing w:after="0" w:line="240" w:lineRule="auto"/>
        <w:textAlignment w:val="baseline"/>
        <w:rPr>
          <w:rFonts w:ascii="Segoe UI" w:eastAsia="Times New Roman" w:hAnsi="Segoe UI" w:cs="Segoe UI"/>
          <w:color w:val="3A3A3A"/>
          <w:sz w:val="20"/>
          <w:szCs w:val="20"/>
          <w:lang w:eastAsia="nl-NL"/>
        </w:rPr>
      </w:pPr>
      <w:proofErr w:type="spellStart"/>
      <w:r w:rsidRPr="003F31DF">
        <w:rPr>
          <w:rFonts w:ascii="Segoe UI" w:eastAsia="Times New Roman" w:hAnsi="Segoe UI" w:cs="Segoe UI"/>
          <w:color w:val="3A3A3A"/>
          <w:sz w:val="20"/>
          <w:szCs w:val="20"/>
          <w:lang w:eastAsia="nl-NL"/>
        </w:rPr>
        <w:t>archivelogs</w:t>
      </w:r>
      <w:proofErr w:type="spellEnd"/>
      <w:r w:rsidRPr="003F31DF">
        <w:rPr>
          <w:rFonts w:ascii="Segoe UI" w:eastAsia="Times New Roman" w:hAnsi="Segoe UI" w:cs="Segoe UI"/>
          <w:color w:val="3A3A3A"/>
          <w:sz w:val="20"/>
          <w:szCs w:val="20"/>
          <w:lang w:eastAsia="nl-NL"/>
        </w:rPr>
        <w:t xml:space="preserve"> worden getransporteerd en de kleinste eenheid zijn. De frequentie van logswitches, en daarmee de maximale tijd dat de stand-by database achterloopt, is te configureren.</w:t>
      </w:r>
    </w:p>
    <w:p w:rsidR="003F31DF" w:rsidRPr="003F31DF" w:rsidRDefault="003F31DF" w:rsidP="003F31DF">
      <w:pPr>
        <w:numPr>
          <w:ilvl w:val="0"/>
          <w:numId w:val="3"/>
        </w:num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color w:val="3A3A3A"/>
          <w:sz w:val="20"/>
          <w:szCs w:val="20"/>
          <w:lang w:eastAsia="nl-NL"/>
        </w:rPr>
        <w:t xml:space="preserve">monitoring en switch-over door de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agent worden gedaan.</w:t>
      </w:r>
    </w:p>
    <w:p w:rsidR="003F31DF" w:rsidRPr="003F31DF" w:rsidRDefault="003F31DF" w:rsidP="003F31DF">
      <w:pPr>
        <w:shd w:val="clear" w:color="auto" w:fill="FFFFFF"/>
        <w:spacing w:after="0" w:line="240" w:lineRule="auto"/>
        <w:textAlignment w:val="baseline"/>
        <w:rPr>
          <w:rFonts w:ascii="Segoe UI" w:eastAsia="Times New Roman" w:hAnsi="Segoe UI" w:cs="Segoe UI"/>
          <w:color w:val="3A3A3A"/>
          <w:sz w:val="20"/>
          <w:szCs w:val="20"/>
          <w:lang w:eastAsia="nl-NL"/>
        </w:rPr>
      </w:pPr>
      <w:r w:rsidRPr="003F31DF">
        <w:rPr>
          <w:rFonts w:ascii="Segoe UI" w:eastAsia="Times New Roman" w:hAnsi="Segoe UI" w:cs="Segoe UI"/>
          <w:b/>
          <w:bCs/>
          <w:color w:val="3A3A3A"/>
          <w:sz w:val="20"/>
          <w:szCs w:val="20"/>
          <w:bdr w:val="none" w:sz="0" w:space="0" w:color="auto" w:frame="1"/>
          <w:lang w:eastAsia="nl-NL"/>
        </w:rPr>
        <w:t xml:space="preserve">Positieve ervaringen met </w:t>
      </w:r>
      <w:proofErr w:type="spellStart"/>
      <w:r w:rsidRPr="003F31DF">
        <w:rPr>
          <w:rFonts w:ascii="Segoe UI" w:eastAsia="Times New Roman" w:hAnsi="Segoe UI" w:cs="Segoe UI"/>
          <w:b/>
          <w:bCs/>
          <w:color w:val="3A3A3A"/>
          <w:sz w:val="20"/>
          <w:szCs w:val="20"/>
          <w:bdr w:val="none" w:sz="0" w:space="0" w:color="auto" w:frame="1"/>
          <w:lang w:eastAsia="nl-NL"/>
        </w:rPr>
        <w:t>Dbvisit</w:t>
      </w:r>
      <w:proofErr w:type="spellEnd"/>
      <w:r w:rsidRPr="003F31DF">
        <w:rPr>
          <w:rFonts w:ascii="Segoe UI" w:eastAsia="Times New Roman" w:hAnsi="Segoe UI" w:cs="Segoe UI"/>
          <w:b/>
          <w:bCs/>
          <w:color w:val="3A3A3A"/>
          <w:sz w:val="20"/>
          <w:szCs w:val="20"/>
          <w:bdr w:val="none" w:sz="0" w:space="0" w:color="auto" w:frame="1"/>
          <w:lang w:eastAsia="nl-NL"/>
        </w:rPr>
        <w:br/>
      </w:r>
      <w:r w:rsidRPr="003F31DF">
        <w:rPr>
          <w:rFonts w:ascii="Segoe UI" w:eastAsia="Times New Roman" w:hAnsi="Segoe UI" w:cs="Segoe UI"/>
          <w:color w:val="3A3A3A"/>
          <w:sz w:val="20"/>
          <w:szCs w:val="20"/>
          <w:lang w:eastAsia="nl-NL"/>
        </w:rPr>
        <w:t xml:space="preserve">Doordat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wel dicht tegen de database aan zit, maar geen onderdeel van de database zelf uitmaakt, is de synchronisatie tussen de primaire en stand-by database niet zo fijnmazig als bij het gebruik van de eigen Oracle-oplossing. Aangezien Data </w:t>
      </w:r>
      <w:proofErr w:type="spellStart"/>
      <w:r w:rsidRPr="003F31DF">
        <w:rPr>
          <w:rFonts w:ascii="Segoe UI" w:eastAsia="Times New Roman" w:hAnsi="Segoe UI" w:cs="Segoe UI"/>
          <w:color w:val="3A3A3A"/>
          <w:sz w:val="20"/>
          <w:szCs w:val="20"/>
          <w:lang w:eastAsia="nl-NL"/>
        </w:rPr>
        <w:t>Guard</w:t>
      </w:r>
      <w:proofErr w:type="spellEnd"/>
      <w:r w:rsidRPr="003F31DF">
        <w:rPr>
          <w:rFonts w:ascii="Segoe UI" w:eastAsia="Times New Roman" w:hAnsi="Segoe UI" w:cs="Segoe UI"/>
          <w:color w:val="3A3A3A"/>
          <w:sz w:val="20"/>
          <w:szCs w:val="20"/>
          <w:lang w:eastAsia="nl-NL"/>
        </w:rPr>
        <w:t xml:space="preserve"> niet beschikbaar is voor Standard Edition, biedt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voor dit Oracle-databaseplatform echter een eenvoudig te installeren, configureren en te monitoren oplossing. Bij een aantal klanten met Standard Edition heeft </w:t>
      </w:r>
      <w:proofErr w:type="spellStart"/>
      <w:r w:rsidRPr="003F31DF">
        <w:rPr>
          <w:rFonts w:ascii="Segoe UI" w:eastAsia="Times New Roman" w:hAnsi="Segoe UI" w:cs="Segoe UI"/>
          <w:color w:val="3A3A3A"/>
          <w:sz w:val="20"/>
          <w:szCs w:val="20"/>
          <w:lang w:eastAsia="nl-NL"/>
        </w:rPr>
        <w:t>Axis</w:t>
      </w:r>
      <w:proofErr w:type="spellEnd"/>
      <w:r w:rsidRPr="003F31DF">
        <w:rPr>
          <w:rFonts w:ascii="Segoe UI" w:eastAsia="Times New Roman" w:hAnsi="Segoe UI" w:cs="Segoe UI"/>
          <w:color w:val="3A3A3A"/>
          <w:sz w:val="20"/>
          <w:szCs w:val="20"/>
          <w:lang w:eastAsia="nl-NL"/>
        </w:rPr>
        <w:t xml:space="preserve"> </w:t>
      </w:r>
      <w:proofErr w:type="spellStart"/>
      <w:r w:rsidRPr="003F31DF">
        <w:rPr>
          <w:rFonts w:ascii="Segoe UI" w:eastAsia="Times New Roman" w:hAnsi="Segoe UI" w:cs="Segoe UI"/>
          <w:color w:val="3A3A3A"/>
          <w:sz w:val="20"/>
          <w:szCs w:val="20"/>
          <w:lang w:eastAsia="nl-NL"/>
        </w:rPr>
        <w:t>into</w:t>
      </w:r>
      <w:proofErr w:type="spellEnd"/>
      <w:r w:rsidRPr="003F31DF">
        <w:rPr>
          <w:rFonts w:ascii="Segoe UI" w:eastAsia="Times New Roman" w:hAnsi="Segoe UI" w:cs="Segoe UI"/>
          <w:color w:val="3A3A3A"/>
          <w:sz w:val="20"/>
          <w:szCs w:val="20"/>
          <w:lang w:eastAsia="nl-NL"/>
        </w:rPr>
        <w:t xml:space="preserve"> ICT een beschikbaarheidsoplossing op basis van </w:t>
      </w:r>
      <w:proofErr w:type="spellStart"/>
      <w:r w:rsidRPr="003F31DF">
        <w:rPr>
          <w:rFonts w:ascii="Segoe UI" w:eastAsia="Times New Roman" w:hAnsi="Segoe UI" w:cs="Segoe UI"/>
          <w:color w:val="3A3A3A"/>
          <w:sz w:val="20"/>
          <w:szCs w:val="20"/>
          <w:lang w:eastAsia="nl-NL"/>
        </w:rPr>
        <w:t>Dbvisit</w:t>
      </w:r>
      <w:proofErr w:type="spellEnd"/>
      <w:r w:rsidRPr="003F31DF">
        <w:rPr>
          <w:rFonts w:ascii="Segoe UI" w:eastAsia="Times New Roman" w:hAnsi="Segoe UI" w:cs="Segoe UI"/>
          <w:color w:val="3A3A3A"/>
          <w:sz w:val="20"/>
          <w:szCs w:val="20"/>
          <w:lang w:eastAsia="nl-NL"/>
        </w:rPr>
        <w:t xml:space="preserve"> </w:t>
      </w:r>
      <w:proofErr w:type="spellStart"/>
      <w:r w:rsidRPr="003F31DF">
        <w:rPr>
          <w:rFonts w:ascii="Segoe UI" w:eastAsia="Times New Roman" w:hAnsi="Segoe UI" w:cs="Segoe UI"/>
          <w:color w:val="3A3A3A"/>
          <w:sz w:val="20"/>
          <w:szCs w:val="20"/>
          <w:lang w:eastAsia="nl-NL"/>
        </w:rPr>
        <w:t>Standby</w:t>
      </w:r>
      <w:proofErr w:type="spellEnd"/>
      <w:r w:rsidRPr="003F31DF">
        <w:rPr>
          <w:rFonts w:ascii="Segoe UI" w:eastAsia="Times New Roman" w:hAnsi="Segoe UI" w:cs="Segoe UI"/>
          <w:color w:val="3A3A3A"/>
          <w:sz w:val="20"/>
          <w:szCs w:val="20"/>
          <w:lang w:eastAsia="nl-NL"/>
        </w:rPr>
        <w:t xml:space="preserve"> geïmplementeerd. De ervaringen zijn positief.</w:t>
      </w:r>
    </w:p>
    <w:p w:rsidR="004B73BB" w:rsidRPr="003F31DF" w:rsidRDefault="003F31DF">
      <w:pPr>
        <w:rPr>
          <w:sz w:val="20"/>
          <w:szCs w:val="20"/>
        </w:rPr>
      </w:pPr>
    </w:p>
    <w:p w:rsidR="003F31DF" w:rsidRPr="003F31DF" w:rsidRDefault="003F31DF">
      <w:pPr>
        <w:rPr>
          <w:sz w:val="20"/>
          <w:szCs w:val="20"/>
        </w:rPr>
      </w:pPr>
    </w:p>
    <w:sectPr w:rsidR="003F31DF" w:rsidRPr="003F3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CEA"/>
    <w:multiLevelType w:val="multilevel"/>
    <w:tmpl w:val="60A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9177E2"/>
    <w:multiLevelType w:val="multilevel"/>
    <w:tmpl w:val="EFC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FD5249"/>
    <w:multiLevelType w:val="multilevel"/>
    <w:tmpl w:val="E95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41"/>
    <w:rsid w:val="002B7141"/>
    <w:rsid w:val="00381C53"/>
    <w:rsid w:val="003F31DF"/>
    <w:rsid w:val="00470A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3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DF"/>
    <w:rPr>
      <w:rFonts w:ascii="Times New Roman" w:eastAsia="Times New Roman" w:hAnsi="Times New Roman" w:cs="Times New Roman"/>
      <w:b/>
      <w:bCs/>
      <w:kern w:val="36"/>
      <w:sz w:val="48"/>
      <w:szCs w:val="48"/>
      <w:lang w:eastAsia="nl-NL"/>
    </w:rPr>
  </w:style>
  <w:style w:type="character" w:customStyle="1" w:styleId="cat-links">
    <w:name w:val="cat-links"/>
    <w:basedOn w:val="DefaultParagraphFont"/>
    <w:rsid w:val="003F31DF"/>
  </w:style>
  <w:style w:type="character" w:styleId="Hyperlink">
    <w:name w:val="Hyperlink"/>
    <w:basedOn w:val="DefaultParagraphFont"/>
    <w:uiPriority w:val="99"/>
    <w:semiHidden/>
    <w:unhideWhenUsed/>
    <w:rsid w:val="003F31DF"/>
    <w:rPr>
      <w:color w:val="0000FF"/>
      <w:u w:val="single"/>
    </w:rPr>
  </w:style>
  <w:style w:type="character" w:customStyle="1" w:styleId="posted-by">
    <w:name w:val="posted-by"/>
    <w:basedOn w:val="DefaultParagraphFont"/>
    <w:rsid w:val="003F31DF"/>
  </w:style>
  <w:style w:type="character" w:customStyle="1" w:styleId="author-name">
    <w:name w:val="author-name"/>
    <w:basedOn w:val="DefaultParagraphFont"/>
    <w:rsid w:val="003F31DF"/>
  </w:style>
  <w:style w:type="paragraph" w:styleId="NormalWeb">
    <w:name w:val="Normal (Web)"/>
    <w:basedOn w:val="Normal"/>
    <w:uiPriority w:val="99"/>
    <w:semiHidden/>
    <w:unhideWhenUsed/>
    <w:rsid w:val="003F31D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3F31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3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DF"/>
    <w:rPr>
      <w:rFonts w:ascii="Times New Roman" w:eastAsia="Times New Roman" w:hAnsi="Times New Roman" w:cs="Times New Roman"/>
      <w:b/>
      <w:bCs/>
      <w:kern w:val="36"/>
      <w:sz w:val="48"/>
      <w:szCs w:val="48"/>
      <w:lang w:eastAsia="nl-NL"/>
    </w:rPr>
  </w:style>
  <w:style w:type="character" w:customStyle="1" w:styleId="cat-links">
    <w:name w:val="cat-links"/>
    <w:basedOn w:val="DefaultParagraphFont"/>
    <w:rsid w:val="003F31DF"/>
  </w:style>
  <w:style w:type="character" w:styleId="Hyperlink">
    <w:name w:val="Hyperlink"/>
    <w:basedOn w:val="DefaultParagraphFont"/>
    <w:uiPriority w:val="99"/>
    <w:semiHidden/>
    <w:unhideWhenUsed/>
    <w:rsid w:val="003F31DF"/>
    <w:rPr>
      <w:color w:val="0000FF"/>
      <w:u w:val="single"/>
    </w:rPr>
  </w:style>
  <w:style w:type="character" w:customStyle="1" w:styleId="posted-by">
    <w:name w:val="posted-by"/>
    <w:basedOn w:val="DefaultParagraphFont"/>
    <w:rsid w:val="003F31DF"/>
  </w:style>
  <w:style w:type="character" w:customStyle="1" w:styleId="author-name">
    <w:name w:val="author-name"/>
    <w:basedOn w:val="DefaultParagraphFont"/>
    <w:rsid w:val="003F31DF"/>
  </w:style>
  <w:style w:type="paragraph" w:styleId="NormalWeb">
    <w:name w:val="Normal (Web)"/>
    <w:basedOn w:val="Normal"/>
    <w:uiPriority w:val="99"/>
    <w:semiHidden/>
    <w:unhideWhenUsed/>
    <w:rsid w:val="003F31D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3F3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680207">
      <w:bodyDiv w:val="1"/>
      <w:marLeft w:val="0"/>
      <w:marRight w:val="0"/>
      <w:marTop w:val="0"/>
      <w:marBottom w:val="0"/>
      <w:divBdr>
        <w:top w:val="none" w:sz="0" w:space="0" w:color="auto"/>
        <w:left w:val="none" w:sz="0" w:space="0" w:color="auto"/>
        <w:bottom w:val="none" w:sz="0" w:space="0" w:color="auto"/>
        <w:right w:val="none" w:sz="0" w:space="0" w:color="auto"/>
      </w:divBdr>
      <w:divsChild>
        <w:div w:id="930158909">
          <w:marLeft w:val="0"/>
          <w:marRight w:val="0"/>
          <w:marTop w:val="0"/>
          <w:marBottom w:val="0"/>
          <w:divBdr>
            <w:top w:val="none" w:sz="0" w:space="0" w:color="auto"/>
            <w:left w:val="none" w:sz="0" w:space="0" w:color="auto"/>
            <w:bottom w:val="none" w:sz="0" w:space="0" w:color="auto"/>
            <w:right w:val="none" w:sz="0" w:space="0" w:color="auto"/>
          </w:divBdr>
          <w:divsChild>
            <w:div w:id="502819405">
              <w:marLeft w:val="0"/>
              <w:marRight w:val="0"/>
              <w:marTop w:val="0"/>
              <w:marBottom w:val="0"/>
              <w:divBdr>
                <w:top w:val="none" w:sz="0" w:space="0" w:color="auto"/>
                <w:left w:val="none" w:sz="0" w:space="0" w:color="auto"/>
                <w:bottom w:val="none" w:sz="0" w:space="0" w:color="auto"/>
                <w:right w:val="none" w:sz="0" w:space="0" w:color="auto"/>
              </w:divBdr>
            </w:div>
          </w:divsChild>
        </w:div>
        <w:div w:id="128353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isintoict.nl/author/davidabeln/" TargetMode="External"/><Relationship Id="rId3" Type="http://schemas.microsoft.com/office/2007/relationships/stylesWithEffects" Target="stylesWithEffects.xml"/><Relationship Id="rId7" Type="http://schemas.openxmlformats.org/officeDocument/2006/relationships/hyperlink" Target="https://axisintoict.nl/category/oracle/oracle-licentievra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isintoict.nl/category/orac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cd/E11882_01/license.112/e47877/edi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4505</Characters>
  <Application>Microsoft Office Word</Application>
  <DocSecurity>0</DocSecurity>
  <Lines>37</Lines>
  <Paragraphs>10</Paragraphs>
  <ScaleCrop>false</ScaleCrop>
  <Company>Vredestein</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Schepens, Peter</dc:creator>
  <cp:keywords/>
  <dc:description/>
  <cp:lastModifiedBy>Schepens, Peter</cp:lastModifiedBy>
  <cp:revision>2</cp:revision>
  <dcterms:created xsi:type="dcterms:W3CDTF">2020-09-18T12:39:00Z</dcterms:created>
  <dcterms:modified xsi:type="dcterms:W3CDTF">2020-09-18T12:39:00Z</dcterms:modified>
</cp:coreProperties>
</file>