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8BF1" w14:textId="26B7F5A3" w:rsidR="00115B05" w:rsidRDefault="005A47C3">
      <w:hyperlink r:id="rId5" w:history="1">
        <w:r w:rsidR="00ED582B" w:rsidRPr="00E00814">
          <w:rPr>
            <w:rStyle w:val="Hyperlink"/>
          </w:rPr>
          <w:t>https://pages.awscloud.com/GLOBAL_GC_GS_avoiding-the-oracle-price-traps-whitepaper_20210312_7014z0000014S3v.html</w:t>
        </w:r>
      </w:hyperlink>
    </w:p>
    <w:p w14:paraId="658AB222" w14:textId="2E2AFCB7" w:rsidR="00ED582B" w:rsidRDefault="00ED582B">
      <w:r>
        <w:rPr>
          <w:noProof/>
        </w:rPr>
        <w:drawing>
          <wp:inline distT="0" distB="0" distL="0" distR="0" wp14:anchorId="1D31EBBE" wp14:editId="072EEC46">
            <wp:extent cx="5943600" cy="54883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88305"/>
                    </a:xfrm>
                    <a:prstGeom prst="rect">
                      <a:avLst/>
                    </a:prstGeom>
                  </pic:spPr>
                </pic:pic>
              </a:graphicData>
            </a:graphic>
          </wp:inline>
        </w:drawing>
      </w:r>
    </w:p>
    <w:p w14:paraId="422DD6AA" w14:textId="10458D2E" w:rsidR="00ED582B" w:rsidRDefault="00ED582B"/>
    <w:p w14:paraId="5745CA71" w14:textId="4C8E3968" w:rsidR="00C83EC7" w:rsidRDefault="00C83EC7">
      <w:r>
        <w:t>Oracle-versies op AMAZON-RDS</w:t>
      </w:r>
    </w:p>
    <w:p w14:paraId="073D2838" w14:textId="11A08C58" w:rsidR="00C83EC7" w:rsidRDefault="005A47C3">
      <w:hyperlink r:id="rId7" w:history="1">
        <w:r w:rsidR="00C83EC7" w:rsidRPr="00E00814">
          <w:rPr>
            <w:rStyle w:val="Hyperlink"/>
          </w:rPr>
          <w:t>https://docs.aws.amazon.com/AmazonRDS/latest/UserGuide/CHAP_Oracle.html</w:t>
        </w:r>
      </w:hyperlink>
    </w:p>
    <w:p w14:paraId="3025F00B" w14:textId="77777777" w:rsidR="00840851" w:rsidRPr="00840851" w:rsidRDefault="00840851" w:rsidP="00840851">
      <w:pPr>
        <w:pStyle w:val="Normaalweb"/>
        <w:shd w:val="clear" w:color="auto" w:fill="FFFFFF"/>
        <w:spacing w:before="0" w:beforeAutospacing="0" w:after="240" w:afterAutospacing="0" w:line="360" w:lineRule="atLeast"/>
        <w:rPr>
          <w:rFonts w:ascii="Arial" w:hAnsi="Arial" w:cs="Arial"/>
          <w:color w:val="16191F"/>
          <w:sz w:val="20"/>
          <w:szCs w:val="20"/>
          <w:lang w:val="en-GB"/>
        </w:rPr>
      </w:pPr>
      <w:r w:rsidRPr="00840851">
        <w:rPr>
          <w:rFonts w:ascii="Arial" w:hAnsi="Arial" w:cs="Arial"/>
          <w:color w:val="16191F"/>
          <w:sz w:val="20"/>
          <w:szCs w:val="20"/>
          <w:lang w:val="en-GB"/>
        </w:rPr>
        <w:t>Amazon RDS supports DB instances that run the following versions and editions of Oracle Database:</w:t>
      </w:r>
    </w:p>
    <w:p w14:paraId="3A769396" w14:textId="77777777" w:rsidR="00840851" w:rsidRDefault="00840851" w:rsidP="00840851">
      <w:pPr>
        <w:pStyle w:val="Normaalweb"/>
        <w:numPr>
          <w:ilvl w:val="0"/>
          <w:numId w:val="1"/>
        </w:numPr>
        <w:shd w:val="clear" w:color="auto" w:fill="FFFFFF"/>
        <w:spacing w:before="0" w:beforeAutospacing="0" w:after="0" w:afterAutospacing="0" w:line="360" w:lineRule="atLeast"/>
        <w:rPr>
          <w:rFonts w:ascii="inherit" w:hAnsi="inherit" w:cs="Arial"/>
          <w:color w:val="16191F"/>
        </w:rPr>
      </w:pPr>
      <w:r>
        <w:rPr>
          <w:rFonts w:ascii="inherit" w:hAnsi="inherit" w:cs="Arial"/>
          <w:color w:val="16191F"/>
        </w:rPr>
        <w:t>Oracle Database 19c (19.0.0.0)</w:t>
      </w:r>
    </w:p>
    <w:p w14:paraId="7208C72B" w14:textId="77777777" w:rsidR="00840851" w:rsidRDefault="00840851" w:rsidP="00840851">
      <w:pPr>
        <w:pStyle w:val="Normaalweb"/>
        <w:numPr>
          <w:ilvl w:val="0"/>
          <w:numId w:val="1"/>
        </w:numPr>
        <w:shd w:val="clear" w:color="auto" w:fill="FFFFFF"/>
        <w:spacing w:before="0" w:beforeAutospacing="0" w:after="0" w:afterAutospacing="0" w:line="360" w:lineRule="atLeast"/>
        <w:rPr>
          <w:rFonts w:ascii="inherit" w:hAnsi="inherit" w:cs="Arial"/>
          <w:color w:val="16191F"/>
        </w:rPr>
      </w:pPr>
      <w:r>
        <w:rPr>
          <w:rFonts w:ascii="inherit" w:hAnsi="inherit" w:cs="Arial"/>
          <w:color w:val="16191F"/>
        </w:rPr>
        <w:t>Oracle Database 18c (18.0.0.0)</w:t>
      </w:r>
    </w:p>
    <w:p w14:paraId="55CDA91E" w14:textId="77777777" w:rsidR="00840851" w:rsidRDefault="00840851" w:rsidP="00840851">
      <w:pPr>
        <w:pStyle w:val="Normaalweb"/>
        <w:numPr>
          <w:ilvl w:val="0"/>
          <w:numId w:val="1"/>
        </w:numPr>
        <w:shd w:val="clear" w:color="auto" w:fill="FFFFFF"/>
        <w:spacing w:before="0" w:beforeAutospacing="0" w:after="0" w:afterAutospacing="0" w:line="360" w:lineRule="atLeast"/>
        <w:rPr>
          <w:rFonts w:ascii="inherit" w:hAnsi="inherit" w:cs="Arial"/>
          <w:color w:val="16191F"/>
        </w:rPr>
      </w:pPr>
      <w:r>
        <w:rPr>
          <w:rFonts w:ascii="inherit" w:hAnsi="inherit" w:cs="Arial"/>
          <w:color w:val="16191F"/>
        </w:rPr>
        <w:t>Oracle Database 12c Release 2 (12.2.0.1)</w:t>
      </w:r>
    </w:p>
    <w:p w14:paraId="4DDDBE56" w14:textId="77777777" w:rsidR="00840851" w:rsidRDefault="00840851" w:rsidP="00840851">
      <w:pPr>
        <w:pStyle w:val="Normaalweb"/>
        <w:numPr>
          <w:ilvl w:val="0"/>
          <w:numId w:val="1"/>
        </w:numPr>
        <w:shd w:val="clear" w:color="auto" w:fill="FFFFFF"/>
        <w:spacing w:before="0" w:beforeAutospacing="0" w:after="0" w:afterAutospacing="0" w:line="360" w:lineRule="atLeast"/>
        <w:rPr>
          <w:rFonts w:ascii="inherit" w:hAnsi="inherit" w:cs="Arial"/>
          <w:color w:val="16191F"/>
        </w:rPr>
      </w:pPr>
      <w:r>
        <w:rPr>
          <w:rFonts w:ascii="inherit" w:hAnsi="inherit" w:cs="Arial"/>
          <w:color w:val="16191F"/>
        </w:rPr>
        <w:t>Oracle Database 12c Release 1 (12.1.0.2)</w:t>
      </w:r>
    </w:p>
    <w:p w14:paraId="4E1A2BB7" w14:textId="3FA733B3" w:rsidR="00C83EC7" w:rsidRDefault="00840851">
      <w:pPr>
        <w:rPr>
          <w:lang w:val="en-GB"/>
        </w:rPr>
      </w:pPr>
      <w:r w:rsidRPr="00840851">
        <w:rPr>
          <w:lang w:val="en-GB"/>
        </w:rPr>
        <w:lastRenderedPageBreak/>
        <w:t>AWS EC2 op windows-se</w:t>
      </w:r>
      <w:r>
        <w:rPr>
          <w:lang w:val="en-GB"/>
        </w:rPr>
        <w:t>rver</w:t>
      </w:r>
    </w:p>
    <w:p w14:paraId="0C7724A9" w14:textId="601D930B" w:rsidR="00840851" w:rsidRDefault="00840851">
      <w:pPr>
        <w:rPr>
          <w:lang w:val="en-GB"/>
        </w:rPr>
      </w:pPr>
      <w:hyperlink r:id="rId8" w:history="1">
        <w:r w:rsidRPr="009A7E7C">
          <w:rPr>
            <w:rStyle w:val="Hyperlink"/>
            <w:lang w:val="en-GB"/>
          </w:rPr>
          <w:t>https://aws.amazon.com/windows/products/ec2/</w:t>
        </w:r>
      </w:hyperlink>
    </w:p>
    <w:p w14:paraId="3CB93109" w14:textId="394E3F39" w:rsidR="00840851" w:rsidRDefault="00840851">
      <w:pPr>
        <w:rPr>
          <w:b/>
          <w:bCs/>
          <w:lang w:val="en-GB"/>
        </w:rPr>
      </w:pPr>
      <w:r w:rsidRPr="00840851">
        <w:rPr>
          <w:lang w:val="en-GB"/>
        </w:rPr>
        <w:t xml:space="preserve">Oracle Standard Edition One and Standard Edition 2 may only be licensed on Authorized </w:t>
      </w:r>
      <w:r w:rsidRPr="00FD2BD5">
        <w:rPr>
          <w:b/>
          <w:bCs/>
          <w:lang w:val="en-GB"/>
        </w:rPr>
        <w:t>Cloud</w:t>
      </w:r>
      <w:r w:rsidRPr="00840851">
        <w:rPr>
          <w:lang w:val="en-GB"/>
        </w:rPr>
        <w:t xml:space="preserve"> Environment instances </w:t>
      </w:r>
      <w:r w:rsidRPr="00840851">
        <w:rPr>
          <w:b/>
          <w:bCs/>
          <w:color w:val="FF0000"/>
          <w:lang w:val="en-GB"/>
        </w:rPr>
        <w:t>up to eight Amazon vCPUs</w:t>
      </w:r>
      <w:r w:rsidR="00FD2BD5">
        <w:rPr>
          <w:b/>
          <w:bCs/>
          <w:color w:val="FF0000"/>
          <w:lang w:val="en-GB"/>
        </w:rPr>
        <w:t xml:space="preserve"> </w:t>
      </w:r>
      <w:r w:rsidR="00FD2BD5" w:rsidRPr="00FD2BD5">
        <w:rPr>
          <w:b/>
          <w:bCs/>
          <w:lang w:val="en-GB"/>
        </w:rPr>
        <w:t>(</w:t>
      </w:r>
      <w:r w:rsidR="00FD2BD5" w:rsidRPr="00FD2BD5">
        <w:rPr>
          <w:b/>
          <w:bCs/>
          <w:lang w:val="en-GB"/>
        </w:rPr>
        <w:t>Each vCPU is a thread of a CPU core</w:t>
      </w:r>
      <w:r w:rsidR="00FD2BD5" w:rsidRPr="00FD2BD5">
        <w:rPr>
          <w:b/>
          <w:bCs/>
          <w:lang w:val="en-GB"/>
        </w:rPr>
        <w:t>)</w:t>
      </w:r>
    </w:p>
    <w:p w14:paraId="762995BE" w14:textId="0614EAEB" w:rsidR="00792086" w:rsidRPr="00FA481B" w:rsidRDefault="00FD2BD5">
      <w:pPr>
        <w:rPr>
          <w:b/>
          <w:bCs/>
          <w:color w:val="00B0F0"/>
          <w:lang w:val="en-GB"/>
        </w:rPr>
      </w:pPr>
      <w:r w:rsidRPr="00FA481B">
        <w:rPr>
          <w:b/>
          <w:bCs/>
          <w:color w:val="00B0F0"/>
          <w:lang w:val="en-GB"/>
        </w:rPr>
        <w:t xml:space="preserve">Conclusie: max 8 threads, </w:t>
      </w:r>
      <w:r w:rsidR="00792086" w:rsidRPr="00FA481B">
        <w:rPr>
          <w:b/>
          <w:bCs/>
          <w:color w:val="00B0F0"/>
          <w:lang w:val="en-GB"/>
        </w:rPr>
        <w:br/>
      </w:r>
      <w:r w:rsidRPr="00FA481B">
        <w:rPr>
          <w:b/>
          <w:bCs/>
          <w:color w:val="00B0F0"/>
          <w:lang w:val="en-GB"/>
        </w:rPr>
        <w:t>bereiken via 8/2=4 cores obv 2 threads</w:t>
      </w:r>
      <w:r w:rsidR="00792086" w:rsidRPr="00FA481B">
        <w:rPr>
          <w:b/>
          <w:bCs/>
          <w:color w:val="00B0F0"/>
          <w:lang w:val="en-GB"/>
        </w:rPr>
        <w:br/>
        <w:t>of via 8/1 = 8 cores obv 1 thread !!!</w:t>
      </w:r>
    </w:p>
    <w:p w14:paraId="2923A574" w14:textId="282568BB" w:rsidR="00504DBD" w:rsidRPr="00504DBD" w:rsidRDefault="00504DBD" w:rsidP="00504DBD">
      <w:pPr>
        <w:spacing w:after="0" w:line="240" w:lineRule="auto"/>
        <w:rPr>
          <w:rFonts w:ascii="Times New Roman" w:eastAsia="Times New Roman" w:hAnsi="Times New Roman" w:cs="Times New Roman"/>
          <w:b/>
          <w:bCs/>
          <w:sz w:val="18"/>
          <w:szCs w:val="18"/>
          <w:lang w:val="en-NL" w:eastAsia="en-NL"/>
        </w:rPr>
      </w:pPr>
      <w:r w:rsidRPr="00504DBD">
        <w:rPr>
          <w:rFonts w:ascii="Times New Roman" w:eastAsia="Times New Roman" w:hAnsi="Times New Roman" w:cs="Times New Roman"/>
          <w:b/>
          <w:bCs/>
          <w:sz w:val="18"/>
          <w:szCs w:val="18"/>
          <w:lang w:val="en-NL" w:eastAsia="en-NL"/>
        </w:rPr>
        <w:t>oracle-standard-edition-cpu-sockets.docx</w:t>
      </w:r>
    </w:p>
    <w:p w14:paraId="18850EDB" w14:textId="4397945E" w:rsidR="00504DBD" w:rsidRPr="000A2D27" w:rsidRDefault="00504DBD" w:rsidP="00504DBD">
      <w:pPr>
        <w:spacing w:after="0" w:line="240" w:lineRule="auto"/>
        <w:rPr>
          <w:rFonts w:ascii="Times New Roman" w:eastAsia="Times New Roman" w:hAnsi="Times New Roman" w:cs="Times New Roman"/>
          <w:sz w:val="18"/>
          <w:szCs w:val="18"/>
          <w:lang w:val="en-NL" w:eastAsia="en-NL"/>
        </w:rPr>
      </w:pPr>
      <w:r w:rsidRPr="00EB3091">
        <w:rPr>
          <w:rFonts w:ascii="Times New Roman" w:eastAsia="Times New Roman" w:hAnsi="Times New Roman" w:cs="Times New Roman"/>
          <w:b/>
          <w:bCs/>
          <w:color w:val="FF0000"/>
          <w:sz w:val="18"/>
          <w:szCs w:val="18"/>
          <w:lang w:val="en-NL" w:eastAsia="en-NL"/>
        </w:rPr>
        <w:t>Oracle Database SE2 can be licensed on servers with a maximum of 2 sockets</w:t>
      </w:r>
      <w:r w:rsidRPr="00EB3091">
        <w:rPr>
          <w:rFonts w:ascii="Times New Roman" w:eastAsia="Times New Roman" w:hAnsi="Times New Roman" w:cs="Times New Roman"/>
          <w:sz w:val="18"/>
          <w:szCs w:val="18"/>
          <w:lang w:val="en-NL" w:eastAsia="en-NL"/>
        </w:rPr>
        <w:t>. However, the core counts per 2-socket server can increase over time without impacting customer license obligation. With Oracle Database SE2, customer license costs remain the same regardless of the number of cores in the socket.</w:t>
      </w:r>
    </w:p>
    <w:p w14:paraId="0162D38A" w14:textId="7EBACEC5" w:rsidR="00ED582B" w:rsidRPr="00504DBD" w:rsidRDefault="00ED582B">
      <w:pPr>
        <w:rPr>
          <w:lang w:val="en-NL"/>
        </w:rPr>
      </w:pPr>
    </w:p>
    <w:p w14:paraId="5F9B68BB" w14:textId="2BD2D8A0" w:rsidR="00840851" w:rsidRPr="00FD2BD5" w:rsidRDefault="00FD2BD5">
      <w:pPr>
        <w:rPr>
          <w:b/>
          <w:bCs/>
          <w:lang w:val="en-GB"/>
        </w:rPr>
      </w:pPr>
      <w:r w:rsidRPr="00FD2BD5">
        <w:rPr>
          <w:b/>
          <w:bCs/>
          <w:lang w:val="en-GB"/>
        </w:rPr>
        <w:t>Userguide-instance-optimize-cpu.html</w:t>
      </w:r>
    </w:p>
    <w:p w14:paraId="52CD43F2" w14:textId="615C609B" w:rsidR="00FD2BD5" w:rsidRDefault="00FD2BD5">
      <w:pPr>
        <w:rPr>
          <w:lang w:val="en-GB"/>
        </w:rPr>
      </w:pPr>
      <w:r w:rsidRPr="00FD2BD5">
        <w:rPr>
          <w:lang w:val="en-GB"/>
        </w:rPr>
        <w:t>https://docs.aws.amazon.com/AWSEC2/latest/UserGuide/instance-optimize-cpu.html</w:t>
      </w:r>
    </w:p>
    <w:p w14:paraId="5B10A0E9" w14:textId="77777777" w:rsidR="00FD2BD5" w:rsidRPr="00FD2BD5" w:rsidRDefault="00FD2BD5" w:rsidP="00FD2BD5">
      <w:pPr>
        <w:pStyle w:val="Normaalweb"/>
        <w:shd w:val="clear" w:color="auto" w:fill="FFFFFF"/>
        <w:spacing w:before="240" w:beforeAutospacing="0" w:after="240" w:afterAutospacing="0" w:line="360" w:lineRule="atLeast"/>
        <w:rPr>
          <w:rFonts w:ascii="Arial" w:hAnsi="Arial" w:cs="Arial"/>
          <w:color w:val="16191F"/>
          <w:lang w:val="en-GB"/>
        </w:rPr>
      </w:pPr>
      <w:r w:rsidRPr="00FD2BD5">
        <w:rPr>
          <w:rFonts w:ascii="Arial" w:hAnsi="Arial" w:cs="Arial"/>
          <w:color w:val="16191F"/>
          <w:lang w:val="en-GB"/>
        </w:rPr>
        <w:t>In most cases, there is an Amazon EC2 instance type that has a combination of memory and number of vCPUs to suit your workloads. However, you can specify the following CPU options to optimize your instance for specific workloads or business needs:</w:t>
      </w:r>
    </w:p>
    <w:p w14:paraId="27F9E8FB" w14:textId="77777777" w:rsidR="00FD2BD5" w:rsidRPr="00FD2BD5" w:rsidRDefault="00FD2BD5" w:rsidP="00FD2BD5">
      <w:pPr>
        <w:pStyle w:val="Normaalweb"/>
        <w:numPr>
          <w:ilvl w:val="0"/>
          <w:numId w:val="2"/>
        </w:numPr>
        <w:shd w:val="clear" w:color="auto" w:fill="FFFFFF"/>
        <w:spacing w:before="0" w:beforeAutospacing="0" w:after="0" w:afterAutospacing="0" w:line="360" w:lineRule="atLeast"/>
        <w:rPr>
          <w:rFonts w:ascii="inherit" w:hAnsi="inherit" w:cs="Arial"/>
          <w:color w:val="16191F"/>
          <w:lang w:val="en-GB"/>
        </w:rPr>
      </w:pPr>
      <w:r w:rsidRPr="00FD2BD5">
        <w:rPr>
          <w:rFonts w:ascii="inherit" w:hAnsi="inherit" w:cs="Arial"/>
          <w:b/>
          <w:bCs/>
          <w:color w:val="16191F"/>
          <w:lang w:val="en-GB"/>
        </w:rPr>
        <w:t>Number of CPU cores</w:t>
      </w:r>
      <w:r w:rsidRPr="00FD2BD5">
        <w:rPr>
          <w:rFonts w:ascii="inherit" w:hAnsi="inherit" w:cs="Arial"/>
          <w:color w:val="16191F"/>
          <w:lang w:val="en-GB"/>
        </w:rPr>
        <w:t xml:space="preserve">: You can </w:t>
      </w:r>
      <w:r w:rsidRPr="00FD2BD5">
        <w:rPr>
          <w:rFonts w:ascii="inherit" w:hAnsi="inherit" w:cs="Arial"/>
          <w:color w:val="FF0000"/>
          <w:lang w:val="en-GB"/>
        </w:rPr>
        <w:t xml:space="preserve">customize the number of CPU cores </w:t>
      </w:r>
      <w:r w:rsidRPr="00FD2BD5">
        <w:rPr>
          <w:rFonts w:ascii="inherit" w:hAnsi="inherit" w:cs="Arial"/>
          <w:color w:val="16191F"/>
          <w:lang w:val="en-GB"/>
        </w:rPr>
        <w:t>for the instance. You might do this to potentially optimize the licensing costs of your software with an instance that has sufficient amounts of RAM for memory-intensive workloads but fewer CPU cores.</w:t>
      </w:r>
    </w:p>
    <w:p w14:paraId="396BB2F6" w14:textId="77777777" w:rsidR="00FD2BD5" w:rsidRPr="00FD2BD5" w:rsidRDefault="00FD2BD5" w:rsidP="00FD2BD5">
      <w:pPr>
        <w:pStyle w:val="Normaalweb"/>
        <w:numPr>
          <w:ilvl w:val="0"/>
          <w:numId w:val="2"/>
        </w:numPr>
        <w:shd w:val="clear" w:color="auto" w:fill="FFFFFF"/>
        <w:spacing w:before="0" w:beforeAutospacing="0" w:after="0" w:afterAutospacing="0" w:line="360" w:lineRule="atLeast"/>
        <w:rPr>
          <w:rFonts w:ascii="inherit" w:hAnsi="inherit" w:cs="Arial"/>
          <w:color w:val="16191F"/>
          <w:lang w:val="en-GB"/>
        </w:rPr>
      </w:pPr>
      <w:r w:rsidRPr="00FD2BD5">
        <w:rPr>
          <w:rFonts w:ascii="inherit" w:hAnsi="inherit" w:cs="Arial"/>
          <w:b/>
          <w:bCs/>
          <w:color w:val="16191F"/>
          <w:lang w:val="en-GB"/>
        </w:rPr>
        <w:t>Threads per core</w:t>
      </w:r>
      <w:r w:rsidRPr="00FD2BD5">
        <w:rPr>
          <w:rFonts w:ascii="inherit" w:hAnsi="inherit" w:cs="Arial"/>
          <w:color w:val="16191F"/>
          <w:lang w:val="en-GB"/>
        </w:rPr>
        <w:t xml:space="preserve">: You can </w:t>
      </w:r>
      <w:r w:rsidRPr="00FD2BD5">
        <w:rPr>
          <w:rFonts w:ascii="inherit" w:hAnsi="inherit" w:cs="Arial"/>
          <w:color w:val="FF0000"/>
          <w:lang w:val="en-GB"/>
        </w:rPr>
        <w:t>disable multithreading by specifying a single thread per CPU core</w:t>
      </w:r>
      <w:r w:rsidRPr="00FD2BD5">
        <w:rPr>
          <w:rFonts w:ascii="inherit" w:hAnsi="inherit" w:cs="Arial"/>
          <w:color w:val="16191F"/>
          <w:lang w:val="en-GB"/>
        </w:rPr>
        <w:t>. You might do this for certain workloads, such as high performance computing (HPC) workloads.</w:t>
      </w:r>
    </w:p>
    <w:p w14:paraId="73BD4FAC" w14:textId="77777777" w:rsidR="00FD2BD5" w:rsidRPr="00FD2BD5" w:rsidRDefault="00FD2BD5" w:rsidP="00FD2BD5">
      <w:pPr>
        <w:pStyle w:val="Normaalweb"/>
        <w:shd w:val="clear" w:color="auto" w:fill="FFFFFF"/>
        <w:spacing w:before="240" w:beforeAutospacing="0" w:after="240" w:afterAutospacing="0" w:line="360" w:lineRule="atLeast"/>
        <w:rPr>
          <w:rFonts w:ascii="Arial" w:hAnsi="Arial" w:cs="Arial"/>
          <w:color w:val="16191F"/>
          <w:lang w:val="en-GB"/>
        </w:rPr>
      </w:pPr>
      <w:r w:rsidRPr="00FD2BD5">
        <w:rPr>
          <w:rFonts w:ascii="Arial" w:hAnsi="Arial" w:cs="Arial"/>
          <w:color w:val="16191F"/>
          <w:lang w:val="en-GB"/>
        </w:rPr>
        <w:t>You can specify these CPU options during instance launch. There is no additional or reduced charge for specifying CPU options. You're charged the same as instances that are launched with default CPU options.</w:t>
      </w:r>
    </w:p>
    <w:p w14:paraId="52F54A81" w14:textId="77777777" w:rsidR="00FD2BD5" w:rsidRDefault="00FD2BD5">
      <w:pPr>
        <w:rPr>
          <w:lang w:val="en-GB"/>
        </w:rPr>
      </w:pPr>
    </w:p>
    <w:p w14:paraId="70209AA2" w14:textId="77777777" w:rsidR="00840851" w:rsidRPr="00840851" w:rsidRDefault="00840851">
      <w:pPr>
        <w:rPr>
          <w:lang w:val="en-GB"/>
        </w:rPr>
      </w:pPr>
    </w:p>
    <w:sectPr w:rsidR="00840851" w:rsidRPr="00840851"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4923"/>
    <w:multiLevelType w:val="multilevel"/>
    <w:tmpl w:val="30DE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57693E"/>
    <w:multiLevelType w:val="multilevel"/>
    <w:tmpl w:val="545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2B"/>
    <w:rsid w:val="00115B05"/>
    <w:rsid w:val="00504DBD"/>
    <w:rsid w:val="005A47C3"/>
    <w:rsid w:val="00792086"/>
    <w:rsid w:val="00840851"/>
    <w:rsid w:val="00C83EC7"/>
    <w:rsid w:val="00ED582B"/>
    <w:rsid w:val="00FA481B"/>
    <w:rsid w:val="00FC6AEF"/>
    <w:rsid w:val="00FD2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6CB9"/>
  <w15:chartTrackingRefBased/>
  <w15:docId w15:val="{2C900BEE-79C4-4880-B7B1-0EB5D607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D582B"/>
    <w:rPr>
      <w:color w:val="0000FF" w:themeColor="hyperlink"/>
      <w:u w:val="single"/>
    </w:rPr>
  </w:style>
  <w:style w:type="character" w:styleId="Onopgelostemelding">
    <w:name w:val="Unresolved Mention"/>
    <w:basedOn w:val="Standaardalinea-lettertype"/>
    <w:uiPriority w:val="99"/>
    <w:semiHidden/>
    <w:unhideWhenUsed/>
    <w:rsid w:val="00ED582B"/>
    <w:rPr>
      <w:color w:val="605E5C"/>
      <w:shd w:val="clear" w:color="auto" w:fill="E1DFDD"/>
    </w:rPr>
  </w:style>
  <w:style w:type="paragraph" w:styleId="Normaalweb">
    <w:name w:val="Normal (Web)"/>
    <w:basedOn w:val="Standaard"/>
    <w:uiPriority w:val="99"/>
    <w:semiHidden/>
    <w:unhideWhenUsed/>
    <w:rsid w:val="0084085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98897">
      <w:bodyDiv w:val="1"/>
      <w:marLeft w:val="0"/>
      <w:marRight w:val="0"/>
      <w:marTop w:val="0"/>
      <w:marBottom w:val="0"/>
      <w:divBdr>
        <w:top w:val="none" w:sz="0" w:space="0" w:color="auto"/>
        <w:left w:val="none" w:sz="0" w:space="0" w:color="auto"/>
        <w:bottom w:val="none" w:sz="0" w:space="0" w:color="auto"/>
        <w:right w:val="none" w:sz="0" w:space="0" w:color="auto"/>
      </w:divBdr>
      <w:divsChild>
        <w:div w:id="1428311717">
          <w:marLeft w:val="0"/>
          <w:marRight w:val="0"/>
          <w:marTop w:val="0"/>
          <w:marBottom w:val="240"/>
          <w:divBdr>
            <w:top w:val="none" w:sz="0" w:space="0" w:color="auto"/>
            <w:left w:val="none" w:sz="0" w:space="0" w:color="auto"/>
            <w:bottom w:val="none" w:sz="0" w:space="0" w:color="auto"/>
            <w:right w:val="none" w:sz="0" w:space="0" w:color="auto"/>
          </w:divBdr>
        </w:div>
      </w:divsChild>
    </w:div>
    <w:div w:id="1244412394">
      <w:bodyDiv w:val="1"/>
      <w:marLeft w:val="0"/>
      <w:marRight w:val="0"/>
      <w:marTop w:val="0"/>
      <w:marBottom w:val="0"/>
      <w:divBdr>
        <w:top w:val="none" w:sz="0" w:space="0" w:color="auto"/>
        <w:left w:val="none" w:sz="0" w:space="0" w:color="auto"/>
        <w:bottom w:val="none" w:sz="0" w:space="0" w:color="auto"/>
        <w:right w:val="none" w:sz="0" w:space="0" w:color="auto"/>
      </w:divBdr>
      <w:divsChild>
        <w:div w:id="10814410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indows/products/ec2/" TargetMode="External"/><Relationship Id="rId3" Type="http://schemas.openxmlformats.org/officeDocument/2006/relationships/settings" Target="settings.xml"/><Relationship Id="rId7" Type="http://schemas.openxmlformats.org/officeDocument/2006/relationships/hyperlink" Target="https://docs.aws.amazon.com/AmazonRDS/latest/UserGuide/CHAP_Ora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ges.awscloud.com/GLOBAL_GC_GS_avoiding-the-oracle-price-traps-whitepaper_20210312_7014z0000014S3v.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2</Pages>
  <Words>378</Words>
  <Characters>2082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2021-04-22T15:11:00Z</dcterms:created>
  <dcterms:modified xsi:type="dcterms:W3CDTF">2021-04-26T14:23:00Z</dcterms:modified>
</cp:coreProperties>
</file>