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BD67F" w14:textId="587184D3" w:rsidR="00E02357" w:rsidRPr="00557656" w:rsidRDefault="00E02357" w:rsidP="00E02357">
      <w:pPr>
        <w:shd w:val="clear" w:color="auto" w:fill="FFFFFF"/>
        <w:spacing w:before="60" w:after="96" w:line="264" w:lineRule="atLeast"/>
        <w:outlineLvl w:val="0"/>
        <w:rPr>
          <w:rFonts w:ascii="Arial" w:eastAsia="Times New Roman" w:hAnsi="Arial" w:cs="Arial"/>
          <w:b/>
          <w:bCs/>
          <w:color w:val="FF0000"/>
          <w:kern w:val="36"/>
          <w:sz w:val="20"/>
          <w:szCs w:val="20"/>
          <w:lang w:val="en-NL" w:eastAsia="en-NL"/>
        </w:rPr>
      </w:pPr>
      <w:r w:rsidRPr="00557656">
        <w:rPr>
          <w:rFonts w:ascii="Arial" w:eastAsia="Times New Roman" w:hAnsi="Arial" w:cs="Arial"/>
          <w:b/>
          <w:bCs/>
          <w:color w:val="FF0000"/>
          <w:kern w:val="36"/>
          <w:sz w:val="20"/>
          <w:szCs w:val="20"/>
          <w:lang w:val="en-NL" w:eastAsia="en-NL"/>
        </w:rPr>
        <w:t>https://blogs.oracle.com/dataintegration/done-cancel-v12</w:t>
      </w:r>
    </w:p>
    <w:p w14:paraId="027562C1" w14:textId="31C4D1A8" w:rsidR="00A97E86" w:rsidRPr="00A97E86" w:rsidRDefault="00A97E86" w:rsidP="00E02357">
      <w:pPr>
        <w:shd w:val="clear" w:color="auto" w:fill="FFFFFF"/>
        <w:spacing w:before="60" w:after="96" w:line="264" w:lineRule="atLeast"/>
        <w:outlineLvl w:val="0"/>
        <w:rPr>
          <w:rFonts w:ascii="Arial" w:eastAsia="Times New Roman" w:hAnsi="Arial" w:cs="Arial"/>
          <w:b/>
          <w:bCs/>
          <w:color w:val="100F0E"/>
          <w:kern w:val="36"/>
          <w:sz w:val="20"/>
          <w:szCs w:val="20"/>
          <w:lang w:val="en-NL" w:eastAsia="en-NL"/>
        </w:rPr>
      </w:pPr>
      <w:r w:rsidRPr="00A97E86">
        <w:rPr>
          <w:rFonts w:ascii="Arial" w:eastAsia="Times New Roman" w:hAnsi="Arial" w:cs="Arial"/>
          <w:b/>
          <w:bCs/>
          <w:color w:val="100F0E"/>
          <w:kern w:val="36"/>
          <w:sz w:val="20"/>
          <w:szCs w:val="20"/>
          <w:lang w:val="en-NL" w:eastAsia="en-NL"/>
        </w:rPr>
        <w:t>Oracle GoldenGate 19.1 on OCI Marketplace</w:t>
      </w:r>
    </w:p>
    <w:p w14:paraId="6C5A3D1C" w14:textId="77777777" w:rsidR="00A97E86" w:rsidRPr="00A97E86" w:rsidRDefault="00A97E86" w:rsidP="00E02357">
      <w:pPr>
        <w:shd w:val="clear" w:color="auto" w:fill="FFFFFF"/>
        <w:spacing w:after="240" w:line="336" w:lineRule="atLeast"/>
        <w:rPr>
          <w:rFonts w:ascii="Arial" w:eastAsia="Times New Roman" w:hAnsi="Arial" w:cs="Arial"/>
          <w:color w:val="404040"/>
          <w:sz w:val="20"/>
          <w:szCs w:val="20"/>
          <w:lang w:val="en-NL" w:eastAsia="en-NL"/>
        </w:rPr>
      </w:pPr>
      <w:r w:rsidRPr="00A97E86">
        <w:rPr>
          <w:rFonts w:ascii="Arial" w:eastAsia="Times New Roman" w:hAnsi="Arial" w:cs="Arial"/>
          <w:color w:val="404040"/>
          <w:sz w:val="20"/>
          <w:szCs w:val="20"/>
          <w:lang w:val="en-NL" w:eastAsia="en-NL"/>
        </w:rPr>
        <w:t>We are happy to announce the general availability of GoldenGate 19c on OCI Marketplace.</w:t>
      </w:r>
    </w:p>
    <w:p w14:paraId="5CE75872" w14:textId="77777777" w:rsidR="00A97E86" w:rsidRPr="00A97E86" w:rsidRDefault="00A97E86" w:rsidP="00E02357">
      <w:pPr>
        <w:shd w:val="clear" w:color="auto" w:fill="FFFFFF"/>
        <w:spacing w:after="240" w:line="336" w:lineRule="atLeast"/>
        <w:rPr>
          <w:rFonts w:ascii="Arial" w:eastAsia="Times New Roman" w:hAnsi="Arial" w:cs="Arial"/>
          <w:color w:val="404040"/>
          <w:sz w:val="20"/>
          <w:szCs w:val="20"/>
          <w:lang w:val="en-NL" w:eastAsia="en-NL"/>
        </w:rPr>
      </w:pPr>
      <w:r w:rsidRPr="00A97E86">
        <w:rPr>
          <w:rFonts w:ascii="Arial" w:eastAsia="Times New Roman" w:hAnsi="Arial" w:cs="Arial"/>
          <w:color w:val="404040"/>
          <w:sz w:val="20"/>
          <w:szCs w:val="20"/>
          <w:lang w:val="en-NL" w:eastAsia="en-NL"/>
        </w:rPr>
        <w:t>Oracle GoldenGate 19c on Oracle Cloud Infrastructure Marketplace brings high-performance data replication as a customer managed solution that is easily deployed within the Oracle Cloud Infrastructure (OCI). This software enables all data capture, delivery, and replication for on-premise and cloud; yet managed from a fast-central location on OCI.</w:t>
      </w:r>
    </w:p>
    <w:p w14:paraId="3238FABC" w14:textId="74AB4DEB" w:rsidR="00A97E86" w:rsidRPr="00A97E86" w:rsidRDefault="00A97E86" w:rsidP="00E02357">
      <w:pPr>
        <w:shd w:val="clear" w:color="auto" w:fill="FFFFFF"/>
        <w:spacing w:after="240" w:line="336" w:lineRule="atLeast"/>
        <w:rPr>
          <w:rFonts w:ascii="Arial" w:eastAsia="Times New Roman" w:hAnsi="Arial" w:cs="Arial"/>
          <w:color w:val="404040"/>
          <w:sz w:val="20"/>
          <w:szCs w:val="20"/>
          <w:lang w:val="en-NL" w:eastAsia="en-NL"/>
        </w:rPr>
      </w:pPr>
      <w:r w:rsidRPr="00557656">
        <w:rPr>
          <w:rFonts w:ascii="Arial" w:eastAsia="Times New Roman" w:hAnsi="Arial" w:cs="Arial"/>
          <w:noProof/>
          <w:color w:val="404040"/>
          <w:sz w:val="20"/>
          <w:szCs w:val="20"/>
          <w:lang w:val="en-NL" w:eastAsia="en-NL"/>
        </w:rPr>
        <w:drawing>
          <wp:inline distT="0" distB="0" distL="0" distR="0" wp14:anchorId="65FEA141" wp14:editId="1FD42050">
            <wp:extent cx="1926713" cy="14097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6881" cy="1453722"/>
                    </a:xfrm>
                    <a:prstGeom prst="rect">
                      <a:avLst/>
                    </a:prstGeom>
                    <a:noFill/>
                    <a:ln>
                      <a:noFill/>
                    </a:ln>
                  </pic:spPr>
                </pic:pic>
              </a:graphicData>
            </a:graphic>
          </wp:inline>
        </w:drawing>
      </w:r>
    </w:p>
    <w:p w14:paraId="4EF7D8A9" w14:textId="77777777" w:rsidR="00A97E86" w:rsidRPr="00A97E86" w:rsidRDefault="00A97E86" w:rsidP="00E02357">
      <w:pPr>
        <w:shd w:val="clear" w:color="auto" w:fill="FFFFFF"/>
        <w:spacing w:after="144" w:line="240" w:lineRule="auto"/>
        <w:outlineLvl w:val="1"/>
        <w:rPr>
          <w:rFonts w:ascii="Arial" w:eastAsia="Times New Roman" w:hAnsi="Arial" w:cs="Arial"/>
          <w:color w:val="100F0E"/>
          <w:sz w:val="20"/>
          <w:szCs w:val="20"/>
          <w:lang w:val="en-NL" w:eastAsia="en-NL"/>
        </w:rPr>
      </w:pPr>
      <w:r w:rsidRPr="00A97E86">
        <w:rPr>
          <w:rFonts w:ascii="Arial" w:eastAsia="Times New Roman" w:hAnsi="Arial" w:cs="Arial"/>
          <w:color w:val="100F0E"/>
          <w:sz w:val="20"/>
          <w:szCs w:val="20"/>
          <w:lang w:val="en-NL" w:eastAsia="en-NL"/>
        </w:rPr>
        <w:t>GoldenGate 19.1 on Marketplace Features:</w:t>
      </w:r>
    </w:p>
    <w:p w14:paraId="61CEFDB4" w14:textId="63EDDE2D" w:rsidR="00A97E86" w:rsidRPr="00A97E86" w:rsidRDefault="00A97E86" w:rsidP="00E02357">
      <w:pPr>
        <w:shd w:val="clear" w:color="auto" w:fill="FFFFFF"/>
        <w:spacing w:after="240" w:line="336" w:lineRule="atLeast"/>
        <w:rPr>
          <w:rFonts w:ascii="Arial" w:eastAsia="Times New Roman" w:hAnsi="Arial" w:cs="Arial"/>
          <w:color w:val="404040"/>
          <w:sz w:val="20"/>
          <w:szCs w:val="20"/>
          <w:lang w:val="en-GB" w:eastAsia="en-NL"/>
        </w:rPr>
      </w:pPr>
      <w:r w:rsidRPr="00A97E86">
        <w:rPr>
          <w:rFonts w:ascii="Arial" w:eastAsia="Times New Roman" w:hAnsi="Arial" w:cs="Arial"/>
          <w:color w:val="404040"/>
          <w:sz w:val="20"/>
          <w:szCs w:val="20"/>
          <w:lang w:val="en-NL" w:eastAsia="en-NL"/>
        </w:rPr>
        <w:t>All features of Oracle GoldenGate for Oracle 19.1 Microservices Edition are available on these marketplace solutions. This includes Capture and Delivery support for Oracle Database versions 11g, 12c, 18c, 19c, cloud and on-premises. New cross-endian features also allow remote capture from any Oracle Database platform and operating system.</w:t>
      </w:r>
      <w:r w:rsidR="00E02357" w:rsidRPr="00557656">
        <w:rPr>
          <w:rFonts w:ascii="Arial" w:eastAsia="Times New Roman" w:hAnsi="Arial" w:cs="Arial"/>
          <w:color w:val="404040"/>
          <w:sz w:val="20"/>
          <w:szCs w:val="20"/>
          <w:lang w:val="en-NL" w:eastAsia="en-NL"/>
        </w:rPr>
        <w:br/>
      </w:r>
      <w:r w:rsidRPr="00A97E86">
        <w:rPr>
          <w:rFonts w:ascii="Arial" w:eastAsia="Times New Roman" w:hAnsi="Arial" w:cs="Arial"/>
          <w:color w:val="404040"/>
          <w:sz w:val="20"/>
          <w:szCs w:val="20"/>
          <w:lang w:val="en-NL" w:eastAsia="en-NL"/>
        </w:rPr>
        <w:t>Automated deployment of GoldenGate topology with default configuration of the newest generation of web-based, easy to use GoldenGate Microservices – this is the recommended path for all new deployments of GoldenGate</w:t>
      </w:r>
      <w:r w:rsidR="00E02357" w:rsidRPr="00557656">
        <w:rPr>
          <w:rFonts w:ascii="Arial" w:eastAsia="Times New Roman" w:hAnsi="Arial" w:cs="Arial"/>
          <w:color w:val="404040"/>
          <w:sz w:val="20"/>
          <w:szCs w:val="20"/>
          <w:lang w:val="en-GB" w:eastAsia="en-NL"/>
        </w:rPr>
        <w:t>.</w:t>
      </w:r>
      <w:r w:rsidR="00E02357" w:rsidRPr="00557656">
        <w:rPr>
          <w:rFonts w:ascii="Arial" w:eastAsia="Times New Roman" w:hAnsi="Arial" w:cs="Arial"/>
          <w:color w:val="404040"/>
          <w:sz w:val="20"/>
          <w:szCs w:val="20"/>
          <w:lang w:val="en-GB" w:eastAsia="en-NL"/>
        </w:rPr>
        <w:br/>
      </w:r>
      <w:r w:rsidRPr="00A97E86">
        <w:rPr>
          <w:rFonts w:ascii="Arial" w:eastAsia="Times New Roman" w:hAnsi="Arial" w:cs="Arial"/>
          <w:color w:val="404040"/>
          <w:sz w:val="20"/>
          <w:szCs w:val="20"/>
          <w:lang w:val="en-NL" w:eastAsia="en-NL"/>
        </w:rPr>
        <w:t>Here is a quick summary of the difference in functionalities of GoldenGate on Marketplace versus</w:t>
      </w:r>
      <w:r w:rsidR="006202C6" w:rsidRPr="00557656">
        <w:rPr>
          <w:rFonts w:ascii="Arial" w:eastAsia="Times New Roman" w:hAnsi="Arial" w:cs="Arial"/>
          <w:color w:val="404040"/>
          <w:sz w:val="20"/>
          <w:szCs w:val="20"/>
          <w:lang w:val="en-GB" w:eastAsia="en-NL"/>
        </w:rPr>
        <w:t xml:space="preserve"> </w:t>
      </w:r>
      <w:r w:rsidR="006202C6" w:rsidRPr="00557656">
        <w:rPr>
          <w:rFonts w:ascii="Arial" w:eastAsia="Times New Roman" w:hAnsi="Arial" w:cs="Arial"/>
          <w:color w:val="404040"/>
          <w:sz w:val="20"/>
          <w:szCs w:val="20"/>
          <w:lang w:val="en-GB" w:eastAsia="en-NL"/>
        </w:rPr>
        <w:br/>
      </w:r>
      <w:r w:rsidRPr="00A97E86">
        <w:rPr>
          <w:rFonts w:ascii="Arial" w:eastAsia="Times New Roman" w:hAnsi="Arial" w:cs="Arial"/>
          <w:b/>
          <w:bCs/>
          <w:color w:val="FF0000"/>
          <w:sz w:val="20"/>
          <w:szCs w:val="20"/>
          <w:lang w:val="en-NL" w:eastAsia="en-NL"/>
        </w:rPr>
        <w:t xml:space="preserve">GGCS </w:t>
      </w:r>
      <w:r w:rsidR="006202C6" w:rsidRPr="00557656">
        <w:rPr>
          <w:rFonts w:ascii="Arial" w:eastAsia="Times New Roman" w:hAnsi="Arial" w:cs="Arial"/>
          <w:b/>
          <w:bCs/>
          <w:color w:val="FF0000"/>
          <w:sz w:val="20"/>
          <w:szCs w:val="20"/>
          <w:lang w:val="en-GB" w:eastAsia="en-NL"/>
        </w:rPr>
        <w:t xml:space="preserve">(=GOLDENGATE-CLOUD-SERVICE) </w:t>
      </w:r>
      <w:r w:rsidRPr="00A97E86">
        <w:rPr>
          <w:rFonts w:ascii="Arial" w:eastAsia="Times New Roman" w:hAnsi="Arial" w:cs="Arial"/>
          <w:b/>
          <w:bCs/>
          <w:color w:val="FF0000"/>
          <w:sz w:val="20"/>
          <w:szCs w:val="20"/>
          <w:lang w:val="en-NL" w:eastAsia="en-NL"/>
        </w:rPr>
        <w:t>and DIPC</w:t>
      </w:r>
      <w:r w:rsidR="006202C6" w:rsidRPr="00557656">
        <w:rPr>
          <w:rFonts w:ascii="Arial" w:eastAsia="Times New Roman" w:hAnsi="Arial" w:cs="Arial"/>
          <w:b/>
          <w:bCs/>
          <w:color w:val="FF0000"/>
          <w:sz w:val="20"/>
          <w:szCs w:val="20"/>
          <w:lang w:val="en-GB" w:eastAsia="en-NL"/>
        </w:rPr>
        <w:t xml:space="preserve"> (=DATA INTEGRATION PLATFORM CLOUD)</w:t>
      </w:r>
    </w:p>
    <w:p w14:paraId="375DF5D1" w14:textId="77777777" w:rsidR="00E02357" w:rsidRPr="00557656" w:rsidRDefault="00E02357" w:rsidP="00E02357">
      <w:pPr>
        <w:shd w:val="clear" w:color="auto" w:fill="FFFFFF"/>
        <w:spacing w:after="240" w:line="336" w:lineRule="atLeast"/>
        <w:ind w:left="600"/>
        <w:rPr>
          <w:rFonts w:ascii="Arial" w:eastAsia="Times New Roman" w:hAnsi="Arial" w:cs="Arial"/>
          <w:color w:val="404040"/>
          <w:sz w:val="20"/>
          <w:szCs w:val="20"/>
          <w:lang w:val="en-NL" w:eastAsia="en-NL"/>
        </w:rPr>
      </w:pPr>
    </w:p>
    <w:p w14:paraId="5CE7BBDB" w14:textId="10DFEE18" w:rsidR="00A97E86" w:rsidRPr="00557656" w:rsidRDefault="00A97E86" w:rsidP="00E02357">
      <w:pPr>
        <w:shd w:val="clear" w:color="auto" w:fill="FFFFFF"/>
        <w:spacing w:after="240" w:line="336" w:lineRule="atLeast"/>
        <w:ind w:left="600"/>
        <w:rPr>
          <w:rFonts w:ascii="Arial" w:eastAsia="Times New Roman" w:hAnsi="Arial" w:cs="Arial"/>
          <w:color w:val="404040"/>
          <w:sz w:val="20"/>
          <w:szCs w:val="20"/>
          <w:lang w:val="en-NL" w:eastAsia="en-NL"/>
        </w:rPr>
      </w:pPr>
      <w:r w:rsidRPr="00557656">
        <w:rPr>
          <w:rFonts w:ascii="Arial" w:eastAsia="Times New Roman" w:hAnsi="Arial" w:cs="Arial"/>
          <w:noProof/>
          <w:color w:val="404040"/>
          <w:sz w:val="20"/>
          <w:szCs w:val="20"/>
          <w:lang w:val="en-NL" w:eastAsia="en-NL"/>
        </w:rPr>
        <w:drawing>
          <wp:inline distT="0" distB="0" distL="0" distR="0" wp14:anchorId="747D362B" wp14:editId="66FFAE4E">
            <wp:extent cx="3308753" cy="1551156"/>
            <wp:effectExtent l="0" t="0" r="635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61585" cy="1575924"/>
                    </a:xfrm>
                    <a:prstGeom prst="rect">
                      <a:avLst/>
                    </a:prstGeom>
                    <a:noFill/>
                    <a:ln>
                      <a:noFill/>
                    </a:ln>
                  </pic:spPr>
                </pic:pic>
              </a:graphicData>
            </a:graphic>
          </wp:inline>
        </w:drawing>
      </w:r>
    </w:p>
    <w:p w14:paraId="79BDD812" w14:textId="77777777" w:rsidR="00E02357" w:rsidRPr="00557656" w:rsidRDefault="00E02357" w:rsidP="00E02357">
      <w:pPr>
        <w:shd w:val="clear" w:color="auto" w:fill="FFFFFF"/>
        <w:spacing w:after="240" w:line="336" w:lineRule="atLeast"/>
        <w:ind w:left="600"/>
        <w:rPr>
          <w:rFonts w:ascii="Arial" w:eastAsia="Times New Roman" w:hAnsi="Arial" w:cs="Arial"/>
          <w:color w:val="404040"/>
          <w:sz w:val="20"/>
          <w:szCs w:val="20"/>
          <w:lang w:val="en-NL" w:eastAsia="en-NL"/>
        </w:rPr>
      </w:pPr>
    </w:p>
    <w:p w14:paraId="74805F35" w14:textId="2DFB4A99" w:rsidR="00E02357" w:rsidRPr="00557656" w:rsidRDefault="00E02357" w:rsidP="00E02357">
      <w:pPr>
        <w:shd w:val="clear" w:color="auto" w:fill="FFFFFF"/>
        <w:spacing w:after="240" w:line="336" w:lineRule="atLeast"/>
        <w:ind w:left="600"/>
        <w:rPr>
          <w:rFonts w:ascii="Arial" w:eastAsia="Times New Roman" w:hAnsi="Arial" w:cs="Arial"/>
          <w:color w:val="404040"/>
          <w:sz w:val="20"/>
          <w:szCs w:val="20"/>
          <w:lang w:val="en-NL" w:eastAsia="en-NL"/>
        </w:rPr>
      </w:pPr>
      <w:r w:rsidRPr="00557656">
        <w:rPr>
          <w:rFonts w:ascii="Arial" w:eastAsia="Times New Roman" w:hAnsi="Arial" w:cs="Arial"/>
          <w:noProof/>
          <w:color w:val="404040"/>
          <w:sz w:val="20"/>
          <w:szCs w:val="20"/>
          <w:lang w:val="en-NL" w:eastAsia="en-NL"/>
        </w:rPr>
        <w:lastRenderedPageBreak/>
        <w:drawing>
          <wp:inline distT="0" distB="0" distL="0" distR="0" wp14:anchorId="1C69A873" wp14:editId="1C700797">
            <wp:extent cx="3604744" cy="2140894"/>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9898" cy="2155833"/>
                    </a:xfrm>
                    <a:prstGeom prst="rect">
                      <a:avLst/>
                    </a:prstGeom>
                    <a:noFill/>
                    <a:ln>
                      <a:noFill/>
                    </a:ln>
                  </pic:spPr>
                </pic:pic>
              </a:graphicData>
            </a:graphic>
          </wp:inline>
        </w:drawing>
      </w:r>
      <w:bookmarkStart w:id="0" w:name="_GoBack"/>
      <w:bookmarkEnd w:id="0"/>
    </w:p>
    <w:p w14:paraId="2C1D2D75" w14:textId="77777777" w:rsidR="00E02357" w:rsidRPr="00A97E86" w:rsidRDefault="00E02357" w:rsidP="00E02357">
      <w:pPr>
        <w:shd w:val="clear" w:color="auto" w:fill="FFFFFF"/>
        <w:spacing w:after="240" w:line="336" w:lineRule="atLeast"/>
        <w:ind w:left="600"/>
        <w:rPr>
          <w:rFonts w:ascii="Arial" w:eastAsia="Times New Roman" w:hAnsi="Arial" w:cs="Arial"/>
          <w:color w:val="404040"/>
          <w:sz w:val="20"/>
          <w:szCs w:val="20"/>
          <w:lang w:val="en-NL" w:eastAsia="en-NL"/>
        </w:rPr>
      </w:pPr>
    </w:p>
    <w:p w14:paraId="411E95C1" w14:textId="77777777" w:rsidR="00A97E86" w:rsidRPr="00A97E86" w:rsidRDefault="00A97E86" w:rsidP="00E02357">
      <w:pPr>
        <w:shd w:val="clear" w:color="auto" w:fill="FFFFFF"/>
        <w:spacing w:after="144" w:line="240" w:lineRule="auto"/>
        <w:outlineLvl w:val="1"/>
        <w:rPr>
          <w:rFonts w:ascii="Arial" w:eastAsia="Times New Roman" w:hAnsi="Arial" w:cs="Arial"/>
          <w:color w:val="100F0E"/>
          <w:sz w:val="20"/>
          <w:szCs w:val="20"/>
          <w:lang w:val="en-NL" w:eastAsia="en-NL"/>
        </w:rPr>
      </w:pPr>
      <w:r w:rsidRPr="00A97E86">
        <w:rPr>
          <w:rFonts w:ascii="Arial" w:eastAsia="Times New Roman" w:hAnsi="Arial" w:cs="Arial"/>
          <w:color w:val="100F0E"/>
          <w:sz w:val="20"/>
          <w:szCs w:val="20"/>
          <w:lang w:val="en-NL" w:eastAsia="en-NL"/>
        </w:rPr>
        <w:t>Steps for Launching GoldenGate on OCI Marketplace</w:t>
      </w:r>
    </w:p>
    <w:p w14:paraId="4D63D4BF" w14:textId="77777777" w:rsidR="00A97E86" w:rsidRPr="00A97E86" w:rsidRDefault="00A97E86" w:rsidP="00E02357">
      <w:pPr>
        <w:shd w:val="clear" w:color="auto" w:fill="FFFFFF"/>
        <w:spacing w:after="0" w:line="336" w:lineRule="atLeast"/>
        <w:rPr>
          <w:rFonts w:ascii="Arial" w:eastAsia="Times New Roman" w:hAnsi="Arial" w:cs="Arial"/>
          <w:color w:val="404040"/>
          <w:sz w:val="20"/>
          <w:szCs w:val="20"/>
          <w:lang w:val="en-NL" w:eastAsia="en-NL"/>
        </w:rPr>
      </w:pPr>
      <w:r w:rsidRPr="00A97E86">
        <w:rPr>
          <w:rFonts w:ascii="Arial" w:eastAsia="Times New Roman" w:hAnsi="Arial" w:cs="Arial"/>
          <w:color w:val="404040"/>
          <w:sz w:val="20"/>
          <w:szCs w:val="20"/>
          <w:lang w:val="en-NL" w:eastAsia="en-NL"/>
        </w:rPr>
        <w:t>1. Navigate to </w:t>
      </w:r>
      <w:hyperlink r:id="rId8" w:history="1">
        <w:r w:rsidRPr="00A97E86">
          <w:rPr>
            <w:rFonts w:ascii="Arial" w:eastAsia="Times New Roman" w:hAnsi="Arial" w:cs="Arial"/>
            <w:color w:val="BC6C37"/>
            <w:sz w:val="20"/>
            <w:szCs w:val="20"/>
            <w:u w:val="single"/>
            <w:lang w:val="en-NL" w:eastAsia="en-NL"/>
          </w:rPr>
          <w:t>https://cloudmarketplace.oracle.com/</w:t>
        </w:r>
      </w:hyperlink>
      <w:r w:rsidRPr="00A97E86">
        <w:rPr>
          <w:rFonts w:ascii="Arial" w:eastAsia="Times New Roman" w:hAnsi="Arial" w:cs="Arial"/>
          <w:color w:val="404040"/>
          <w:sz w:val="20"/>
          <w:szCs w:val="20"/>
          <w:lang w:val="en-NL" w:eastAsia="en-NL"/>
        </w:rPr>
        <w:t> and search for “Oracle GoldenGate”</w:t>
      </w:r>
    </w:p>
    <w:p w14:paraId="09E56FBE" w14:textId="77777777" w:rsidR="00A97E86" w:rsidRPr="00A97E86" w:rsidRDefault="00A97E86" w:rsidP="00E02357">
      <w:pPr>
        <w:shd w:val="clear" w:color="auto" w:fill="FFFFFF"/>
        <w:spacing w:after="240" w:line="336" w:lineRule="atLeast"/>
        <w:rPr>
          <w:rFonts w:ascii="Arial" w:eastAsia="Times New Roman" w:hAnsi="Arial" w:cs="Arial"/>
          <w:color w:val="404040"/>
          <w:sz w:val="20"/>
          <w:szCs w:val="20"/>
          <w:lang w:val="en-NL" w:eastAsia="en-NL"/>
        </w:rPr>
      </w:pPr>
      <w:r w:rsidRPr="00A97E86">
        <w:rPr>
          <w:rFonts w:ascii="Arial" w:eastAsia="Times New Roman" w:hAnsi="Arial" w:cs="Arial"/>
          <w:color w:val="404040"/>
          <w:sz w:val="20"/>
          <w:szCs w:val="20"/>
          <w:lang w:val="en-NL" w:eastAsia="en-NL"/>
        </w:rPr>
        <w:t>2. Choose “Launch App” and click through ~4 pages of forms (existing OCI account is required)</w:t>
      </w:r>
    </w:p>
    <w:p w14:paraId="41FC8305" w14:textId="77777777" w:rsidR="00A97E86" w:rsidRPr="00A97E86" w:rsidRDefault="00A97E86" w:rsidP="00E02357">
      <w:pPr>
        <w:shd w:val="clear" w:color="auto" w:fill="FFFFFF"/>
        <w:spacing w:after="240" w:line="336" w:lineRule="atLeast"/>
        <w:rPr>
          <w:rFonts w:ascii="Arial" w:eastAsia="Times New Roman" w:hAnsi="Arial" w:cs="Arial"/>
          <w:color w:val="404040"/>
          <w:sz w:val="20"/>
          <w:szCs w:val="20"/>
          <w:lang w:val="en-NL" w:eastAsia="en-NL"/>
        </w:rPr>
      </w:pPr>
      <w:r w:rsidRPr="00A97E86">
        <w:rPr>
          <w:rFonts w:ascii="Arial" w:eastAsia="Times New Roman" w:hAnsi="Arial" w:cs="Arial"/>
          <w:color w:val="404040"/>
          <w:sz w:val="20"/>
          <w:szCs w:val="20"/>
          <w:lang w:val="en-NL" w:eastAsia="en-NL"/>
        </w:rPr>
        <w:t>3. Access GoldenGate Microservices (Web Apps) from public IP Address given via OCI confirmation page</w:t>
      </w:r>
    </w:p>
    <w:p w14:paraId="0F3B3D19" w14:textId="77777777" w:rsidR="00A97E86" w:rsidRPr="00A97E86" w:rsidRDefault="00A97E86" w:rsidP="00E02357">
      <w:pPr>
        <w:shd w:val="clear" w:color="auto" w:fill="FFFFFF"/>
        <w:spacing w:after="144" w:line="240" w:lineRule="auto"/>
        <w:outlineLvl w:val="1"/>
        <w:rPr>
          <w:rFonts w:ascii="Arial" w:eastAsia="Times New Roman" w:hAnsi="Arial" w:cs="Arial"/>
          <w:color w:val="100F0E"/>
          <w:sz w:val="20"/>
          <w:szCs w:val="20"/>
          <w:lang w:val="en-NL" w:eastAsia="en-NL"/>
        </w:rPr>
      </w:pPr>
      <w:r w:rsidRPr="00A97E86">
        <w:rPr>
          <w:rFonts w:ascii="Arial" w:eastAsia="Times New Roman" w:hAnsi="Arial" w:cs="Arial"/>
          <w:color w:val="100F0E"/>
          <w:sz w:val="20"/>
          <w:szCs w:val="20"/>
          <w:lang w:val="en-NL" w:eastAsia="en-NL"/>
        </w:rPr>
        <w:t>Documentation and Certification Details:</w:t>
      </w:r>
    </w:p>
    <w:p w14:paraId="6EA3993C" w14:textId="77777777" w:rsidR="00A97E86" w:rsidRPr="00A97E86" w:rsidRDefault="00A97E86" w:rsidP="00E02357">
      <w:pPr>
        <w:numPr>
          <w:ilvl w:val="0"/>
          <w:numId w:val="1"/>
        </w:numPr>
        <w:shd w:val="clear" w:color="auto" w:fill="FFFFFF"/>
        <w:spacing w:after="0" w:line="360" w:lineRule="atLeast"/>
        <w:ind w:left="600" w:right="360"/>
        <w:rPr>
          <w:rFonts w:ascii="Arial" w:eastAsia="Times New Roman" w:hAnsi="Arial" w:cs="Arial"/>
          <w:color w:val="404040"/>
          <w:sz w:val="20"/>
          <w:szCs w:val="20"/>
          <w:lang w:val="en-NL" w:eastAsia="en-NL"/>
        </w:rPr>
      </w:pPr>
      <w:r w:rsidRPr="00A97E86">
        <w:rPr>
          <w:rFonts w:ascii="Arial" w:eastAsia="Times New Roman" w:hAnsi="Arial" w:cs="Arial"/>
          <w:color w:val="404040"/>
          <w:sz w:val="20"/>
          <w:szCs w:val="20"/>
          <w:lang w:val="en-NL" w:eastAsia="en-NL"/>
        </w:rPr>
        <w:t>GoldenGate Marketplace documentation</w:t>
      </w:r>
      <w:r w:rsidRPr="00A97E86">
        <w:rPr>
          <w:rFonts w:ascii="Arial" w:eastAsia="Times New Roman" w:hAnsi="Arial" w:cs="Arial"/>
          <w:color w:val="404040"/>
          <w:sz w:val="20"/>
          <w:szCs w:val="20"/>
          <w:lang w:val="en-NL" w:eastAsia="en-NL"/>
        </w:rPr>
        <w:br/>
      </w:r>
      <w:hyperlink r:id="rId9" w:history="1">
        <w:r w:rsidRPr="00A97E86">
          <w:rPr>
            <w:rFonts w:ascii="Arial" w:eastAsia="Times New Roman" w:hAnsi="Arial" w:cs="Arial"/>
            <w:color w:val="BC6C37"/>
            <w:sz w:val="20"/>
            <w:szCs w:val="20"/>
            <w:u w:val="single"/>
            <w:lang w:val="en-NL" w:eastAsia="en-NL"/>
          </w:rPr>
          <w:t>https://docs.oracle.com/en/middleware/goldengate/core/19.1/oggmp/</w:t>
        </w:r>
      </w:hyperlink>
    </w:p>
    <w:p w14:paraId="153A72A2" w14:textId="77777777" w:rsidR="00A97E86" w:rsidRPr="00A97E86" w:rsidRDefault="00A97E86" w:rsidP="00E02357">
      <w:pPr>
        <w:numPr>
          <w:ilvl w:val="0"/>
          <w:numId w:val="1"/>
        </w:numPr>
        <w:shd w:val="clear" w:color="auto" w:fill="FFFFFF"/>
        <w:spacing w:after="0" w:line="360" w:lineRule="atLeast"/>
        <w:ind w:left="600" w:right="360"/>
        <w:rPr>
          <w:rFonts w:ascii="Arial" w:eastAsia="Times New Roman" w:hAnsi="Arial" w:cs="Arial"/>
          <w:color w:val="404040"/>
          <w:sz w:val="20"/>
          <w:szCs w:val="20"/>
          <w:lang w:val="en-NL" w:eastAsia="en-NL"/>
        </w:rPr>
      </w:pPr>
      <w:r w:rsidRPr="00A97E86">
        <w:rPr>
          <w:rFonts w:ascii="Arial" w:eastAsia="Times New Roman" w:hAnsi="Arial" w:cs="Arial"/>
          <w:color w:val="404040"/>
          <w:sz w:val="20"/>
          <w:szCs w:val="20"/>
          <w:lang w:val="en-NL" w:eastAsia="en-NL"/>
        </w:rPr>
        <w:t>GoldenGate 19.1 Product Documentation is available at: </w:t>
      </w:r>
      <w:r w:rsidRPr="00A97E86">
        <w:rPr>
          <w:rFonts w:ascii="Arial" w:eastAsia="Times New Roman" w:hAnsi="Arial" w:cs="Arial"/>
          <w:color w:val="404040"/>
          <w:sz w:val="20"/>
          <w:szCs w:val="20"/>
          <w:lang w:val="en-NL" w:eastAsia="en-NL"/>
        </w:rPr>
        <w:br/>
      </w:r>
      <w:hyperlink r:id="rId10" w:history="1">
        <w:r w:rsidRPr="00A97E86">
          <w:rPr>
            <w:rFonts w:ascii="Arial" w:eastAsia="Times New Roman" w:hAnsi="Arial" w:cs="Arial"/>
            <w:color w:val="BC6C37"/>
            <w:sz w:val="20"/>
            <w:szCs w:val="20"/>
            <w:u w:val="single"/>
            <w:lang w:val="en-NL" w:eastAsia="en-NL"/>
          </w:rPr>
          <w:t>https://docs.oracle.com/en/middleware/goldengate/core/19.1/index.html</w:t>
        </w:r>
      </w:hyperlink>
    </w:p>
    <w:p w14:paraId="7E4C709D" w14:textId="77777777" w:rsidR="00A97E86" w:rsidRPr="00A97E86" w:rsidRDefault="00A97E86" w:rsidP="00E02357">
      <w:pPr>
        <w:numPr>
          <w:ilvl w:val="0"/>
          <w:numId w:val="1"/>
        </w:numPr>
        <w:shd w:val="clear" w:color="auto" w:fill="FFFFFF"/>
        <w:spacing w:after="0" w:line="360" w:lineRule="atLeast"/>
        <w:ind w:left="600" w:right="360"/>
        <w:rPr>
          <w:rFonts w:ascii="Arial" w:eastAsia="Times New Roman" w:hAnsi="Arial" w:cs="Arial"/>
          <w:color w:val="404040"/>
          <w:sz w:val="20"/>
          <w:szCs w:val="20"/>
          <w:lang w:val="en-NL" w:eastAsia="en-NL"/>
        </w:rPr>
      </w:pPr>
      <w:r w:rsidRPr="00A97E86">
        <w:rPr>
          <w:rFonts w:ascii="Arial" w:eastAsia="Times New Roman" w:hAnsi="Arial" w:cs="Arial"/>
          <w:color w:val="404040"/>
          <w:sz w:val="20"/>
          <w:szCs w:val="20"/>
          <w:lang w:val="en-NL" w:eastAsia="en-NL"/>
        </w:rPr>
        <w:t>Certification Matrix: </w:t>
      </w:r>
      <w:r w:rsidRPr="00A97E86">
        <w:rPr>
          <w:rFonts w:ascii="Arial" w:eastAsia="Times New Roman" w:hAnsi="Arial" w:cs="Arial"/>
          <w:color w:val="404040"/>
          <w:sz w:val="20"/>
          <w:szCs w:val="20"/>
          <w:lang w:val="en-NL" w:eastAsia="en-NL"/>
        </w:rPr>
        <w:br/>
      </w:r>
      <w:hyperlink r:id="rId11" w:history="1">
        <w:r w:rsidRPr="00A97E86">
          <w:rPr>
            <w:rFonts w:ascii="Arial" w:eastAsia="Times New Roman" w:hAnsi="Arial" w:cs="Arial"/>
            <w:color w:val="BC6C37"/>
            <w:sz w:val="20"/>
            <w:szCs w:val="20"/>
            <w:u w:val="single"/>
            <w:lang w:val="en-NL" w:eastAsia="en-NL"/>
          </w:rPr>
          <w:t>https://www.oracle.com/technetwork/middleware/ias/downloads/fusion-certification-100350.html</w:t>
        </w:r>
      </w:hyperlink>
    </w:p>
    <w:p w14:paraId="5149DFAA" w14:textId="031CB855" w:rsidR="00115B05" w:rsidRPr="00557656" w:rsidRDefault="00115B05" w:rsidP="00E02357">
      <w:pPr>
        <w:rPr>
          <w:rFonts w:ascii="Arial" w:hAnsi="Arial" w:cs="Arial"/>
          <w:sz w:val="20"/>
          <w:szCs w:val="20"/>
          <w:lang w:val="en-NL"/>
        </w:rPr>
      </w:pPr>
    </w:p>
    <w:p w14:paraId="76A4F4DF" w14:textId="77777777" w:rsidR="00F276C6" w:rsidRPr="00F276C6" w:rsidRDefault="00F276C6" w:rsidP="00F276C6">
      <w:pPr>
        <w:shd w:val="clear" w:color="auto" w:fill="F9FAFB"/>
        <w:spacing w:after="360" w:line="240" w:lineRule="auto"/>
        <w:rPr>
          <w:rFonts w:ascii="Source Sans Pro" w:eastAsia="Times New Roman" w:hAnsi="Source Sans Pro" w:cs="Times New Roman"/>
          <w:color w:val="444444"/>
          <w:sz w:val="24"/>
          <w:szCs w:val="24"/>
          <w:lang w:val="en-NL" w:eastAsia="en-NL"/>
        </w:rPr>
      </w:pPr>
      <w:r w:rsidRPr="00F276C6">
        <w:rPr>
          <w:rFonts w:ascii="Source Sans Pro" w:eastAsia="Times New Roman" w:hAnsi="Source Sans Pro" w:cs="Times New Roman"/>
          <w:color w:val="444444"/>
          <w:sz w:val="24"/>
          <w:szCs w:val="24"/>
          <w:lang w:val="en-NL" w:eastAsia="en-NL"/>
        </w:rPr>
        <w:t>Let us now see how to upgrade the classic capture to an integrated capture.</w:t>
      </w:r>
    </w:p>
    <w:p w14:paraId="3152FCA2" w14:textId="77777777" w:rsidR="00F276C6" w:rsidRPr="00F276C6" w:rsidRDefault="00F276C6" w:rsidP="00F276C6">
      <w:pPr>
        <w:shd w:val="clear" w:color="auto" w:fill="F9FAFB"/>
        <w:spacing w:after="360" w:line="240" w:lineRule="auto"/>
        <w:rPr>
          <w:rFonts w:ascii="Source Sans Pro" w:eastAsia="Times New Roman" w:hAnsi="Source Sans Pro" w:cs="Times New Roman"/>
          <w:color w:val="444444"/>
          <w:sz w:val="24"/>
          <w:szCs w:val="24"/>
          <w:lang w:val="en-NL" w:eastAsia="en-NL"/>
        </w:rPr>
      </w:pPr>
      <w:r w:rsidRPr="00F276C6">
        <w:rPr>
          <w:rFonts w:ascii="Source Sans Pro" w:eastAsia="Times New Roman" w:hAnsi="Source Sans Pro" w:cs="Times New Roman"/>
          <w:color w:val="444444"/>
          <w:sz w:val="24"/>
          <w:szCs w:val="24"/>
          <w:lang w:val="en-NL" w:eastAsia="en-NL"/>
        </w:rPr>
        <w:t>To recap, the main difference between the classic caoture and integrated capture modes is that in the classic capture the extract reads the Oracle database online (and archved as the case may be) redo log files to capture changes while in the integrated capture mode the database log mining server reads the redo log files and captures changes in the form of LCR’s (Logical Change Records) which are then accessed by the Golden Gate extract process.</w:t>
      </w:r>
    </w:p>
    <w:p w14:paraId="57B2A2CD" w14:textId="77777777" w:rsidR="00F276C6" w:rsidRPr="00F276C6" w:rsidRDefault="00F276C6" w:rsidP="00F276C6">
      <w:pPr>
        <w:shd w:val="clear" w:color="auto" w:fill="F9FAFB"/>
        <w:spacing w:after="360" w:line="240" w:lineRule="auto"/>
        <w:rPr>
          <w:rFonts w:ascii="Source Sans Pro" w:eastAsia="Times New Roman" w:hAnsi="Source Sans Pro" w:cs="Times New Roman"/>
          <w:color w:val="444444"/>
          <w:sz w:val="24"/>
          <w:szCs w:val="24"/>
          <w:lang w:val="en-NL" w:eastAsia="en-NL"/>
        </w:rPr>
      </w:pPr>
      <w:r w:rsidRPr="00F276C6">
        <w:rPr>
          <w:rFonts w:ascii="Source Sans Pro" w:eastAsia="Times New Roman" w:hAnsi="Source Sans Pro" w:cs="Times New Roman"/>
          <w:color w:val="444444"/>
          <w:sz w:val="24"/>
          <w:szCs w:val="24"/>
          <w:lang w:val="en-NL" w:eastAsia="en-NL"/>
        </w:rPr>
        <w:t>Let us see an example of this upgrade process.</w:t>
      </w:r>
    </w:p>
    <w:p w14:paraId="7FD847C0" w14:textId="27459DC5" w:rsidR="00557656" w:rsidRPr="00557656" w:rsidRDefault="00557656" w:rsidP="00E02357">
      <w:pPr>
        <w:rPr>
          <w:rFonts w:ascii="Arial" w:hAnsi="Arial" w:cs="Arial"/>
          <w:sz w:val="20"/>
          <w:szCs w:val="20"/>
          <w:lang w:val="en-NL"/>
        </w:rPr>
      </w:pPr>
    </w:p>
    <w:p w14:paraId="34C25347" w14:textId="1E0193ED" w:rsidR="00557656" w:rsidRPr="00557656" w:rsidRDefault="00557656" w:rsidP="00E02357">
      <w:pPr>
        <w:rPr>
          <w:rFonts w:ascii="Arial" w:hAnsi="Arial" w:cs="Arial"/>
          <w:sz w:val="20"/>
          <w:szCs w:val="20"/>
          <w:lang w:val="en-NL"/>
        </w:rPr>
      </w:pPr>
    </w:p>
    <w:p w14:paraId="3D94A95D" w14:textId="0B322C74" w:rsidR="00557656" w:rsidRPr="00557656" w:rsidRDefault="00557656" w:rsidP="00E02357">
      <w:pPr>
        <w:rPr>
          <w:rFonts w:ascii="Arial" w:hAnsi="Arial" w:cs="Arial"/>
          <w:sz w:val="20"/>
          <w:szCs w:val="20"/>
          <w:lang w:val="en-NL"/>
        </w:rPr>
      </w:pPr>
    </w:p>
    <w:p w14:paraId="1EE0258D" w14:textId="180D49AC" w:rsidR="00557656" w:rsidRPr="00557656" w:rsidRDefault="00557656" w:rsidP="00E02357">
      <w:pPr>
        <w:rPr>
          <w:rFonts w:ascii="Arial" w:hAnsi="Arial" w:cs="Arial"/>
          <w:sz w:val="20"/>
          <w:szCs w:val="20"/>
          <w:lang w:val="en-NL"/>
        </w:rPr>
      </w:pPr>
    </w:p>
    <w:p w14:paraId="50D00ED8" w14:textId="58D6599F" w:rsidR="00557656" w:rsidRPr="00557656" w:rsidRDefault="00557656">
      <w:pPr>
        <w:rPr>
          <w:rFonts w:ascii="Arial" w:hAnsi="Arial" w:cs="Arial"/>
          <w:sz w:val="20"/>
          <w:szCs w:val="20"/>
          <w:lang w:val="en-NL"/>
        </w:rPr>
      </w:pPr>
      <w:r w:rsidRPr="00557656">
        <w:rPr>
          <w:rFonts w:ascii="Arial" w:hAnsi="Arial" w:cs="Arial"/>
          <w:sz w:val="20"/>
          <w:szCs w:val="20"/>
          <w:lang w:val="en-NL"/>
        </w:rPr>
        <w:br w:type="page"/>
      </w:r>
    </w:p>
    <w:p w14:paraId="42128D13" w14:textId="2947FC74" w:rsidR="00557656" w:rsidRPr="00557656" w:rsidRDefault="00557656" w:rsidP="00557656">
      <w:pPr>
        <w:pStyle w:val="Kop2"/>
        <w:spacing w:before="150" w:beforeAutospacing="0" w:after="150" w:afterAutospacing="0"/>
        <w:rPr>
          <w:rFonts w:ascii="inherit" w:hAnsi="inherit"/>
          <w:b w:val="0"/>
          <w:bCs w:val="0"/>
          <w:color w:val="FF0000"/>
          <w:sz w:val="20"/>
          <w:szCs w:val="20"/>
        </w:rPr>
      </w:pPr>
      <w:r w:rsidRPr="00557656">
        <w:rPr>
          <w:rFonts w:ascii="inherit" w:hAnsi="inherit"/>
          <w:b w:val="0"/>
          <w:bCs w:val="0"/>
          <w:color w:val="FF0000"/>
          <w:sz w:val="20"/>
          <w:szCs w:val="20"/>
        </w:rPr>
        <w:lastRenderedPageBreak/>
        <w:t>https://docs.oracle.com/en/cloud/paas/data-integration-platform-cloud/using/what-is-dipc.html#GUID-5DDC01CA-91EE-4A82-98C8-905936ACFE76</w:t>
      </w:r>
    </w:p>
    <w:p w14:paraId="0CFDC8AE" w14:textId="20A3AC37" w:rsidR="00557656" w:rsidRPr="00557656" w:rsidRDefault="00557656" w:rsidP="00557656">
      <w:pPr>
        <w:pStyle w:val="Kop2"/>
        <w:spacing w:before="150" w:beforeAutospacing="0" w:after="150" w:afterAutospacing="0"/>
        <w:rPr>
          <w:rFonts w:ascii="inherit" w:hAnsi="inherit"/>
          <w:b w:val="0"/>
          <w:bCs w:val="0"/>
          <w:color w:val="1A1816"/>
          <w:sz w:val="20"/>
          <w:szCs w:val="20"/>
        </w:rPr>
      </w:pPr>
      <w:r w:rsidRPr="00557656">
        <w:rPr>
          <w:rFonts w:ascii="inherit" w:hAnsi="inherit"/>
          <w:b w:val="0"/>
          <w:bCs w:val="0"/>
          <w:color w:val="1A1816"/>
          <w:sz w:val="20"/>
          <w:szCs w:val="20"/>
        </w:rPr>
        <w:t>What is Oracle Data Integration Platform Cloud?</w:t>
      </w:r>
    </w:p>
    <w:p w14:paraId="7F087281" w14:textId="77777777" w:rsidR="00557656" w:rsidRPr="00557656" w:rsidRDefault="00557656" w:rsidP="00557656">
      <w:pPr>
        <w:pStyle w:val="Normaalweb"/>
        <w:spacing w:before="210" w:beforeAutospacing="0" w:after="210" w:afterAutospacing="0"/>
        <w:rPr>
          <w:rFonts w:ascii="Segoe UI" w:hAnsi="Segoe UI" w:cs="Segoe UI"/>
          <w:color w:val="1A1816"/>
          <w:sz w:val="20"/>
          <w:szCs w:val="20"/>
        </w:rPr>
      </w:pPr>
      <w:r w:rsidRPr="00557656">
        <w:rPr>
          <w:rFonts w:ascii="Segoe UI" w:hAnsi="Segoe UI" w:cs="Segoe UI"/>
          <w:color w:val="1A1816"/>
          <w:sz w:val="20"/>
          <w:szCs w:val="20"/>
        </w:rPr>
        <w:t>Oracle Data Integration Platform Cloud (DIPC) is a unified platform for real-time data replication, data transformation, data quality, and data governance. Learn about Oracle Data Integration Platform Cloud features, its common use cases, and the different components of its architecture. Understand what features are available in different types of Data Integration Platform Cloud instances and editions, and choose the ones that are most suitable for your data integration needs.</w:t>
      </w:r>
    </w:p>
    <w:p w14:paraId="4F3A27E0" w14:textId="77777777" w:rsidR="00557656" w:rsidRPr="00557656" w:rsidRDefault="00557656" w:rsidP="00557656">
      <w:pPr>
        <w:pStyle w:val="Kop3"/>
        <w:shd w:val="clear" w:color="auto" w:fill="FCFBFA"/>
        <w:spacing w:before="300" w:after="150"/>
        <w:rPr>
          <w:rFonts w:ascii="Segoe UI" w:hAnsi="Segoe UI" w:cs="Segoe UI"/>
          <w:color w:val="1A1816"/>
          <w:sz w:val="20"/>
          <w:szCs w:val="20"/>
        </w:rPr>
      </w:pPr>
      <w:r w:rsidRPr="00557656">
        <w:rPr>
          <w:rFonts w:ascii="Segoe UI" w:hAnsi="Segoe UI" w:cs="Segoe UI"/>
          <w:b/>
          <w:bCs/>
          <w:color w:val="1A1816"/>
          <w:sz w:val="20"/>
          <w:szCs w:val="20"/>
        </w:rPr>
        <w:t>Why Use Oracle Data Integration Platform Cloud?</w:t>
      </w:r>
    </w:p>
    <w:p w14:paraId="0518A6B4" w14:textId="77777777" w:rsidR="00557656" w:rsidRPr="00557656" w:rsidRDefault="00557656" w:rsidP="00557656">
      <w:pPr>
        <w:pStyle w:val="Normaalweb"/>
        <w:shd w:val="clear" w:color="auto" w:fill="FCFBFA"/>
        <w:spacing w:before="210" w:beforeAutospacing="0" w:after="210" w:afterAutospacing="0"/>
        <w:rPr>
          <w:rFonts w:ascii="Segoe UI" w:hAnsi="Segoe UI" w:cs="Segoe UI"/>
          <w:color w:val="1A1816"/>
          <w:sz w:val="20"/>
          <w:szCs w:val="20"/>
        </w:rPr>
      </w:pPr>
      <w:r w:rsidRPr="00557656">
        <w:rPr>
          <w:rFonts w:ascii="Segoe UI" w:hAnsi="Segoe UI" w:cs="Segoe UI"/>
          <w:color w:val="1A1816"/>
          <w:sz w:val="20"/>
          <w:szCs w:val="20"/>
        </w:rPr>
        <w:t>Data Integration Platform Cloud Data Integration Platform Cloud helps migrate and extract value from data by bringing together capabilities of a complete Data Integration, Data Quality and Data Governance solution into a single unified cloud based platform. You can use Data Integration Platform Cloud to move, transform, cleanse, integrate, replicate, analyze, and govern data.</w:t>
      </w:r>
    </w:p>
    <w:p w14:paraId="1DBFF134" w14:textId="77777777" w:rsidR="00557656" w:rsidRPr="00557656" w:rsidRDefault="00557656" w:rsidP="00557656">
      <w:pPr>
        <w:pStyle w:val="Normaalweb"/>
        <w:shd w:val="clear" w:color="auto" w:fill="FCFBFA"/>
        <w:spacing w:before="210" w:beforeAutospacing="0" w:after="210" w:afterAutospacing="0"/>
        <w:rPr>
          <w:rFonts w:ascii="Segoe UI" w:hAnsi="Segoe UI" w:cs="Segoe UI"/>
          <w:color w:val="1A1816"/>
          <w:sz w:val="20"/>
          <w:szCs w:val="20"/>
        </w:rPr>
      </w:pPr>
      <w:r w:rsidRPr="00557656">
        <w:rPr>
          <w:rFonts w:ascii="Segoe UI" w:hAnsi="Segoe UI" w:cs="Segoe UI"/>
          <w:color w:val="1A1816"/>
          <w:sz w:val="20"/>
          <w:szCs w:val="20"/>
        </w:rPr>
        <w:t>With Data Integration Platform Cloud you can:</w:t>
      </w:r>
    </w:p>
    <w:p w14:paraId="67951900" w14:textId="77777777" w:rsidR="00557656" w:rsidRPr="00557656" w:rsidRDefault="00557656" w:rsidP="00557656">
      <w:pPr>
        <w:pStyle w:val="Normaalweb"/>
        <w:numPr>
          <w:ilvl w:val="0"/>
          <w:numId w:val="6"/>
        </w:numPr>
        <w:shd w:val="clear" w:color="auto" w:fill="FCFBFA"/>
        <w:spacing w:before="0" w:beforeAutospacing="0" w:after="120" w:afterAutospacing="0"/>
        <w:rPr>
          <w:rFonts w:ascii="Segoe UI" w:hAnsi="Segoe UI" w:cs="Segoe UI"/>
          <w:color w:val="1A1816"/>
          <w:sz w:val="20"/>
          <w:szCs w:val="20"/>
        </w:rPr>
      </w:pPr>
      <w:r w:rsidRPr="00557656">
        <w:rPr>
          <w:rFonts w:ascii="Segoe UI" w:hAnsi="Segoe UI" w:cs="Segoe UI"/>
          <w:color w:val="1A1816"/>
          <w:sz w:val="20"/>
          <w:szCs w:val="20"/>
        </w:rPr>
        <w:t>Perform seamless batch and real-time data movement among cloud and on-premises data sources.</w:t>
      </w:r>
    </w:p>
    <w:p w14:paraId="5DED0F48" w14:textId="77777777" w:rsidR="00557656" w:rsidRPr="00557656" w:rsidRDefault="00557656" w:rsidP="00557656">
      <w:pPr>
        <w:pStyle w:val="Normaalweb"/>
        <w:numPr>
          <w:ilvl w:val="0"/>
          <w:numId w:val="6"/>
        </w:numPr>
        <w:shd w:val="clear" w:color="auto" w:fill="FCFBFA"/>
        <w:spacing w:before="0" w:beforeAutospacing="0" w:after="120" w:afterAutospacing="0"/>
        <w:rPr>
          <w:rFonts w:ascii="Segoe UI" w:hAnsi="Segoe UI" w:cs="Segoe UI"/>
          <w:color w:val="1A1816"/>
          <w:sz w:val="20"/>
          <w:szCs w:val="20"/>
        </w:rPr>
      </w:pPr>
      <w:r w:rsidRPr="00557656">
        <w:rPr>
          <w:rFonts w:ascii="Segoe UI" w:hAnsi="Segoe UI" w:cs="Segoe UI"/>
          <w:color w:val="1A1816"/>
          <w:sz w:val="20"/>
          <w:szCs w:val="20"/>
        </w:rPr>
        <w:t>Synchronize an entire data source or coup high volumes of data in batches to a new Oracle Database Cloud deployment. You can then access, profile, transform, and cleanse your data.</w:t>
      </w:r>
    </w:p>
    <w:p w14:paraId="6A7027C7" w14:textId="77777777" w:rsidR="00557656" w:rsidRPr="00557656" w:rsidRDefault="00557656" w:rsidP="00557656">
      <w:pPr>
        <w:pStyle w:val="Normaalweb"/>
        <w:numPr>
          <w:ilvl w:val="0"/>
          <w:numId w:val="6"/>
        </w:numPr>
        <w:shd w:val="clear" w:color="auto" w:fill="FCFBFA"/>
        <w:spacing w:before="0" w:beforeAutospacing="0" w:after="120" w:afterAutospacing="0"/>
        <w:rPr>
          <w:rFonts w:ascii="Segoe UI" w:hAnsi="Segoe UI" w:cs="Segoe UI"/>
          <w:color w:val="1A1816"/>
          <w:sz w:val="20"/>
          <w:szCs w:val="20"/>
        </w:rPr>
      </w:pPr>
      <w:r w:rsidRPr="00557656">
        <w:rPr>
          <w:rFonts w:ascii="Segoe UI" w:hAnsi="Segoe UI" w:cs="Segoe UI"/>
          <w:color w:val="1A1816"/>
          <w:sz w:val="20"/>
          <w:szCs w:val="20"/>
        </w:rPr>
        <w:t>Stream data in real time to new data sources, perform data analysis on streaming data, and keep any number of data sources synchronized.</w:t>
      </w:r>
    </w:p>
    <w:p w14:paraId="6BB2E956" w14:textId="77777777" w:rsidR="00557656" w:rsidRPr="00557656" w:rsidRDefault="00557656" w:rsidP="00557656">
      <w:pPr>
        <w:pStyle w:val="Normaalweb"/>
        <w:numPr>
          <w:ilvl w:val="0"/>
          <w:numId w:val="6"/>
        </w:numPr>
        <w:shd w:val="clear" w:color="auto" w:fill="FCFBFA"/>
        <w:spacing w:before="0" w:beforeAutospacing="0" w:after="120" w:afterAutospacing="0"/>
        <w:rPr>
          <w:rFonts w:ascii="Segoe UI" w:hAnsi="Segoe UI" w:cs="Segoe UI"/>
          <w:color w:val="1A1816"/>
          <w:sz w:val="20"/>
          <w:szCs w:val="20"/>
        </w:rPr>
      </w:pPr>
      <w:r w:rsidRPr="00557656">
        <w:rPr>
          <w:rFonts w:ascii="Segoe UI" w:hAnsi="Segoe UI" w:cs="Segoe UI"/>
          <w:color w:val="1A1816"/>
          <w:sz w:val="20"/>
          <w:szCs w:val="20"/>
        </w:rPr>
        <w:t>Perform bulk transformation by importing and executing Oracle Data Integrator scenarios.</w:t>
      </w:r>
    </w:p>
    <w:p w14:paraId="49AE8599" w14:textId="77777777" w:rsidR="00557656" w:rsidRPr="00557656" w:rsidRDefault="00557656" w:rsidP="00557656">
      <w:pPr>
        <w:pStyle w:val="Normaalweb"/>
        <w:numPr>
          <w:ilvl w:val="0"/>
          <w:numId w:val="6"/>
        </w:numPr>
        <w:shd w:val="clear" w:color="auto" w:fill="FCFBFA"/>
        <w:spacing w:before="0" w:beforeAutospacing="0" w:after="120" w:afterAutospacing="0"/>
        <w:rPr>
          <w:rFonts w:ascii="Segoe UI" w:hAnsi="Segoe UI" w:cs="Segoe UI"/>
          <w:color w:val="1A1816"/>
          <w:sz w:val="20"/>
          <w:szCs w:val="20"/>
        </w:rPr>
      </w:pPr>
      <w:r w:rsidRPr="00557656">
        <w:rPr>
          <w:rFonts w:ascii="Segoe UI" w:hAnsi="Segoe UI" w:cs="Segoe UI"/>
          <w:color w:val="1A1816"/>
          <w:sz w:val="20"/>
          <w:szCs w:val="20"/>
        </w:rPr>
        <w:t>Copy or move data from flat files or on-premises data sources to Oracle Data Lake. This is applicable only on the Data Integration Platform Cloud Classic instance.</w:t>
      </w:r>
    </w:p>
    <w:p w14:paraId="47481413" w14:textId="77777777" w:rsidR="00557656" w:rsidRPr="00557656" w:rsidRDefault="00557656" w:rsidP="00557656">
      <w:pPr>
        <w:pStyle w:val="Normaalweb"/>
        <w:numPr>
          <w:ilvl w:val="0"/>
          <w:numId w:val="6"/>
        </w:numPr>
        <w:shd w:val="clear" w:color="auto" w:fill="FCFBFA"/>
        <w:spacing w:before="0" w:beforeAutospacing="0" w:after="120" w:afterAutospacing="0"/>
        <w:rPr>
          <w:rFonts w:ascii="Segoe UI" w:hAnsi="Segoe UI" w:cs="Segoe UI"/>
          <w:color w:val="1A1816"/>
          <w:sz w:val="20"/>
          <w:szCs w:val="20"/>
        </w:rPr>
      </w:pPr>
      <w:r w:rsidRPr="00557656">
        <w:rPr>
          <w:rFonts w:ascii="Segoe UI" w:hAnsi="Segoe UI" w:cs="Segoe UI"/>
          <w:color w:val="1A1816"/>
          <w:sz w:val="20"/>
          <w:szCs w:val="20"/>
        </w:rPr>
        <w:t>Integrate with big data technologies.</w:t>
      </w:r>
    </w:p>
    <w:p w14:paraId="33370069" w14:textId="77777777" w:rsidR="00557656" w:rsidRPr="00557656" w:rsidRDefault="00557656" w:rsidP="00557656">
      <w:pPr>
        <w:pStyle w:val="Normaalweb"/>
        <w:shd w:val="clear" w:color="auto" w:fill="FCFBFA"/>
        <w:spacing w:before="210" w:beforeAutospacing="0" w:after="210" w:afterAutospacing="0"/>
        <w:rPr>
          <w:rFonts w:ascii="Segoe UI" w:hAnsi="Segoe UI" w:cs="Segoe UI"/>
          <w:color w:val="1A1816"/>
          <w:sz w:val="20"/>
          <w:szCs w:val="20"/>
        </w:rPr>
      </w:pPr>
      <w:r w:rsidRPr="00557656">
        <w:rPr>
          <w:rFonts w:ascii="Segoe UI" w:hAnsi="Segoe UI" w:cs="Segoe UI"/>
          <w:color w:val="1A1816"/>
          <w:sz w:val="20"/>
          <w:szCs w:val="20"/>
        </w:rPr>
        <w:t>The most common uses of Data Integration Platform Cloud are:</w:t>
      </w:r>
    </w:p>
    <w:p w14:paraId="60177803" w14:textId="77777777" w:rsidR="00557656" w:rsidRPr="00557656" w:rsidRDefault="00557656" w:rsidP="00557656">
      <w:pPr>
        <w:pStyle w:val="Normaalweb"/>
        <w:numPr>
          <w:ilvl w:val="0"/>
          <w:numId w:val="7"/>
        </w:numPr>
        <w:shd w:val="clear" w:color="auto" w:fill="FCFBFA"/>
        <w:spacing w:before="0" w:beforeAutospacing="0" w:after="120" w:afterAutospacing="0"/>
        <w:rPr>
          <w:rFonts w:ascii="Segoe UI" w:hAnsi="Segoe UI" w:cs="Segoe UI"/>
          <w:color w:val="1A1816"/>
          <w:sz w:val="20"/>
          <w:szCs w:val="20"/>
        </w:rPr>
      </w:pPr>
      <w:r w:rsidRPr="00557656">
        <w:rPr>
          <w:rFonts w:ascii="Segoe UI" w:hAnsi="Segoe UI" w:cs="Segoe UI"/>
          <w:color w:val="1A1816"/>
          <w:sz w:val="20"/>
          <w:szCs w:val="20"/>
        </w:rPr>
        <w:t>Accelerate Data Warehouses</w:t>
      </w:r>
    </w:p>
    <w:p w14:paraId="7F63E9F2" w14:textId="77777777" w:rsidR="00557656" w:rsidRPr="00557656" w:rsidRDefault="00557656" w:rsidP="00557656">
      <w:pPr>
        <w:pStyle w:val="Normaalweb"/>
        <w:numPr>
          <w:ilvl w:val="0"/>
          <w:numId w:val="7"/>
        </w:numPr>
        <w:shd w:val="clear" w:color="auto" w:fill="FCFBFA"/>
        <w:spacing w:before="0" w:beforeAutospacing="0" w:after="120" w:afterAutospacing="0"/>
        <w:rPr>
          <w:rFonts w:ascii="Segoe UI" w:hAnsi="Segoe UI" w:cs="Segoe UI"/>
          <w:color w:val="1A1816"/>
          <w:sz w:val="20"/>
          <w:szCs w:val="20"/>
        </w:rPr>
      </w:pPr>
      <w:r w:rsidRPr="00557656">
        <w:rPr>
          <w:rFonts w:ascii="Segoe UI" w:hAnsi="Segoe UI" w:cs="Segoe UI"/>
          <w:color w:val="1A1816"/>
          <w:sz w:val="20"/>
          <w:szCs w:val="20"/>
        </w:rPr>
        <w:t>Automate Data Mart generation</w:t>
      </w:r>
    </w:p>
    <w:p w14:paraId="3712E778" w14:textId="77777777" w:rsidR="00557656" w:rsidRPr="00557656" w:rsidRDefault="00557656" w:rsidP="00557656">
      <w:pPr>
        <w:pStyle w:val="Normaalweb"/>
        <w:numPr>
          <w:ilvl w:val="0"/>
          <w:numId w:val="7"/>
        </w:numPr>
        <w:shd w:val="clear" w:color="auto" w:fill="FCFBFA"/>
        <w:spacing w:before="0" w:beforeAutospacing="0" w:after="120" w:afterAutospacing="0"/>
        <w:rPr>
          <w:rFonts w:ascii="Segoe UI" w:hAnsi="Segoe UI" w:cs="Segoe UI"/>
          <w:color w:val="1A1816"/>
          <w:sz w:val="20"/>
          <w:szCs w:val="20"/>
        </w:rPr>
      </w:pPr>
      <w:r w:rsidRPr="00557656">
        <w:rPr>
          <w:rFonts w:ascii="Segoe UI" w:hAnsi="Segoe UI" w:cs="Segoe UI"/>
          <w:color w:val="1A1816"/>
          <w:sz w:val="20"/>
          <w:szCs w:val="20"/>
        </w:rPr>
        <w:t>Migrate data without any down time (zero down time migration)</w:t>
      </w:r>
    </w:p>
    <w:p w14:paraId="6B46B87D" w14:textId="77777777" w:rsidR="00557656" w:rsidRPr="00557656" w:rsidRDefault="00557656" w:rsidP="00557656">
      <w:pPr>
        <w:pStyle w:val="Normaalweb"/>
        <w:numPr>
          <w:ilvl w:val="0"/>
          <w:numId w:val="7"/>
        </w:numPr>
        <w:shd w:val="clear" w:color="auto" w:fill="FCFBFA"/>
        <w:spacing w:before="0" w:beforeAutospacing="0" w:after="120" w:afterAutospacing="0"/>
        <w:rPr>
          <w:rFonts w:ascii="Segoe UI" w:hAnsi="Segoe UI" w:cs="Segoe UI"/>
          <w:color w:val="1A1816"/>
          <w:sz w:val="20"/>
          <w:szCs w:val="20"/>
        </w:rPr>
      </w:pPr>
      <w:r w:rsidRPr="00557656">
        <w:rPr>
          <w:rFonts w:ascii="Segoe UI" w:hAnsi="Segoe UI" w:cs="Segoe UI"/>
          <w:color w:val="1A1816"/>
          <w:sz w:val="20"/>
          <w:szCs w:val="20"/>
        </w:rPr>
        <w:t>Support redundancy through active-active model</w:t>
      </w:r>
    </w:p>
    <w:p w14:paraId="132081B5" w14:textId="77777777" w:rsidR="00557656" w:rsidRPr="00557656" w:rsidRDefault="00557656" w:rsidP="00557656">
      <w:pPr>
        <w:pStyle w:val="Normaalweb"/>
        <w:numPr>
          <w:ilvl w:val="0"/>
          <w:numId w:val="7"/>
        </w:numPr>
        <w:shd w:val="clear" w:color="auto" w:fill="FCFBFA"/>
        <w:spacing w:before="0" w:beforeAutospacing="0" w:after="120" w:afterAutospacing="0"/>
        <w:rPr>
          <w:rFonts w:ascii="Segoe UI" w:hAnsi="Segoe UI" w:cs="Segoe UI"/>
          <w:color w:val="1A1816"/>
          <w:sz w:val="20"/>
          <w:szCs w:val="20"/>
        </w:rPr>
      </w:pPr>
      <w:r w:rsidRPr="00557656">
        <w:rPr>
          <w:rFonts w:ascii="Segoe UI" w:hAnsi="Segoe UI" w:cs="Segoe UI"/>
          <w:color w:val="1A1816"/>
          <w:sz w:val="20"/>
          <w:szCs w:val="20"/>
        </w:rPr>
        <w:t>Integrate Big Data</w:t>
      </w:r>
    </w:p>
    <w:p w14:paraId="611CBE9D" w14:textId="77777777" w:rsidR="00557656" w:rsidRPr="00557656" w:rsidRDefault="00557656" w:rsidP="00557656">
      <w:pPr>
        <w:pStyle w:val="Normaalweb"/>
        <w:numPr>
          <w:ilvl w:val="0"/>
          <w:numId w:val="7"/>
        </w:numPr>
        <w:shd w:val="clear" w:color="auto" w:fill="FCFBFA"/>
        <w:spacing w:before="0" w:beforeAutospacing="0" w:after="120" w:afterAutospacing="0"/>
        <w:rPr>
          <w:rFonts w:ascii="Segoe UI" w:hAnsi="Segoe UI" w:cs="Segoe UI"/>
          <w:color w:val="1A1816"/>
          <w:sz w:val="20"/>
          <w:szCs w:val="20"/>
        </w:rPr>
      </w:pPr>
      <w:r w:rsidRPr="00557656">
        <w:rPr>
          <w:rFonts w:ascii="Segoe UI" w:hAnsi="Segoe UI" w:cs="Segoe UI"/>
          <w:color w:val="1A1816"/>
          <w:sz w:val="20"/>
          <w:szCs w:val="20"/>
        </w:rPr>
        <w:t>Synchronize data</w:t>
      </w:r>
    </w:p>
    <w:p w14:paraId="26C98047" w14:textId="77777777" w:rsidR="00557656" w:rsidRPr="00557656" w:rsidRDefault="00557656" w:rsidP="00557656">
      <w:pPr>
        <w:pStyle w:val="Normaalweb"/>
        <w:numPr>
          <w:ilvl w:val="0"/>
          <w:numId w:val="7"/>
        </w:numPr>
        <w:shd w:val="clear" w:color="auto" w:fill="FCFBFA"/>
        <w:spacing w:before="0" w:beforeAutospacing="0" w:after="120" w:afterAutospacing="0"/>
        <w:rPr>
          <w:rFonts w:ascii="Segoe UI" w:hAnsi="Segoe UI" w:cs="Segoe UI"/>
          <w:color w:val="1A1816"/>
          <w:sz w:val="20"/>
          <w:szCs w:val="20"/>
        </w:rPr>
      </w:pPr>
      <w:r w:rsidRPr="00557656">
        <w:rPr>
          <w:rFonts w:ascii="Segoe UI" w:hAnsi="Segoe UI" w:cs="Segoe UI"/>
          <w:color w:val="1A1816"/>
          <w:sz w:val="20"/>
          <w:szCs w:val="20"/>
        </w:rPr>
        <w:t>Replicate data to Kafka and bootstrap stream analytics.</w:t>
      </w:r>
    </w:p>
    <w:p w14:paraId="1B4AE535" w14:textId="77777777" w:rsidR="00557656" w:rsidRPr="00557656" w:rsidRDefault="00557656" w:rsidP="00557656">
      <w:pPr>
        <w:pStyle w:val="Normaalweb"/>
        <w:numPr>
          <w:ilvl w:val="0"/>
          <w:numId w:val="7"/>
        </w:numPr>
        <w:shd w:val="clear" w:color="auto" w:fill="FCFBFA"/>
        <w:spacing w:before="0" w:beforeAutospacing="0" w:after="120" w:afterAutospacing="0"/>
        <w:rPr>
          <w:rFonts w:ascii="Segoe UI" w:hAnsi="Segoe UI" w:cs="Segoe UI"/>
          <w:color w:val="1A1816"/>
          <w:sz w:val="20"/>
          <w:szCs w:val="20"/>
        </w:rPr>
      </w:pPr>
      <w:r w:rsidRPr="00557656">
        <w:rPr>
          <w:rFonts w:ascii="Segoe UI" w:hAnsi="Segoe UI" w:cs="Segoe UI"/>
          <w:color w:val="1A1816"/>
          <w:sz w:val="20"/>
          <w:szCs w:val="20"/>
        </w:rPr>
        <w:t>Monitor data health</w:t>
      </w:r>
    </w:p>
    <w:p w14:paraId="2347EBB0" w14:textId="77777777" w:rsidR="00557656" w:rsidRPr="00557656" w:rsidRDefault="00557656" w:rsidP="00557656">
      <w:pPr>
        <w:pStyle w:val="Normaalweb"/>
        <w:numPr>
          <w:ilvl w:val="0"/>
          <w:numId w:val="7"/>
        </w:numPr>
        <w:shd w:val="clear" w:color="auto" w:fill="FCFBFA"/>
        <w:spacing w:before="0" w:beforeAutospacing="0" w:after="120" w:afterAutospacing="0"/>
        <w:rPr>
          <w:rFonts w:ascii="Segoe UI" w:hAnsi="Segoe UI" w:cs="Segoe UI"/>
          <w:color w:val="1A1816"/>
          <w:sz w:val="20"/>
          <w:szCs w:val="20"/>
        </w:rPr>
      </w:pPr>
      <w:r w:rsidRPr="00557656">
        <w:rPr>
          <w:rFonts w:ascii="Segoe UI" w:hAnsi="Segoe UI" w:cs="Segoe UI"/>
          <w:color w:val="1A1816"/>
          <w:sz w:val="20"/>
          <w:szCs w:val="20"/>
        </w:rPr>
        <w:t>Profile and validate data</w:t>
      </w:r>
    </w:p>
    <w:p w14:paraId="32390AD8" w14:textId="168C89DB" w:rsidR="00557656" w:rsidRPr="00557656" w:rsidRDefault="00557656" w:rsidP="00E02357">
      <w:pPr>
        <w:rPr>
          <w:rFonts w:ascii="Arial" w:hAnsi="Arial" w:cs="Arial"/>
          <w:sz w:val="20"/>
          <w:szCs w:val="20"/>
          <w:lang w:val="en-NL"/>
        </w:rPr>
      </w:pPr>
    </w:p>
    <w:p w14:paraId="2891508E" w14:textId="77777777" w:rsidR="00557656" w:rsidRPr="00557656" w:rsidRDefault="00557656" w:rsidP="00E02357">
      <w:pPr>
        <w:rPr>
          <w:rFonts w:ascii="Arial" w:hAnsi="Arial" w:cs="Arial"/>
          <w:sz w:val="20"/>
          <w:szCs w:val="20"/>
          <w:lang w:val="en-NL"/>
        </w:rPr>
      </w:pPr>
    </w:p>
    <w:p w14:paraId="66229DA9" w14:textId="77777777" w:rsidR="00557656" w:rsidRPr="00557656" w:rsidRDefault="00557656">
      <w:pPr>
        <w:rPr>
          <w:rFonts w:ascii="Arial" w:hAnsi="Arial" w:cs="Arial"/>
          <w:color w:val="FF0000"/>
          <w:sz w:val="20"/>
          <w:szCs w:val="20"/>
          <w:lang w:val="en-NL"/>
        </w:rPr>
      </w:pPr>
      <w:r w:rsidRPr="00557656">
        <w:rPr>
          <w:rFonts w:ascii="Arial" w:hAnsi="Arial" w:cs="Arial"/>
          <w:color w:val="FF0000"/>
          <w:sz w:val="20"/>
          <w:szCs w:val="20"/>
          <w:lang w:val="en-NL"/>
        </w:rPr>
        <w:br w:type="page"/>
      </w:r>
    </w:p>
    <w:p w14:paraId="4A827D8F" w14:textId="192972B7" w:rsidR="00557656" w:rsidRPr="00557656" w:rsidRDefault="00557656" w:rsidP="00E02357">
      <w:pPr>
        <w:rPr>
          <w:rFonts w:ascii="Arial" w:hAnsi="Arial" w:cs="Arial"/>
          <w:color w:val="FF0000"/>
          <w:sz w:val="20"/>
          <w:szCs w:val="20"/>
          <w:lang w:val="en-NL"/>
        </w:rPr>
      </w:pPr>
      <w:r w:rsidRPr="00557656">
        <w:rPr>
          <w:rFonts w:ascii="Arial" w:hAnsi="Arial" w:cs="Arial"/>
          <w:color w:val="FF0000"/>
          <w:sz w:val="20"/>
          <w:szCs w:val="20"/>
          <w:lang w:val="en-NL"/>
        </w:rPr>
        <w:lastRenderedPageBreak/>
        <w:t>https://jinyuwang.weebly.com/cloud-service/oracle-goldengate-cloud-service-supported-source-and-targets</w:t>
      </w:r>
    </w:p>
    <w:p w14:paraId="56DD46D3" w14:textId="77777777" w:rsidR="00557656" w:rsidRPr="00557656" w:rsidRDefault="00557656" w:rsidP="00557656">
      <w:pPr>
        <w:spacing w:before="100" w:beforeAutospacing="1" w:after="100" w:afterAutospacing="1" w:line="240" w:lineRule="auto"/>
        <w:outlineLvl w:val="1"/>
        <w:rPr>
          <w:rFonts w:ascii="Arial" w:eastAsia="Times New Roman" w:hAnsi="Arial" w:cs="Arial"/>
          <w:b/>
          <w:bCs/>
          <w:color w:val="333333"/>
          <w:sz w:val="20"/>
          <w:szCs w:val="20"/>
          <w:lang w:val="en-NL" w:eastAsia="en-NL"/>
        </w:rPr>
      </w:pPr>
      <w:hyperlink r:id="rId12" w:history="1">
        <w:r w:rsidRPr="00557656">
          <w:rPr>
            <w:rFonts w:ascii="Arial" w:eastAsia="Times New Roman" w:hAnsi="Arial" w:cs="Arial"/>
            <w:b/>
            <w:bCs/>
            <w:color w:val="2A6E9D"/>
            <w:sz w:val="20"/>
            <w:szCs w:val="20"/>
            <w:u w:val="single"/>
            <w:lang w:val="en-NL" w:eastAsia="en-NL"/>
          </w:rPr>
          <w:t>Oracle GoldenGate Cloud Service Supported Source and Targets</w:t>
        </w:r>
      </w:hyperlink>
    </w:p>
    <w:p w14:paraId="01F2F22F" w14:textId="77777777" w:rsidR="00557656" w:rsidRPr="00557656" w:rsidRDefault="00557656" w:rsidP="00557656">
      <w:pPr>
        <w:spacing w:beforeAutospacing="1" w:after="0" w:afterAutospacing="1" w:line="240" w:lineRule="auto"/>
        <w:rPr>
          <w:rFonts w:ascii="Arial" w:eastAsia="Times New Roman" w:hAnsi="Arial" w:cs="Arial"/>
          <w:color w:val="333333"/>
          <w:sz w:val="20"/>
          <w:szCs w:val="20"/>
          <w:lang w:val="en-NL" w:eastAsia="en-NL"/>
        </w:rPr>
      </w:pPr>
      <w:r w:rsidRPr="00557656">
        <w:rPr>
          <w:rFonts w:ascii="Arial" w:eastAsia="Times New Roman" w:hAnsi="Arial" w:cs="Arial"/>
          <w:color w:val="333333"/>
          <w:sz w:val="20"/>
          <w:szCs w:val="20"/>
          <w:lang w:val="en-NL" w:eastAsia="en-NL"/>
        </w:rPr>
        <w:t>10/20/2017</w:t>
      </w:r>
    </w:p>
    <w:p w14:paraId="6041AD45" w14:textId="77777777" w:rsidR="00557656" w:rsidRPr="00557656" w:rsidRDefault="00557656" w:rsidP="00557656">
      <w:pPr>
        <w:spacing w:before="100" w:beforeAutospacing="1" w:after="100" w:afterAutospacing="1" w:line="240" w:lineRule="auto"/>
        <w:rPr>
          <w:rFonts w:ascii="Arial" w:eastAsia="Times New Roman" w:hAnsi="Arial" w:cs="Arial"/>
          <w:color w:val="333333"/>
          <w:sz w:val="20"/>
          <w:szCs w:val="20"/>
          <w:lang w:val="en-NL" w:eastAsia="en-NL"/>
        </w:rPr>
      </w:pPr>
      <w:hyperlink r:id="rId13" w:anchor="comments" w:history="1">
        <w:r w:rsidRPr="00557656">
          <w:rPr>
            <w:rFonts w:ascii="Arial" w:eastAsia="Times New Roman" w:hAnsi="Arial" w:cs="Arial"/>
            <w:color w:val="2A6E9D"/>
            <w:sz w:val="20"/>
            <w:szCs w:val="20"/>
            <w:u w:val="single"/>
            <w:lang w:val="en-NL" w:eastAsia="en-NL"/>
          </w:rPr>
          <w:t>0 Comments</w:t>
        </w:r>
      </w:hyperlink>
    </w:p>
    <w:p w14:paraId="52A112C0" w14:textId="77777777" w:rsidR="00557656" w:rsidRPr="00557656" w:rsidRDefault="00557656" w:rsidP="00557656">
      <w:pPr>
        <w:spacing w:after="75" w:line="240" w:lineRule="auto"/>
        <w:rPr>
          <w:rFonts w:ascii="Arial" w:eastAsia="Times New Roman" w:hAnsi="Arial" w:cs="Arial"/>
          <w:color w:val="333333"/>
          <w:sz w:val="20"/>
          <w:szCs w:val="20"/>
          <w:lang w:val="en-NL" w:eastAsia="en-NL"/>
        </w:rPr>
      </w:pPr>
      <w:r w:rsidRPr="00557656">
        <w:rPr>
          <w:rFonts w:ascii="Arial" w:eastAsia="Times New Roman" w:hAnsi="Arial" w:cs="Arial"/>
          <w:color w:val="333333"/>
          <w:sz w:val="20"/>
          <w:szCs w:val="20"/>
          <w:lang w:val="en-NL" w:eastAsia="en-NL"/>
        </w:rPr>
        <w:t> </w:t>
      </w:r>
    </w:p>
    <w:p w14:paraId="085922B3" w14:textId="77777777" w:rsidR="00557656" w:rsidRPr="00557656" w:rsidRDefault="00557656" w:rsidP="00557656">
      <w:pPr>
        <w:spacing w:after="0" w:line="240" w:lineRule="auto"/>
        <w:rPr>
          <w:rFonts w:ascii="Arial" w:eastAsia="Times New Roman" w:hAnsi="Arial" w:cs="Arial"/>
          <w:color w:val="333333"/>
          <w:sz w:val="20"/>
          <w:szCs w:val="20"/>
          <w:lang w:val="en-NL" w:eastAsia="en-NL"/>
        </w:rPr>
      </w:pPr>
      <w:r w:rsidRPr="00557656">
        <w:rPr>
          <w:rFonts w:ascii="Arial" w:eastAsia="Times New Roman" w:hAnsi="Arial" w:cs="Arial"/>
          <w:color w:val="333333"/>
          <w:sz w:val="20"/>
          <w:szCs w:val="20"/>
          <w:lang w:val="en-NL" w:eastAsia="en-NL"/>
        </w:rPr>
        <w:t>This blog discusses what sources and targets supported by Oracle GoldenGate Cloud Service (GGCS).  </w:t>
      </w:r>
      <w:r w:rsidRPr="00557656">
        <w:rPr>
          <w:rFonts w:ascii="Arial" w:eastAsia="Times New Roman" w:hAnsi="Arial" w:cs="Arial"/>
          <w:color w:val="333333"/>
          <w:sz w:val="20"/>
          <w:szCs w:val="20"/>
          <w:lang w:val="en-NL" w:eastAsia="en-NL"/>
        </w:rPr>
        <w:br/>
      </w:r>
      <w:r w:rsidRPr="00557656">
        <w:rPr>
          <w:rFonts w:ascii="Arial" w:eastAsia="Times New Roman" w:hAnsi="Arial" w:cs="Arial"/>
          <w:color w:val="333333"/>
          <w:sz w:val="20"/>
          <w:szCs w:val="20"/>
          <w:lang w:val="en-NL" w:eastAsia="en-NL"/>
        </w:rPr>
        <w:br/>
      </w:r>
      <w:r w:rsidRPr="00557656">
        <w:rPr>
          <w:rFonts w:ascii="Arial" w:eastAsia="Times New Roman" w:hAnsi="Arial" w:cs="Arial"/>
          <w:b/>
          <w:bCs/>
          <w:color w:val="333333"/>
          <w:sz w:val="20"/>
          <w:szCs w:val="20"/>
          <w:lang w:val="en-NL" w:eastAsia="en-NL"/>
        </w:rPr>
        <w:t>1. Background Information</w:t>
      </w:r>
      <w:r w:rsidRPr="00557656">
        <w:rPr>
          <w:rFonts w:ascii="Arial" w:eastAsia="Times New Roman" w:hAnsi="Arial" w:cs="Arial"/>
          <w:color w:val="333333"/>
          <w:sz w:val="20"/>
          <w:szCs w:val="20"/>
          <w:lang w:val="en-NL" w:eastAsia="en-NL"/>
        </w:rPr>
        <w:br/>
        <w:t>Let me give some background information to help you understand the support discussion later. </w:t>
      </w:r>
      <w:r w:rsidRPr="00557656">
        <w:rPr>
          <w:rFonts w:ascii="Arial" w:eastAsia="Times New Roman" w:hAnsi="Arial" w:cs="Arial"/>
          <w:color w:val="333333"/>
          <w:sz w:val="20"/>
          <w:szCs w:val="20"/>
          <w:lang w:val="en-NL" w:eastAsia="en-NL"/>
        </w:rPr>
        <w:br/>
      </w:r>
      <w:r w:rsidRPr="00557656">
        <w:rPr>
          <w:rFonts w:ascii="Arial" w:eastAsia="Times New Roman" w:hAnsi="Arial" w:cs="Arial"/>
          <w:color w:val="333333"/>
          <w:sz w:val="20"/>
          <w:szCs w:val="20"/>
          <w:lang w:val="en-NL" w:eastAsia="en-NL"/>
        </w:rPr>
        <w:br/>
      </w:r>
      <w:r w:rsidRPr="00557656">
        <w:rPr>
          <w:rFonts w:ascii="Arial" w:eastAsia="Times New Roman" w:hAnsi="Arial" w:cs="Arial"/>
          <w:b/>
          <w:bCs/>
          <w:color w:val="333333"/>
          <w:sz w:val="20"/>
          <w:szCs w:val="20"/>
          <w:lang w:val="en-NL" w:eastAsia="en-NL"/>
        </w:rPr>
        <w:t>1.1 What is GGCS?</w:t>
      </w:r>
      <w:r w:rsidRPr="00557656">
        <w:rPr>
          <w:rFonts w:ascii="Arial" w:eastAsia="Times New Roman" w:hAnsi="Arial" w:cs="Arial"/>
          <w:color w:val="333333"/>
          <w:sz w:val="20"/>
          <w:szCs w:val="20"/>
          <w:lang w:val="en-NL" w:eastAsia="en-NL"/>
        </w:rPr>
        <w:br/>
        <w:t>GGCS is now an unmanaged PaaS service, which means GGCS provides a virtual machine hosting the software, and you as a user need to configure and to maintain the software execution. GGCS now has the following Oracle GoldenGate software installed on the virtual machine by default:</w:t>
      </w:r>
    </w:p>
    <w:p w14:paraId="5E94E36C" w14:textId="77777777" w:rsidR="00557656" w:rsidRPr="00557656" w:rsidRDefault="00557656" w:rsidP="00557656">
      <w:pPr>
        <w:numPr>
          <w:ilvl w:val="0"/>
          <w:numId w:val="2"/>
        </w:numPr>
        <w:spacing w:before="100" w:beforeAutospacing="1" w:after="100" w:afterAutospacing="1" w:line="240" w:lineRule="auto"/>
        <w:rPr>
          <w:rFonts w:ascii="Arial" w:eastAsia="Times New Roman" w:hAnsi="Arial" w:cs="Arial"/>
          <w:color w:val="333333"/>
          <w:sz w:val="20"/>
          <w:szCs w:val="20"/>
          <w:lang w:val="en-NL" w:eastAsia="en-NL"/>
        </w:rPr>
      </w:pPr>
      <w:r w:rsidRPr="00557656">
        <w:rPr>
          <w:rFonts w:ascii="Arial" w:eastAsia="Times New Roman" w:hAnsi="Arial" w:cs="Arial"/>
          <w:color w:val="333333"/>
          <w:sz w:val="20"/>
          <w:szCs w:val="20"/>
          <w:lang w:val="en-NL" w:eastAsia="en-NL"/>
        </w:rPr>
        <w:t>Oracle GoldenGate for Oracle DB 12.2 </w:t>
      </w:r>
    </w:p>
    <w:p w14:paraId="10E5A17F" w14:textId="77777777" w:rsidR="00557656" w:rsidRPr="00557656" w:rsidRDefault="00557656" w:rsidP="00557656">
      <w:pPr>
        <w:numPr>
          <w:ilvl w:val="0"/>
          <w:numId w:val="2"/>
        </w:numPr>
        <w:spacing w:before="100" w:beforeAutospacing="1" w:after="100" w:afterAutospacing="1" w:line="240" w:lineRule="auto"/>
        <w:rPr>
          <w:rFonts w:ascii="Arial" w:eastAsia="Times New Roman" w:hAnsi="Arial" w:cs="Arial"/>
          <w:color w:val="333333"/>
          <w:sz w:val="20"/>
          <w:szCs w:val="20"/>
          <w:lang w:val="en-NL" w:eastAsia="en-NL"/>
        </w:rPr>
      </w:pPr>
      <w:r w:rsidRPr="00557656">
        <w:rPr>
          <w:rFonts w:ascii="Arial" w:eastAsia="Times New Roman" w:hAnsi="Arial" w:cs="Arial"/>
          <w:color w:val="333333"/>
          <w:sz w:val="20"/>
          <w:szCs w:val="20"/>
          <w:lang w:val="en-NL" w:eastAsia="en-NL"/>
        </w:rPr>
        <w:t>Oracle GoldenGate for Big Data 12.3.0.1</w:t>
      </w:r>
    </w:p>
    <w:p w14:paraId="547130E5" w14:textId="77777777" w:rsidR="00557656" w:rsidRPr="00557656" w:rsidRDefault="00557656" w:rsidP="00557656">
      <w:pPr>
        <w:numPr>
          <w:ilvl w:val="0"/>
          <w:numId w:val="2"/>
        </w:numPr>
        <w:spacing w:before="100" w:beforeAutospacing="1" w:after="100" w:afterAutospacing="1" w:line="240" w:lineRule="auto"/>
        <w:rPr>
          <w:rFonts w:ascii="Arial" w:eastAsia="Times New Roman" w:hAnsi="Arial" w:cs="Arial"/>
          <w:color w:val="333333"/>
          <w:sz w:val="20"/>
          <w:szCs w:val="20"/>
          <w:lang w:val="en-NL" w:eastAsia="en-NL"/>
        </w:rPr>
      </w:pPr>
      <w:r w:rsidRPr="00557656">
        <w:rPr>
          <w:rFonts w:ascii="Arial" w:eastAsia="Times New Roman" w:hAnsi="Arial" w:cs="Arial"/>
          <w:color w:val="333333"/>
          <w:sz w:val="20"/>
          <w:szCs w:val="20"/>
          <w:lang w:val="en-NL" w:eastAsia="en-NL"/>
        </w:rPr>
        <w:t>Oracle GoldenGate for MySQL 12.2</w:t>
      </w:r>
    </w:p>
    <w:p w14:paraId="156D9E08" w14:textId="77777777" w:rsidR="00557656" w:rsidRPr="00557656" w:rsidRDefault="00557656" w:rsidP="00557656">
      <w:pPr>
        <w:spacing w:after="0" w:line="240" w:lineRule="auto"/>
        <w:rPr>
          <w:rFonts w:ascii="Arial" w:eastAsia="Times New Roman" w:hAnsi="Arial" w:cs="Arial"/>
          <w:color w:val="333333"/>
          <w:sz w:val="20"/>
          <w:szCs w:val="20"/>
          <w:lang w:val="en-NL" w:eastAsia="en-NL"/>
        </w:rPr>
      </w:pPr>
      <w:r w:rsidRPr="00557656">
        <w:rPr>
          <w:rFonts w:ascii="Arial" w:eastAsia="Times New Roman" w:hAnsi="Arial" w:cs="Arial"/>
          <w:color w:val="333333"/>
          <w:sz w:val="20"/>
          <w:szCs w:val="20"/>
          <w:lang w:val="en-NL" w:eastAsia="en-NL"/>
        </w:rPr>
        <w:t>The operating system is LINUX x64 6.6. The operating system is LINUX x64 6.6. You can installed Oracle GoldenGate12.2 certified on LINUX x64 6.6 on GGCS. </w:t>
      </w:r>
      <w:r w:rsidRPr="00557656">
        <w:rPr>
          <w:rFonts w:ascii="Arial" w:eastAsia="Times New Roman" w:hAnsi="Arial" w:cs="Arial"/>
          <w:color w:val="333333"/>
          <w:sz w:val="20"/>
          <w:szCs w:val="20"/>
          <w:lang w:val="en-NL" w:eastAsia="en-NL"/>
        </w:rPr>
        <w:br/>
      </w:r>
      <w:r w:rsidRPr="00557656">
        <w:rPr>
          <w:rFonts w:ascii="Arial" w:eastAsia="Times New Roman" w:hAnsi="Arial" w:cs="Arial"/>
          <w:color w:val="333333"/>
          <w:sz w:val="20"/>
          <w:szCs w:val="20"/>
          <w:lang w:val="en-NL" w:eastAsia="en-NL"/>
        </w:rPr>
        <w:br/>
      </w:r>
      <w:r w:rsidRPr="00557656">
        <w:rPr>
          <w:rFonts w:ascii="Arial" w:eastAsia="Times New Roman" w:hAnsi="Arial" w:cs="Arial"/>
          <w:b/>
          <w:bCs/>
          <w:color w:val="333333"/>
          <w:sz w:val="20"/>
          <w:szCs w:val="20"/>
          <w:lang w:val="en-NL" w:eastAsia="en-NL"/>
        </w:rPr>
        <w:t>1.2 What is Oracle GoldenGate Remote Capture and Delivery? </w:t>
      </w:r>
      <w:r w:rsidRPr="00557656">
        <w:rPr>
          <w:rFonts w:ascii="Arial" w:eastAsia="Times New Roman" w:hAnsi="Arial" w:cs="Arial"/>
          <w:color w:val="333333"/>
          <w:sz w:val="20"/>
          <w:szCs w:val="20"/>
          <w:lang w:val="en-NL" w:eastAsia="en-NL"/>
        </w:rPr>
        <w:br/>
        <w:t>Oracle GoldenGate 12.2 now supports remote capture and delivery for  the following databases/servers:  </w:t>
      </w:r>
    </w:p>
    <w:p w14:paraId="29544E68" w14:textId="77777777" w:rsidR="00557656" w:rsidRPr="00557656" w:rsidRDefault="00557656" w:rsidP="00557656">
      <w:pPr>
        <w:numPr>
          <w:ilvl w:val="0"/>
          <w:numId w:val="3"/>
        </w:numPr>
        <w:spacing w:before="100" w:beforeAutospacing="1" w:after="100" w:afterAutospacing="1" w:line="240" w:lineRule="auto"/>
        <w:rPr>
          <w:rFonts w:ascii="Arial" w:eastAsia="Times New Roman" w:hAnsi="Arial" w:cs="Arial"/>
          <w:color w:val="333333"/>
          <w:sz w:val="20"/>
          <w:szCs w:val="20"/>
          <w:lang w:val="en-NL" w:eastAsia="en-NL"/>
        </w:rPr>
      </w:pPr>
      <w:r w:rsidRPr="00557656">
        <w:rPr>
          <w:rFonts w:ascii="Arial" w:eastAsia="Times New Roman" w:hAnsi="Arial" w:cs="Arial"/>
          <w:color w:val="333333"/>
          <w:sz w:val="20"/>
          <w:szCs w:val="20"/>
          <w:lang w:val="en-NL" w:eastAsia="en-NL"/>
        </w:rPr>
        <w:t>Oracle Database (capture/delivery) </w:t>
      </w:r>
    </w:p>
    <w:p w14:paraId="2250B9C9" w14:textId="77777777" w:rsidR="00557656" w:rsidRPr="00557656" w:rsidRDefault="00557656" w:rsidP="00557656">
      <w:pPr>
        <w:numPr>
          <w:ilvl w:val="0"/>
          <w:numId w:val="3"/>
        </w:numPr>
        <w:spacing w:before="100" w:beforeAutospacing="1" w:after="100" w:afterAutospacing="1" w:line="240" w:lineRule="auto"/>
        <w:rPr>
          <w:rFonts w:ascii="Arial" w:eastAsia="Times New Roman" w:hAnsi="Arial" w:cs="Arial"/>
          <w:color w:val="333333"/>
          <w:sz w:val="20"/>
          <w:szCs w:val="20"/>
          <w:lang w:val="en-NL" w:eastAsia="en-NL"/>
        </w:rPr>
      </w:pPr>
      <w:r w:rsidRPr="00557656">
        <w:rPr>
          <w:rFonts w:ascii="Arial" w:eastAsia="Times New Roman" w:hAnsi="Arial" w:cs="Arial"/>
          <w:color w:val="333333"/>
          <w:sz w:val="20"/>
          <w:szCs w:val="20"/>
          <w:lang w:val="en-NL" w:eastAsia="en-NL"/>
        </w:rPr>
        <w:t>MySQL (delivery) </w:t>
      </w:r>
    </w:p>
    <w:p w14:paraId="0DF40ADF" w14:textId="77777777" w:rsidR="00557656" w:rsidRPr="00557656" w:rsidRDefault="00557656" w:rsidP="00557656">
      <w:pPr>
        <w:numPr>
          <w:ilvl w:val="0"/>
          <w:numId w:val="3"/>
        </w:numPr>
        <w:spacing w:before="100" w:beforeAutospacing="1" w:after="100" w:afterAutospacing="1" w:line="240" w:lineRule="auto"/>
        <w:rPr>
          <w:rFonts w:ascii="Arial" w:eastAsia="Times New Roman" w:hAnsi="Arial" w:cs="Arial"/>
          <w:color w:val="333333"/>
          <w:sz w:val="20"/>
          <w:szCs w:val="20"/>
          <w:lang w:val="en-NL" w:eastAsia="en-NL"/>
        </w:rPr>
      </w:pPr>
      <w:r w:rsidRPr="00557656">
        <w:rPr>
          <w:rFonts w:ascii="Arial" w:eastAsia="Times New Roman" w:hAnsi="Arial" w:cs="Arial"/>
          <w:color w:val="333333"/>
          <w:sz w:val="20"/>
          <w:szCs w:val="20"/>
          <w:lang w:val="en-NL" w:eastAsia="en-NL"/>
        </w:rPr>
        <w:t>DB2 LUW (capture/delivery)</w:t>
      </w:r>
    </w:p>
    <w:p w14:paraId="6651BEFD" w14:textId="77777777" w:rsidR="00557656" w:rsidRPr="00557656" w:rsidRDefault="00557656" w:rsidP="00557656">
      <w:pPr>
        <w:numPr>
          <w:ilvl w:val="0"/>
          <w:numId w:val="3"/>
        </w:numPr>
        <w:spacing w:before="100" w:beforeAutospacing="1" w:after="100" w:afterAutospacing="1" w:line="240" w:lineRule="auto"/>
        <w:rPr>
          <w:rFonts w:ascii="Arial" w:eastAsia="Times New Roman" w:hAnsi="Arial" w:cs="Arial"/>
          <w:color w:val="333333"/>
          <w:sz w:val="20"/>
          <w:szCs w:val="20"/>
          <w:lang w:val="en-NL" w:eastAsia="en-NL"/>
        </w:rPr>
      </w:pPr>
      <w:r w:rsidRPr="00557656">
        <w:rPr>
          <w:rFonts w:ascii="Arial" w:eastAsia="Times New Roman" w:hAnsi="Arial" w:cs="Arial"/>
          <w:color w:val="333333"/>
          <w:sz w:val="20"/>
          <w:szCs w:val="20"/>
          <w:lang w:val="en-NL" w:eastAsia="en-NL"/>
        </w:rPr>
        <w:t>Informix (capture/delivery) </w:t>
      </w:r>
    </w:p>
    <w:p w14:paraId="6918CFAB" w14:textId="77777777" w:rsidR="00557656" w:rsidRPr="00557656" w:rsidRDefault="00557656" w:rsidP="00557656">
      <w:pPr>
        <w:numPr>
          <w:ilvl w:val="0"/>
          <w:numId w:val="3"/>
        </w:numPr>
        <w:spacing w:before="100" w:beforeAutospacing="1" w:after="100" w:afterAutospacing="1" w:line="240" w:lineRule="auto"/>
        <w:rPr>
          <w:rFonts w:ascii="Arial" w:eastAsia="Times New Roman" w:hAnsi="Arial" w:cs="Arial"/>
          <w:color w:val="333333"/>
          <w:sz w:val="20"/>
          <w:szCs w:val="20"/>
          <w:lang w:val="en-NL" w:eastAsia="en-NL"/>
        </w:rPr>
      </w:pPr>
      <w:r w:rsidRPr="00557656">
        <w:rPr>
          <w:rFonts w:ascii="Arial" w:eastAsia="Times New Roman" w:hAnsi="Arial" w:cs="Arial"/>
          <w:color w:val="333333"/>
          <w:sz w:val="20"/>
          <w:szCs w:val="20"/>
          <w:lang w:val="en-NL" w:eastAsia="en-NL"/>
        </w:rPr>
        <w:t>Big Data (delivery) </w:t>
      </w:r>
    </w:p>
    <w:p w14:paraId="77E3B234" w14:textId="77777777" w:rsidR="00557656" w:rsidRPr="00557656" w:rsidRDefault="00557656" w:rsidP="00557656">
      <w:pPr>
        <w:numPr>
          <w:ilvl w:val="0"/>
          <w:numId w:val="3"/>
        </w:numPr>
        <w:spacing w:before="100" w:beforeAutospacing="1" w:after="100" w:afterAutospacing="1" w:line="240" w:lineRule="auto"/>
        <w:rPr>
          <w:rFonts w:ascii="Arial" w:eastAsia="Times New Roman" w:hAnsi="Arial" w:cs="Arial"/>
          <w:color w:val="333333"/>
          <w:sz w:val="20"/>
          <w:szCs w:val="20"/>
          <w:lang w:val="en-NL" w:eastAsia="en-NL"/>
        </w:rPr>
      </w:pPr>
      <w:r w:rsidRPr="00557656">
        <w:rPr>
          <w:rFonts w:ascii="Arial" w:eastAsia="Times New Roman" w:hAnsi="Arial" w:cs="Arial"/>
          <w:color w:val="333333"/>
          <w:sz w:val="20"/>
          <w:szCs w:val="20"/>
          <w:lang w:val="en-NL" w:eastAsia="en-NL"/>
        </w:rPr>
        <w:t>Teradata (delivery) </w:t>
      </w:r>
    </w:p>
    <w:p w14:paraId="753861FC" w14:textId="77777777" w:rsidR="00557656" w:rsidRPr="00557656" w:rsidRDefault="00557656" w:rsidP="00557656">
      <w:pPr>
        <w:numPr>
          <w:ilvl w:val="0"/>
          <w:numId w:val="3"/>
        </w:numPr>
        <w:spacing w:before="100" w:beforeAutospacing="1" w:after="100" w:afterAutospacing="1" w:line="240" w:lineRule="auto"/>
        <w:rPr>
          <w:rFonts w:ascii="Arial" w:eastAsia="Times New Roman" w:hAnsi="Arial" w:cs="Arial"/>
          <w:color w:val="333333"/>
          <w:sz w:val="20"/>
          <w:szCs w:val="20"/>
          <w:lang w:val="en-NL" w:eastAsia="en-NL"/>
        </w:rPr>
      </w:pPr>
      <w:r w:rsidRPr="00557656">
        <w:rPr>
          <w:rFonts w:ascii="Arial" w:eastAsia="Times New Roman" w:hAnsi="Arial" w:cs="Arial"/>
          <w:color w:val="333333"/>
          <w:sz w:val="20"/>
          <w:szCs w:val="20"/>
          <w:lang w:val="en-NL" w:eastAsia="en-NL"/>
        </w:rPr>
        <w:t>DB2 for iSeries (delivery) </w:t>
      </w:r>
    </w:p>
    <w:p w14:paraId="0F13EC5F" w14:textId="77777777" w:rsidR="00557656" w:rsidRPr="00557656" w:rsidRDefault="00557656" w:rsidP="00557656">
      <w:pPr>
        <w:numPr>
          <w:ilvl w:val="0"/>
          <w:numId w:val="3"/>
        </w:numPr>
        <w:spacing w:before="100" w:beforeAutospacing="1" w:after="100" w:afterAutospacing="1" w:line="240" w:lineRule="auto"/>
        <w:rPr>
          <w:rFonts w:ascii="Arial" w:eastAsia="Times New Roman" w:hAnsi="Arial" w:cs="Arial"/>
          <w:color w:val="333333"/>
          <w:sz w:val="20"/>
          <w:szCs w:val="20"/>
          <w:lang w:val="en-NL" w:eastAsia="en-NL"/>
        </w:rPr>
      </w:pPr>
      <w:r w:rsidRPr="00557656">
        <w:rPr>
          <w:rFonts w:ascii="Arial" w:eastAsia="Times New Roman" w:hAnsi="Arial" w:cs="Arial"/>
          <w:color w:val="333333"/>
          <w:sz w:val="20"/>
          <w:szCs w:val="20"/>
          <w:lang w:val="en-NL" w:eastAsia="en-NL"/>
        </w:rPr>
        <w:t>Microsoft SQL Server (delivery) </w:t>
      </w:r>
    </w:p>
    <w:p w14:paraId="0A5FBAAD" w14:textId="77777777" w:rsidR="00557656" w:rsidRPr="00557656" w:rsidRDefault="00557656" w:rsidP="00557656">
      <w:pPr>
        <w:numPr>
          <w:ilvl w:val="0"/>
          <w:numId w:val="3"/>
        </w:numPr>
        <w:spacing w:before="100" w:beforeAutospacing="1" w:after="100" w:afterAutospacing="1" w:line="240" w:lineRule="auto"/>
        <w:rPr>
          <w:rFonts w:ascii="Arial" w:eastAsia="Times New Roman" w:hAnsi="Arial" w:cs="Arial"/>
          <w:color w:val="333333"/>
          <w:sz w:val="20"/>
          <w:szCs w:val="20"/>
          <w:lang w:val="en-NL" w:eastAsia="en-NL"/>
        </w:rPr>
      </w:pPr>
      <w:r w:rsidRPr="00557656">
        <w:rPr>
          <w:rFonts w:ascii="Arial" w:eastAsia="Times New Roman" w:hAnsi="Arial" w:cs="Arial"/>
          <w:color w:val="333333"/>
          <w:sz w:val="20"/>
          <w:szCs w:val="20"/>
          <w:lang w:val="en-NL" w:eastAsia="en-NL"/>
        </w:rPr>
        <w:t>JMS (capture/delivery)</w:t>
      </w:r>
    </w:p>
    <w:p w14:paraId="1589413D" w14:textId="77777777" w:rsidR="00557656" w:rsidRPr="00557656" w:rsidRDefault="00557656" w:rsidP="00557656">
      <w:pPr>
        <w:spacing w:after="0" w:line="240" w:lineRule="auto"/>
        <w:rPr>
          <w:rFonts w:ascii="Arial" w:eastAsia="Times New Roman" w:hAnsi="Arial" w:cs="Arial"/>
          <w:color w:val="333333"/>
          <w:sz w:val="20"/>
          <w:szCs w:val="20"/>
          <w:lang w:val="en-NL" w:eastAsia="en-NL"/>
        </w:rPr>
      </w:pPr>
      <w:r w:rsidRPr="00557656">
        <w:rPr>
          <w:rFonts w:ascii="Arial" w:eastAsia="Times New Roman" w:hAnsi="Arial" w:cs="Arial"/>
          <w:color w:val="333333"/>
          <w:sz w:val="20"/>
          <w:szCs w:val="20"/>
          <w:lang w:val="en-NL" w:eastAsia="en-NL"/>
        </w:rPr>
        <w:t>GoldenGate for DB2 LUW, Informix, Teradata and JMS all has packages for LINUX. Therefore, you can install them on GGCS to perform remote capture and delivery. However, the source/target database has to be in the same endian as the LINUX where GGCS runs.  </w:t>
      </w:r>
      <w:r w:rsidRPr="00557656">
        <w:rPr>
          <w:rFonts w:ascii="Arial" w:eastAsia="Times New Roman" w:hAnsi="Arial" w:cs="Arial"/>
          <w:color w:val="333333"/>
          <w:sz w:val="20"/>
          <w:szCs w:val="20"/>
          <w:lang w:val="en-NL" w:eastAsia="en-NL"/>
        </w:rPr>
        <w:br/>
      </w:r>
      <w:r w:rsidRPr="00557656">
        <w:rPr>
          <w:rFonts w:ascii="Arial" w:eastAsia="Times New Roman" w:hAnsi="Arial" w:cs="Arial"/>
          <w:color w:val="333333"/>
          <w:sz w:val="20"/>
          <w:szCs w:val="20"/>
          <w:lang w:val="en-NL" w:eastAsia="en-NL"/>
        </w:rPr>
        <w:br/>
      </w:r>
      <w:r w:rsidRPr="00557656">
        <w:rPr>
          <w:rFonts w:ascii="Arial" w:eastAsia="Times New Roman" w:hAnsi="Arial" w:cs="Arial"/>
          <w:b/>
          <w:bCs/>
          <w:color w:val="333333"/>
          <w:sz w:val="20"/>
          <w:szCs w:val="20"/>
          <w:lang w:val="en-NL" w:eastAsia="en-NL"/>
        </w:rPr>
        <w:t>2. What is Supported?</w:t>
      </w:r>
      <w:r w:rsidRPr="00557656">
        <w:rPr>
          <w:rFonts w:ascii="Arial" w:eastAsia="Times New Roman" w:hAnsi="Arial" w:cs="Arial"/>
          <w:color w:val="333333"/>
          <w:sz w:val="20"/>
          <w:szCs w:val="20"/>
          <w:lang w:val="en-NL" w:eastAsia="en-NL"/>
        </w:rPr>
        <w:br/>
        <w:t>Let's talk about what's supported. </w:t>
      </w:r>
      <w:r w:rsidRPr="00557656">
        <w:rPr>
          <w:rFonts w:ascii="Arial" w:eastAsia="Times New Roman" w:hAnsi="Arial" w:cs="Arial"/>
          <w:color w:val="333333"/>
          <w:sz w:val="20"/>
          <w:szCs w:val="20"/>
          <w:lang w:val="en-NL" w:eastAsia="en-NL"/>
        </w:rPr>
        <w:br/>
      </w:r>
      <w:r w:rsidRPr="00557656">
        <w:rPr>
          <w:rFonts w:ascii="Arial" w:eastAsia="Times New Roman" w:hAnsi="Arial" w:cs="Arial"/>
          <w:color w:val="333333"/>
          <w:sz w:val="20"/>
          <w:szCs w:val="20"/>
          <w:lang w:val="en-NL" w:eastAsia="en-NL"/>
        </w:rPr>
        <w:br/>
      </w:r>
      <w:r w:rsidRPr="00557656">
        <w:rPr>
          <w:rFonts w:ascii="Arial" w:eastAsia="Times New Roman" w:hAnsi="Arial" w:cs="Arial"/>
          <w:b/>
          <w:bCs/>
          <w:color w:val="333333"/>
          <w:sz w:val="20"/>
          <w:szCs w:val="20"/>
          <w:lang w:val="en-NL" w:eastAsia="en-NL"/>
        </w:rPr>
        <w:t>2.1 GGCS Supported Sources and Targets on Oracle Public Cloud </w:t>
      </w:r>
      <w:r w:rsidRPr="00557656">
        <w:rPr>
          <w:rFonts w:ascii="Arial" w:eastAsia="Times New Roman" w:hAnsi="Arial" w:cs="Arial"/>
          <w:color w:val="333333"/>
          <w:sz w:val="20"/>
          <w:szCs w:val="20"/>
          <w:lang w:val="en-NL" w:eastAsia="en-NL"/>
        </w:rPr>
        <w:br/>
        <w:t>When running Oracle GoldenGate Cloud Service (GGCS), the following sources and targets are certified on </w:t>
      </w:r>
      <w:r w:rsidRPr="00557656">
        <w:rPr>
          <w:rFonts w:ascii="Arial" w:eastAsia="Times New Roman" w:hAnsi="Arial" w:cs="Arial"/>
          <w:b/>
          <w:bCs/>
          <w:color w:val="333333"/>
          <w:sz w:val="20"/>
          <w:szCs w:val="20"/>
          <w:lang w:val="en-NL" w:eastAsia="en-NL"/>
        </w:rPr>
        <w:t>Oracle Public Cloud: </w:t>
      </w:r>
    </w:p>
    <w:p w14:paraId="4D987216" w14:textId="77777777" w:rsidR="00557656" w:rsidRPr="00557656" w:rsidRDefault="00557656" w:rsidP="00557656">
      <w:pPr>
        <w:numPr>
          <w:ilvl w:val="0"/>
          <w:numId w:val="4"/>
        </w:numPr>
        <w:spacing w:before="100" w:beforeAutospacing="1" w:after="100" w:afterAutospacing="1" w:line="240" w:lineRule="auto"/>
        <w:rPr>
          <w:rFonts w:ascii="Arial" w:eastAsia="Times New Roman" w:hAnsi="Arial" w:cs="Arial"/>
          <w:color w:val="333333"/>
          <w:sz w:val="20"/>
          <w:szCs w:val="20"/>
          <w:lang w:val="en-NL" w:eastAsia="en-NL"/>
        </w:rPr>
      </w:pPr>
      <w:r w:rsidRPr="00557656">
        <w:rPr>
          <w:rFonts w:ascii="Arial" w:eastAsia="Times New Roman" w:hAnsi="Arial" w:cs="Arial"/>
          <w:b/>
          <w:bCs/>
          <w:color w:val="333333"/>
          <w:sz w:val="20"/>
          <w:szCs w:val="20"/>
          <w:lang w:val="en-NL" w:eastAsia="en-NL"/>
        </w:rPr>
        <w:t>Capture and Delivery </w:t>
      </w:r>
    </w:p>
    <w:p w14:paraId="6C5DA748" w14:textId="77777777" w:rsidR="00557656" w:rsidRPr="00557656" w:rsidRDefault="00557656" w:rsidP="00557656">
      <w:pPr>
        <w:numPr>
          <w:ilvl w:val="1"/>
          <w:numId w:val="4"/>
        </w:numPr>
        <w:spacing w:before="100" w:beforeAutospacing="1" w:after="100" w:afterAutospacing="1" w:line="240" w:lineRule="auto"/>
        <w:rPr>
          <w:rFonts w:ascii="Arial" w:eastAsia="Times New Roman" w:hAnsi="Arial" w:cs="Arial"/>
          <w:color w:val="333333"/>
          <w:sz w:val="20"/>
          <w:szCs w:val="20"/>
          <w:lang w:val="en-NL" w:eastAsia="en-NL"/>
        </w:rPr>
      </w:pPr>
      <w:r w:rsidRPr="00557656">
        <w:rPr>
          <w:rFonts w:ascii="Arial" w:eastAsia="Times New Roman" w:hAnsi="Arial" w:cs="Arial"/>
          <w:color w:val="333333"/>
          <w:sz w:val="20"/>
          <w:szCs w:val="20"/>
          <w:lang w:val="en-NL" w:eastAsia="en-NL"/>
        </w:rPr>
        <w:lastRenderedPageBreak/>
        <w:t>Oracle Database Cloud Service and Oracle Database Cloud Exadata Service: Oracle Database 11g and 12.1 (Delivery only support for DB 12.2) ​</w:t>
      </w:r>
    </w:p>
    <w:p w14:paraId="5FE76792" w14:textId="77777777" w:rsidR="00557656" w:rsidRPr="00557656" w:rsidRDefault="00557656" w:rsidP="00557656">
      <w:pPr>
        <w:numPr>
          <w:ilvl w:val="0"/>
          <w:numId w:val="4"/>
        </w:numPr>
        <w:spacing w:before="100" w:beforeAutospacing="1" w:after="100" w:afterAutospacing="1" w:line="240" w:lineRule="auto"/>
        <w:rPr>
          <w:rFonts w:ascii="Arial" w:eastAsia="Times New Roman" w:hAnsi="Arial" w:cs="Arial"/>
          <w:color w:val="333333"/>
          <w:sz w:val="20"/>
          <w:szCs w:val="20"/>
          <w:lang w:val="en-NL" w:eastAsia="en-NL"/>
        </w:rPr>
      </w:pPr>
      <w:r w:rsidRPr="00557656">
        <w:rPr>
          <w:rFonts w:ascii="Arial" w:eastAsia="Times New Roman" w:hAnsi="Arial" w:cs="Arial"/>
          <w:b/>
          <w:bCs/>
          <w:color w:val="333333"/>
          <w:sz w:val="20"/>
          <w:szCs w:val="20"/>
          <w:lang w:val="en-NL" w:eastAsia="en-NL"/>
        </w:rPr>
        <w:t>Delivery Only </w:t>
      </w:r>
    </w:p>
    <w:p w14:paraId="4B7D33F7" w14:textId="77777777" w:rsidR="00557656" w:rsidRPr="00557656" w:rsidRDefault="00557656" w:rsidP="00557656">
      <w:pPr>
        <w:numPr>
          <w:ilvl w:val="1"/>
          <w:numId w:val="4"/>
        </w:numPr>
        <w:spacing w:before="100" w:beforeAutospacing="1" w:after="100" w:afterAutospacing="1" w:line="240" w:lineRule="auto"/>
        <w:rPr>
          <w:rFonts w:ascii="Arial" w:eastAsia="Times New Roman" w:hAnsi="Arial" w:cs="Arial"/>
          <w:color w:val="333333"/>
          <w:sz w:val="20"/>
          <w:szCs w:val="20"/>
          <w:lang w:val="en-NL" w:eastAsia="en-NL"/>
        </w:rPr>
      </w:pPr>
      <w:r w:rsidRPr="00557656">
        <w:rPr>
          <w:rFonts w:ascii="Arial" w:eastAsia="Times New Roman" w:hAnsi="Arial" w:cs="Arial"/>
          <w:color w:val="333333"/>
          <w:sz w:val="20"/>
          <w:szCs w:val="20"/>
          <w:lang w:val="en-NL" w:eastAsia="en-NL"/>
        </w:rPr>
        <w:t>Oracle Big Data Cloud Service: HIVE, HBASE, HDFS, Flume, and Kafka </w:t>
      </w:r>
    </w:p>
    <w:p w14:paraId="1D3F6219" w14:textId="77777777" w:rsidR="00557656" w:rsidRPr="00557656" w:rsidRDefault="00557656" w:rsidP="00557656">
      <w:pPr>
        <w:numPr>
          <w:ilvl w:val="1"/>
          <w:numId w:val="4"/>
        </w:numPr>
        <w:spacing w:before="100" w:beforeAutospacing="1" w:after="100" w:afterAutospacing="1" w:line="240" w:lineRule="auto"/>
        <w:rPr>
          <w:rFonts w:ascii="Arial" w:eastAsia="Times New Roman" w:hAnsi="Arial" w:cs="Arial"/>
          <w:color w:val="333333"/>
          <w:sz w:val="20"/>
          <w:szCs w:val="20"/>
          <w:lang w:val="en-NL" w:eastAsia="en-NL"/>
        </w:rPr>
      </w:pPr>
      <w:r w:rsidRPr="00557656">
        <w:rPr>
          <w:rFonts w:ascii="Arial" w:eastAsia="Times New Roman" w:hAnsi="Arial" w:cs="Arial"/>
          <w:color w:val="333333"/>
          <w:sz w:val="20"/>
          <w:szCs w:val="20"/>
          <w:lang w:val="en-NL" w:eastAsia="en-NL"/>
        </w:rPr>
        <w:t>​Oracle  MySQL Cloud Service</w:t>
      </w:r>
    </w:p>
    <w:p w14:paraId="23A32AFB" w14:textId="77777777" w:rsidR="00557656" w:rsidRPr="00557656" w:rsidRDefault="00557656" w:rsidP="00557656">
      <w:pPr>
        <w:spacing w:after="0" w:line="240" w:lineRule="auto"/>
        <w:rPr>
          <w:rFonts w:ascii="Arial" w:eastAsia="Times New Roman" w:hAnsi="Arial" w:cs="Arial"/>
          <w:color w:val="333333"/>
          <w:sz w:val="20"/>
          <w:szCs w:val="20"/>
          <w:lang w:val="en-NL" w:eastAsia="en-NL"/>
        </w:rPr>
      </w:pPr>
      <w:r w:rsidRPr="00557656">
        <w:rPr>
          <w:rFonts w:ascii="Arial" w:eastAsia="Times New Roman" w:hAnsi="Arial" w:cs="Arial"/>
          <w:color w:val="333333"/>
          <w:sz w:val="20"/>
          <w:szCs w:val="20"/>
          <w:lang w:val="en-NL" w:eastAsia="en-NL"/>
        </w:rPr>
        <w:br/>
      </w:r>
      <w:r w:rsidRPr="00557656">
        <w:rPr>
          <w:rFonts w:ascii="Arial" w:eastAsia="Times New Roman" w:hAnsi="Arial" w:cs="Arial"/>
          <w:b/>
          <w:bCs/>
          <w:color w:val="333333"/>
          <w:sz w:val="20"/>
          <w:szCs w:val="20"/>
          <w:lang w:val="en-NL" w:eastAsia="en-NL"/>
        </w:rPr>
        <w:t>​2.2. GGCS Supported Source and Target On-Premises and 3rd Party Cloud</w:t>
      </w:r>
      <w:r w:rsidRPr="00557656">
        <w:rPr>
          <w:rFonts w:ascii="Arial" w:eastAsia="Times New Roman" w:hAnsi="Arial" w:cs="Arial"/>
          <w:color w:val="333333"/>
          <w:sz w:val="20"/>
          <w:szCs w:val="20"/>
          <w:lang w:val="en-NL" w:eastAsia="en-NL"/>
        </w:rPr>
        <w:br/>
        <w:t>GGCS can be configured to perform </w:t>
      </w:r>
      <w:r w:rsidRPr="00557656">
        <w:rPr>
          <w:rFonts w:ascii="Arial" w:eastAsia="Times New Roman" w:hAnsi="Arial" w:cs="Arial"/>
          <w:b/>
          <w:bCs/>
          <w:color w:val="333333"/>
          <w:sz w:val="20"/>
          <w:szCs w:val="20"/>
          <w:lang w:val="en-NL" w:eastAsia="en-NL"/>
        </w:rPr>
        <w:t>Remote Capture and Delivery for the On-Premises Databases and Databases running on the 3rd Party Cloud </w:t>
      </w:r>
      <w:r w:rsidRPr="00557656">
        <w:rPr>
          <w:rFonts w:ascii="Arial" w:eastAsia="Times New Roman" w:hAnsi="Arial" w:cs="Arial"/>
          <w:color w:val="333333"/>
          <w:sz w:val="20"/>
          <w:szCs w:val="20"/>
          <w:lang w:val="en-NL" w:eastAsia="en-NL"/>
        </w:rPr>
        <w:t>and the following sources and targets are the supported</w:t>
      </w:r>
      <w:r w:rsidRPr="00557656">
        <w:rPr>
          <w:rFonts w:ascii="Arial" w:eastAsia="Times New Roman" w:hAnsi="Arial" w:cs="Arial"/>
          <w:b/>
          <w:bCs/>
          <w:color w:val="333333"/>
          <w:sz w:val="20"/>
          <w:szCs w:val="20"/>
          <w:lang w:val="en-NL" w:eastAsia="en-NL"/>
        </w:rPr>
        <w:t>:</w:t>
      </w:r>
    </w:p>
    <w:p w14:paraId="45B4A71D" w14:textId="77777777" w:rsidR="00557656" w:rsidRPr="00557656" w:rsidRDefault="00557656" w:rsidP="00557656">
      <w:pPr>
        <w:numPr>
          <w:ilvl w:val="0"/>
          <w:numId w:val="5"/>
        </w:numPr>
        <w:spacing w:before="100" w:beforeAutospacing="1" w:after="100" w:afterAutospacing="1" w:line="240" w:lineRule="auto"/>
        <w:rPr>
          <w:rFonts w:ascii="Arial" w:eastAsia="Times New Roman" w:hAnsi="Arial" w:cs="Arial"/>
          <w:color w:val="333333"/>
          <w:sz w:val="20"/>
          <w:szCs w:val="20"/>
          <w:lang w:val="en-NL" w:eastAsia="en-NL"/>
        </w:rPr>
      </w:pPr>
      <w:r w:rsidRPr="00557656">
        <w:rPr>
          <w:rFonts w:ascii="Arial" w:eastAsia="Times New Roman" w:hAnsi="Arial" w:cs="Arial"/>
          <w:b/>
          <w:bCs/>
          <w:color w:val="333333"/>
          <w:sz w:val="20"/>
          <w:szCs w:val="20"/>
          <w:lang w:val="en-NL" w:eastAsia="en-NL"/>
        </w:rPr>
        <w:t>Remote Capture and Delivery </w:t>
      </w:r>
      <w:r w:rsidRPr="00557656">
        <w:rPr>
          <w:rFonts w:ascii="Arial" w:eastAsia="Times New Roman" w:hAnsi="Arial" w:cs="Arial"/>
          <w:color w:val="333333"/>
          <w:sz w:val="20"/>
          <w:szCs w:val="20"/>
          <w:lang w:val="en-NL" w:eastAsia="en-NL"/>
        </w:rPr>
        <w:br/>
        <w:t>Note that the operating system running the database has to have the same endian as LINUX.</w:t>
      </w:r>
    </w:p>
    <w:p w14:paraId="3E7BEBC3" w14:textId="77777777" w:rsidR="00557656" w:rsidRPr="00557656" w:rsidRDefault="00557656" w:rsidP="00557656">
      <w:pPr>
        <w:numPr>
          <w:ilvl w:val="1"/>
          <w:numId w:val="5"/>
        </w:numPr>
        <w:spacing w:before="100" w:beforeAutospacing="1" w:after="100" w:afterAutospacing="1" w:line="240" w:lineRule="auto"/>
        <w:rPr>
          <w:rFonts w:ascii="Arial" w:eastAsia="Times New Roman" w:hAnsi="Arial" w:cs="Arial"/>
          <w:color w:val="333333"/>
          <w:sz w:val="20"/>
          <w:szCs w:val="20"/>
          <w:lang w:val="en-NL" w:eastAsia="en-NL"/>
        </w:rPr>
      </w:pPr>
      <w:r w:rsidRPr="00557656">
        <w:rPr>
          <w:rFonts w:ascii="Arial" w:eastAsia="Times New Roman" w:hAnsi="Arial" w:cs="Arial"/>
          <w:color w:val="333333"/>
          <w:sz w:val="20"/>
          <w:szCs w:val="20"/>
          <w:lang w:val="en-NL" w:eastAsia="en-NL"/>
        </w:rPr>
        <w:t>Oracle Database 11g and 12.1 (No 12.2 capture support) (Oracle Database Cloud Service on Oracle Cloud Machine, Oracle Exadata Cloud Machine) </w:t>
      </w:r>
    </w:p>
    <w:p w14:paraId="331064B8" w14:textId="77777777" w:rsidR="00557656" w:rsidRPr="00557656" w:rsidRDefault="00557656" w:rsidP="00557656">
      <w:pPr>
        <w:numPr>
          <w:ilvl w:val="1"/>
          <w:numId w:val="5"/>
        </w:numPr>
        <w:spacing w:before="100" w:beforeAutospacing="1" w:after="100" w:afterAutospacing="1" w:line="240" w:lineRule="auto"/>
        <w:rPr>
          <w:rFonts w:ascii="Arial" w:eastAsia="Times New Roman" w:hAnsi="Arial" w:cs="Arial"/>
          <w:color w:val="333333"/>
          <w:sz w:val="20"/>
          <w:szCs w:val="20"/>
          <w:lang w:val="en-NL" w:eastAsia="en-NL"/>
        </w:rPr>
      </w:pPr>
      <w:r w:rsidRPr="00557656">
        <w:rPr>
          <w:rFonts w:ascii="Arial" w:eastAsia="Times New Roman" w:hAnsi="Arial" w:cs="Arial"/>
          <w:color w:val="333333"/>
          <w:sz w:val="20"/>
          <w:szCs w:val="20"/>
          <w:lang w:val="en-NL" w:eastAsia="en-NL"/>
        </w:rPr>
        <w:t>Informix, Sybase ASE, DB2 LUW *</w:t>
      </w:r>
      <w:r w:rsidRPr="00557656">
        <w:rPr>
          <w:rFonts w:ascii="Arial" w:eastAsia="Times New Roman" w:hAnsi="Arial" w:cs="Arial"/>
          <w:color w:val="333333"/>
          <w:sz w:val="20"/>
          <w:szCs w:val="20"/>
          <w:lang w:val="en-NL" w:eastAsia="en-NL"/>
        </w:rPr>
        <w:br/>
        <w:t>​(Additional software installations are needed on GGCS.) </w:t>
      </w:r>
    </w:p>
    <w:p w14:paraId="16F4A842" w14:textId="77777777" w:rsidR="00557656" w:rsidRPr="00557656" w:rsidRDefault="00557656" w:rsidP="00557656">
      <w:pPr>
        <w:numPr>
          <w:ilvl w:val="0"/>
          <w:numId w:val="5"/>
        </w:numPr>
        <w:spacing w:before="100" w:beforeAutospacing="1" w:after="100" w:afterAutospacing="1" w:line="240" w:lineRule="auto"/>
        <w:rPr>
          <w:rFonts w:ascii="Arial" w:eastAsia="Times New Roman" w:hAnsi="Arial" w:cs="Arial"/>
          <w:color w:val="333333"/>
          <w:sz w:val="20"/>
          <w:szCs w:val="20"/>
          <w:lang w:val="en-NL" w:eastAsia="en-NL"/>
        </w:rPr>
      </w:pPr>
      <w:r w:rsidRPr="00557656">
        <w:rPr>
          <w:rFonts w:ascii="Arial" w:eastAsia="Times New Roman" w:hAnsi="Arial" w:cs="Arial"/>
          <w:b/>
          <w:bCs/>
          <w:color w:val="333333"/>
          <w:sz w:val="20"/>
          <w:szCs w:val="20"/>
          <w:lang w:val="en-NL" w:eastAsia="en-NL"/>
        </w:rPr>
        <w:t>Remote Delivery Only </w:t>
      </w:r>
      <w:r w:rsidRPr="00557656">
        <w:rPr>
          <w:rFonts w:ascii="Arial" w:eastAsia="Times New Roman" w:hAnsi="Arial" w:cs="Arial"/>
          <w:color w:val="333333"/>
          <w:sz w:val="20"/>
          <w:szCs w:val="20"/>
          <w:lang w:val="en-NL" w:eastAsia="en-NL"/>
        </w:rPr>
        <w:br/>
        <w:t>Note that the operating system running the database has to have the same endian as LINUX.</w:t>
      </w:r>
    </w:p>
    <w:p w14:paraId="42E7B568" w14:textId="77777777" w:rsidR="00557656" w:rsidRPr="00557656" w:rsidRDefault="00557656" w:rsidP="00557656">
      <w:pPr>
        <w:numPr>
          <w:ilvl w:val="1"/>
          <w:numId w:val="5"/>
        </w:numPr>
        <w:spacing w:before="100" w:beforeAutospacing="1" w:after="100" w:afterAutospacing="1" w:line="240" w:lineRule="auto"/>
        <w:rPr>
          <w:rFonts w:ascii="Arial" w:eastAsia="Times New Roman" w:hAnsi="Arial" w:cs="Arial"/>
          <w:color w:val="333333"/>
          <w:sz w:val="20"/>
          <w:szCs w:val="20"/>
          <w:lang w:val="en-NL" w:eastAsia="en-NL"/>
        </w:rPr>
      </w:pPr>
      <w:r w:rsidRPr="00557656">
        <w:rPr>
          <w:rFonts w:ascii="Arial" w:eastAsia="Times New Roman" w:hAnsi="Arial" w:cs="Arial"/>
          <w:color w:val="333333"/>
          <w:sz w:val="20"/>
          <w:szCs w:val="20"/>
          <w:lang w:val="en-NL" w:eastAsia="en-NL"/>
        </w:rPr>
        <w:t>Big Data Repositories:  Apache Hadoop, HBase, Hive, Flume and Kafka; Storm, Spark, Oracle NoSQL,MongoDB,Cassandra; Amazon Redshift, IBM PureData System for Analytics (Netezza)</w:t>
      </w:r>
    </w:p>
    <w:p w14:paraId="4E2730EB" w14:textId="77777777" w:rsidR="00557656" w:rsidRPr="00557656" w:rsidRDefault="00557656" w:rsidP="00557656">
      <w:pPr>
        <w:numPr>
          <w:ilvl w:val="1"/>
          <w:numId w:val="5"/>
        </w:numPr>
        <w:spacing w:before="100" w:beforeAutospacing="1" w:after="100" w:afterAutospacing="1" w:line="240" w:lineRule="auto"/>
        <w:rPr>
          <w:rFonts w:ascii="Arial" w:eastAsia="Times New Roman" w:hAnsi="Arial" w:cs="Arial"/>
          <w:color w:val="333333"/>
          <w:sz w:val="20"/>
          <w:szCs w:val="20"/>
          <w:lang w:val="en-NL" w:eastAsia="en-NL"/>
        </w:rPr>
      </w:pPr>
      <w:r w:rsidRPr="00557656">
        <w:rPr>
          <w:rFonts w:ascii="Arial" w:eastAsia="Times New Roman" w:hAnsi="Arial" w:cs="Arial"/>
          <w:color w:val="333333"/>
          <w:sz w:val="20"/>
          <w:szCs w:val="20"/>
          <w:lang w:val="en-NL" w:eastAsia="en-NL"/>
        </w:rPr>
        <w:t>​MySQL and MySQL Cluster</w:t>
      </w:r>
    </w:p>
    <w:p w14:paraId="508C94EA" w14:textId="77777777" w:rsidR="00557656" w:rsidRPr="00557656" w:rsidRDefault="00557656" w:rsidP="00557656">
      <w:pPr>
        <w:numPr>
          <w:ilvl w:val="1"/>
          <w:numId w:val="5"/>
        </w:numPr>
        <w:spacing w:before="100" w:beforeAutospacing="1" w:after="100" w:afterAutospacing="1" w:line="240" w:lineRule="auto"/>
        <w:rPr>
          <w:rFonts w:ascii="Arial" w:eastAsia="Times New Roman" w:hAnsi="Arial" w:cs="Arial"/>
          <w:color w:val="333333"/>
          <w:sz w:val="20"/>
          <w:szCs w:val="20"/>
          <w:lang w:val="en-NL" w:eastAsia="en-NL"/>
        </w:rPr>
      </w:pPr>
      <w:r w:rsidRPr="00557656">
        <w:rPr>
          <w:rFonts w:ascii="Arial" w:eastAsia="Times New Roman" w:hAnsi="Arial" w:cs="Arial"/>
          <w:color w:val="333333"/>
          <w:sz w:val="20"/>
          <w:szCs w:val="20"/>
          <w:lang w:val="en-NL" w:eastAsia="en-NL"/>
        </w:rPr>
        <w:t>TimesTen,PosgreSQL, File Adapter, Teradata(Additional software installations are needed on GGCS) </w:t>
      </w:r>
    </w:p>
    <w:p w14:paraId="3C39C447" w14:textId="77777777" w:rsidR="00557656" w:rsidRPr="00557656" w:rsidRDefault="00557656" w:rsidP="00557656">
      <w:pPr>
        <w:numPr>
          <w:ilvl w:val="0"/>
          <w:numId w:val="5"/>
        </w:numPr>
        <w:spacing w:before="100" w:beforeAutospacing="1" w:after="100" w:afterAutospacing="1" w:line="240" w:lineRule="auto"/>
        <w:rPr>
          <w:rFonts w:ascii="Arial" w:eastAsia="Times New Roman" w:hAnsi="Arial" w:cs="Arial"/>
          <w:color w:val="333333"/>
          <w:sz w:val="20"/>
          <w:szCs w:val="20"/>
          <w:lang w:val="en-NL" w:eastAsia="en-NL"/>
        </w:rPr>
      </w:pPr>
      <w:r w:rsidRPr="00557656">
        <w:rPr>
          <w:rFonts w:ascii="Arial" w:eastAsia="Times New Roman" w:hAnsi="Arial" w:cs="Arial"/>
          <w:b/>
          <w:bCs/>
          <w:color w:val="333333"/>
          <w:sz w:val="20"/>
          <w:szCs w:val="20"/>
          <w:lang w:val="en-NL" w:eastAsia="en-NL"/>
        </w:rPr>
        <w:t>Working with Oracle GoldenGate</w:t>
      </w:r>
      <w:r w:rsidRPr="00557656">
        <w:rPr>
          <w:rFonts w:ascii="Arial" w:eastAsia="Times New Roman" w:hAnsi="Arial" w:cs="Arial"/>
          <w:color w:val="333333"/>
          <w:sz w:val="20"/>
          <w:szCs w:val="20"/>
          <w:lang w:val="en-NL" w:eastAsia="en-NL"/>
        </w:rPr>
        <w:br/>
        <w:t>Oracle GoldenGate Cloud Service (GGCS) can communicate with all of the supported on-premise Oracle GoldenGate. Therefore, if you have Oracle GoldenGate on-premise installs, you can set up the replication with GGCS.</w:t>
      </w:r>
    </w:p>
    <w:p w14:paraId="2910E519" w14:textId="18C656FC" w:rsidR="00557656" w:rsidRPr="00557656" w:rsidRDefault="00557656" w:rsidP="00557656">
      <w:pPr>
        <w:rPr>
          <w:rFonts w:ascii="Arial" w:hAnsi="Arial" w:cs="Arial"/>
          <w:sz w:val="20"/>
          <w:szCs w:val="20"/>
          <w:lang w:val="en-NL"/>
        </w:rPr>
      </w:pPr>
      <w:r w:rsidRPr="00557656">
        <w:rPr>
          <w:rFonts w:ascii="Arial" w:eastAsia="Times New Roman" w:hAnsi="Arial" w:cs="Arial"/>
          <w:color w:val="333333"/>
          <w:sz w:val="20"/>
          <w:szCs w:val="20"/>
          <w:lang w:val="en-NL" w:eastAsia="en-NL"/>
        </w:rPr>
        <w:t>For databases running on on-premise and in the 3rd party cloud, customer needs to make sure GGCS can have a secure connection with the source/target database. VPN connection is recommended in general. </w:t>
      </w:r>
    </w:p>
    <w:sectPr w:rsidR="00557656" w:rsidRPr="005576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85F4A"/>
    <w:multiLevelType w:val="multilevel"/>
    <w:tmpl w:val="DFD2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41204"/>
    <w:multiLevelType w:val="multilevel"/>
    <w:tmpl w:val="A834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761A95"/>
    <w:multiLevelType w:val="multilevel"/>
    <w:tmpl w:val="122C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ED0747"/>
    <w:multiLevelType w:val="multilevel"/>
    <w:tmpl w:val="AFE8C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C8477A"/>
    <w:multiLevelType w:val="multilevel"/>
    <w:tmpl w:val="974CB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D73A2D"/>
    <w:multiLevelType w:val="multilevel"/>
    <w:tmpl w:val="4632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862394"/>
    <w:multiLevelType w:val="multilevel"/>
    <w:tmpl w:val="4DB4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5"/>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66774"/>
    <w:rsid w:val="00115B05"/>
    <w:rsid w:val="00166774"/>
    <w:rsid w:val="00557656"/>
    <w:rsid w:val="006202C6"/>
    <w:rsid w:val="00A97E86"/>
    <w:rsid w:val="00E02357"/>
    <w:rsid w:val="00F276C6"/>
    <w:rsid w:val="00FF1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F5DF7"/>
  <w15:chartTrackingRefBased/>
  <w15:docId w15:val="{A67CD4F7-C582-44E8-97C0-FE7B8C78E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A97E8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NL" w:eastAsia="en-NL"/>
    </w:rPr>
  </w:style>
  <w:style w:type="paragraph" w:styleId="Kop2">
    <w:name w:val="heading 2"/>
    <w:basedOn w:val="Standaard"/>
    <w:link w:val="Kop2Char"/>
    <w:uiPriority w:val="9"/>
    <w:qFormat/>
    <w:rsid w:val="00A97E86"/>
    <w:pPr>
      <w:spacing w:before="100" w:beforeAutospacing="1" w:after="100" w:afterAutospacing="1" w:line="240" w:lineRule="auto"/>
      <w:outlineLvl w:val="1"/>
    </w:pPr>
    <w:rPr>
      <w:rFonts w:ascii="Times New Roman" w:eastAsia="Times New Roman" w:hAnsi="Times New Roman" w:cs="Times New Roman"/>
      <w:b/>
      <w:bCs/>
      <w:sz w:val="36"/>
      <w:szCs w:val="36"/>
      <w:lang w:val="en-NL" w:eastAsia="en-NL"/>
    </w:rPr>
  </w:style>
  <w:style w:type="paragraph" w:styleId="Kop3">
    <w:name w:val="heading 3"/>
    <w:basedOn w:val="Standaard"/>
    <w:next w:val="Standaard"/>
    <w:link w:val="Kop3Char"/>
    <w:uiPriority w:val="9"/>
    <w:semiHidden/>
    <w:unhideWhenUsed/>
    <w:qFormat/>
    <w:rsid w:val="0055765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97E86"/>
    <w:rPr>
      <w:rFonts w:ascii="Times New Roman" w:eastAsia="Times New Roman" w:hAnsi="Times New Roman" w:cs="Times New Roman"/>
      <w:b/>
      <w:bCs/>
      <w:kern w:val="36"/>
      <w:sz w:val="48"/>
      <w:szCs w:val="48"/>
      <w:lang w:val="en-NL" w:eastAsia="en-NL"/>
    </w:rPr>
  </w:style>
  <w:style w:type="character" w:customStyle="1" w:styleId="Kop2Char">
    <w:name w:val="Kop 2 Char"/>
    <w:basedOn w:val="Standaardalinea-lettertype"/>
    <w:link w:val="Kop2"/>
    <w:uiPriority w:val="9"/>
    <w:rsid w:val="00A97E86"/>
    <w:rPr>
      <w:rFonts w:ascii="Times New Roman" w:eastAsia="Times New Roman" w:hAnsi="Times New Roman" w:cs="Times New Roman"/>
      <w:b/>
      <w:bCs/>
      <w:sz w:val="36"/>
      <w:szCs w:val="36"/>
      <w:lang w:val="en-NL" w:eastAsia="en-NL"/>
    </w:rPr>
  </w:style>
  <w:style w:type="paragraph" w:customStyle="1" w:styleId="selectionshareable">
    <w:name w:val="selectionshareable"/>
    <w:basedOn w:val="Standaard"/>
    <w:rsid w:val="00A97E86"/>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styleId="Hyperlink">
    <w:name w:val="Hyperlink"/>
    <w:basedOn w:val="Standaardalinea-lettertype"/>
    <w:uiPriority w:val="99"/>
    <w:semiHidden/>
    <w:unhideWhenUsed/>
    <w:rsid w:val="00A97E86"/>
    <w:rPr>
      <w:color w:val="0000FF"/>
      <w:u w:val="single"/>
    </w:rPr>
  </w:style>
  <w:style w:type="paragraph" w:styleId="Normaalweb">
    <w:name w:val="Normal (Web)"/>
    <w:basedOn w:val="Standaard"/>
    <w:uiPriority w:val="99"/>
    <w:semiHidden/>
    <w:unhideWhenUsed/>
    <w:rsid w:val="00557656"/>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paragraph" w:customStyle="1" w:styleId="blog-date">
    <w:name w:val="blog-date"/>
    <w:basedOn w:val="Standaard"/>
    <w:rsid w:val="00557656"/>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customStyle="1" w:styleId="date-text">
    <w:name w:val="date-text"/>
    <w:basedOn w:val="Standaardalinea-lettertype"/>
    <w:rsid w:val="00557656"/>
  </w:style>
  <w:style w:type="paragraph" w:customStyle="1" w:styleId="blog-comments">
    <w:name w:val="blog-comments"/>
    <w:basedOn w:val="Standaard"/>
    <w:rsid w:val="00557656"/>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styleId="Zwaar">
    <w:name w:val="Strong"/>
    <w:basedOn w:val="Standaardalinea-lettertype"/>
    <w:uiPriority w:val="22"/>
    <w:qFormat/>
    <w:rsid w:val="00557656"/>
    <w:rPr>
      <w:b/>
      <w:bCs/>
    </w:rPr>
  </w:style>
  <w:style w:type="character" w:customStyle="1" w:styleId="Kop3Char">
    <w:name w:val="Kop 3 Char"/>
    <w:basedOn w:val="Standaardalinea-lettertype"/>
    <w:link w:val="Kop3"/>
    <w:uiPriority w:val="9"/>
    <w:semiHidden/>
    <w:rsid w:val="0055765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884532">
      <w:bodyDiv w:val="1"/>
      <w:marLeft w:val="0"/>
      <w:marRight w:val="0"/>
      <w:marTop w:val="0"/>
      <w:marBottom w:val="0"/>
      <w:divBdr>
        <w:top w:val="none" w:sz="0" w:space="0" w:color="auto"/>
        <w:left w:val="none" w:sz="0" w:space="0" w:color="auto"/>
        <w:bottom w:val="none" w:sz="0" w:space="0" w:color="auto"/>
        <w:right w:val="none" w:sz="0" w:space="0" w:color="auto"/>
      </w:divBdr>
    </w:div>
    <w:div w:id="328992492">
      <w:bodyDiv w:val="1"/>
      <w:marLeft w:val="0"/>
      <w:marRight w:val="0"/>
      <w:marTop w:val="0"/>
      <w:marBottom w:val="0"/>
      <w:divBdr>
        <w:top w:val="none" w:sz="0" w:space="0" w:color="auto"/>
        <w:left w:val="none" w:sz="0" w:space="0" w:color="auto"/>
        <w:bottom w:val="none" w:sz="0" w:space="0" w:color="auto"/>
        <w:right w:val="none" w:sz="0" w:space="0" w:color="auto"/>
      </w:divBdr>
    </w:div>
    <w:div w:id="883448430">
      <w:bodyDiv w:val="1"/>
      <w:marLeft w:val="0"/>
      <w:marRight w:val="0"/>
      <w:marTop w:val="0"/>
      <w:marBottom w:val="0"/>
      <w:divBdr>
        <w:top w:val="none" w:sz="0" w:space="0" w:color="auto"/>
        <w:left w:val="none" w:sz="0" w:space="0" w:color="auto"/>
        <w:bottom w:val="none" w:sz="0" w:space="0" w:color="auto"/>
        <w:right w:val="none" w:sz="0" w:space="0" w:color="auto"/>
      </w:divBdr>
      <w:divsChild>
        <w:div w:id="587889223">
          <w:marLeft w:val="0"/>
          <w:marRight w:val="0"/>
          <w:marTop w:val="0"/>
          <w:marBottom w:val="0"/>
          <w:divBdr>
            <w:top w:val="none" w:sz="0" w:space="0" w:color="auto"/>
            <w:left w:val="none" w:sz="0" w:space="0" w:color="auto"/>
            <w:bottom w:val="none" w:sz="0" w:space="0" w:color="auto"/>
            <w:right w:val="none" w:sz="0" w:space="0" w:color="auto"/>
          </w:divBdr>
        </w:div>
      </w:divsChild>
    </w:div>
    <w:div w:id="1718821363">
      <w:bodyDiv w:val="1"/>
      <w:marLeft w:val="0"/>
      <w:marRight w:val="0"/>
      <w:marTop w:val="0"/>
      <w:marBottom w:val="0"/>
      <w:divBdr>
        <w:top w:val="none" w:sz="0" w:space="0" w:color="auto"/>
        <w:left w:val="none" w:sz="0" w:space="0" w:color="auto"/>
        <w:bottom w:val="none" w:sz="0" w:space="0" w:color="auto"/>
        <w:right w:val="none" w:sz="0" w:space="0" w:color="auto"/>
      </w:divBdr>
    </w:div>
    <w:div w:id="1849444834">
      <w:bodyDiv w:val="1"/>
      <w:marLeft w:val="0"/>
      <w:marRight w:val="0"/>
      <w:marTop w:val="0"/>
      <w:marBottom w:val="0"/>
      <w:divBdr>
        <w:top w:val="none" w:sz="0" w:space="0" w:color="auto"/>
        <w:left w:val="none" w:sz="0" w:space="0" w:color="auto"/>
        <w:bottom w:val="none" w:sz="0" w:space="0" w:color="auto"/>
        <w:right w:val="none" w:sz="0" w:space="0" w:color="auto"/>
      </w:divBdr>
      <w:divsChild>
        <w:div w:id="410548106">
          <w:marLeft w:val="0"/>
          <w:marRight w:val="0"/>
          <w:marTop w:val="0"/>
          <w:marBottom w:val="0"/>
          <w:divBdr>
            <w:top w:val="none" w:sz="0" w:space="0" w:color="auto"/>
            <w:left w:val="none" w:sz="0" w:space="0" w:color="auto"/>
            <w:bottom w:val="none" w:sz="0" w:space="0" w:color="auto"/>
            <w:right w:val="none" w:sz="0" w:space="0" w:color="auto"/>
          </w:divBdr>
          <w:divsChild>
            <w:div w:id="1781531398">
              <w:marLeft w:val="0"/>
              <w:marRight w:val="0"/>
              <w:marTop w:val="0"/>
              <w:marBottom w:val="0"/>
              <w:divBdr>
                <w:top w:val="none" w:sz="0" w:space="0" w:color="auto"/>
                <w:left w:val="none" w:sz="0" w:space="0" w:color="auto"/>
                <w:bottom w:val="none" w:sz="0" w:space="0" w:color="auto"/>
                <w:right w:val="none" w:sz="0" w:space="0" w:color="auto"/>
              </w:divBdr>
              <w:divsChild>
                <w:div w:id="1098452312">
                  <w:marLeft w:val="0"/>
                  <w:marRight w:val="0"/>
                  <w:marTop w:val="0"/>
                  <w:marBottom w:val="0"/>
                  <w:divBdr>
                    <w:top w:val="none" w:sz="0" w:space="0" w:color="auto"/>
                    <w:left w:val="none" w:sz="0" w:space="0" w:color="auto"/>
                    <w:bottom w:val="none" w:sz="0" w:space="0" w:color="auto"/>
                    <w:right w:val="none" w:sz="0" w:space="0" w:color="auto"/>
                  </w:divBdr>
                  <w:divsChild>
                    <w:div w:id="416482150">
                      <w:marLeft w:val="0"/>
                      <w:marRight w:val="0"/>
                      <w:marTop w:val="0"/>
                      <w:marBottom w:val="0"/>
                      <w:divBdr>
                        <w:top w:val="none" w:sz="0" w:space="0" w:color="auto"/>
                        <w:left w:val="none" w:sz="0" w:space="0" w:color="auto"/>
                        <w:bottom w:val="none" w:sz="0" w:space="0" w:color="auto"/>
                        <w:right w:val="none" w:sz="0" w:space="0" w:color="auto"/>
                      </w:divBdr>
                    </w:div>
                    <w:div w:id="1862430826">
                      <w:marLeft w:val="0"/>
                      <w:marRight w:val="0"/>
                      <w:marTop w:val="0"/>
                      <w:marBottom w:val="75"/>
                      <w:divBdr>
                        <w:top w:val="none" w:sz="0" w:space="0" w:color="auto"/>
                        <w:left w:val="none" w:sz="0" w:space="0" w:color="auto"/>
                        <w:bottom w:val="single" w:sz="6" w:space="0" w:color="DDDDDD"/>
                        <w:right w:val="none" w:sz="0" w:space="0" w:color="auto"/>
                      </w:divBdr>
                    </w:div>
                    <w:div w:id="1143809388">
                      <w:marLeft w:val="0"/>
                      <w:marRight w:val="0"/>
                      <w:marTop w:val="0"/>
                      <w:marBottom w:val="225"/>
                      <w:divBdr>
                        <w:top w:val="none" w:sz="0" w:space="0" w:color="auto"/>
                        <w:left w:val="none" w:sz="0" w:space="0" w:color="auto"/>
                        <w:bottom w:val="none" w:sz="0" w:space="0" w:color="auto"/>
                        <w:right w:val="none" w:sz="0" w:space="0" w:color="auto"/>
                      </w:divBdr>
                      <w:divsChild>
                        <w:div w:id="8285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marketplace.oracle.com/" TargetMode="External"/><Relationship Id="rId13" Type="http://schemas.openxmlformats.org/officeDocument/2006/relationships/hyperlink" Target="https://jinyuwang.weebly.com/cloud-service/oracle-goldengate-cloud-service-supported-source-and-targets"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jinyuwang.weebly.com/cloud-service/oracle-goldengate-cloud-service-supported-source-and-targ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oracle.com/technetwork/middleware/ias/downloads/fusion-certification-100350.html"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docs.oracle.com/en/middleware/goldengate/core/19.1/index.html" TargetMode="External"/><Relationship Id="rId4" Type="http://schemas.openxmlformats.org/officeDocument/2006/relationships/webSettings" Target="webSettings.xml"/><Relationship Id="rId9" Type="http://schemas.openxmlformats.org/officeDocument/2006/relationships/hyperlink" Target="https://docs.oracle.com/en/middleware/goldengate/core/19.1/oggm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7</Pages>
  <Words>1349</Words>
  <Characters>7692</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5</cp:revision>
  <dcterms:created xsi:type="dcterms:W3CDTF">2021-01-19T10:43:00Z</dcterms:created>
  <dcterms:modified xsi:type="dcterms:W3CDTF">2021-01-19T14:31:00Z</dcterms:modified>
</cp:coreProperties>
</file>