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F3A57" w14:textId="77777777" w:rsidR="00774427" w:rsidRDefault="00774427" w:rsidP="00774427">
      <w:r>
        <w:t>Hello Puneet,</w:t>
      </w:r>
    </w:p>
    <w:p w14:paraId="74BDF9B6" w14:textId="77777777" w:rsidR="00774427" w:rsidRDefault="00774427" w:rsidP="00774427"/>
    <w:p w14:paraId="3721C0B7" w14:textId="77777777" w:rsidR="00774427" w:rsidRDefault="00774427" w:rsidP="00774427">
      <w:pPr>
        <w:rPr>
          <w:lang w:val="en-GB"/>
        </w:rPr>
      </w:pPr>
      <w:r>
        <w:rPr>
          <w:lang w:val="en-GB"/>
        </w:rPr>
        <w:t>I did some research in Interspec related to Shelf-Life/Aging in Interspec. It isn’t very clear to me which property is related to this issue so I looked into it for both properties.</w:t>
      </w:r>
    </w:p>
    <w:p w14:paraId="24EB013A" w14:textId="77777777" w:rsidR="00774427" w:rsidRDefault="00774427" w:rsidP="00774427">
      <w:pPr>
        <w:rPr>
          <w:lang w:val="en-GB"/>
        </w:rPr>
      </w:pPr>
      <w:r>
        <w:rPr>
          <w:lang w:val="en-GB"/>
        </w:rPr>
        <w:t>I found in Interspec the following (naming related) properties:</w:t>
      </w:r>
    </w:p>
    <w:p w14:paraId="669AD241" w14:textId="77777777" w:rsidR="00774427" w:rsidRDefault="00774427" w:rsidP="00774427">
      <w:pPr>
        <w:rPr>
          <w:lang w:val="en-GB"/>
        </w:rPr>
      </w:pPr>
    </w:p>
    <w:p w14:paraId="5C80ECB1" w14:textId="77777777" w:rsidR="00774427" w:rsidRDefault="00774427" w:rsidP="00774427">
      <w:pPr>
        <w:rPr>
          <w:lang w:val="en-GB"/>
        </w:rPr>
      </w:pPr>
      <w:r>
        <w:rPr>
          <w:lang w:val="en-GB"/>
        </w:rPr>
        <w:t xml:space="preserve">Section                                                                               property              description                                                                        </w:t>
      </w:r>
    </w:p>
    <w:p w14:paraId="59051D6A" w14:textId="77777777" w:rsidR="00774427" w:rsidRDefault="00774427" w:rsidP="00774427">
      <w:pPr>
        <w:rPr>
          <w:lang w:val="en-GB"/>
        </w:rPr>
      </w:pPr>
      <w:r>
        <w:rPr>
          <w:lang w:val="en-GB"/>
        </w:rPr>
        <w:t>-----------------------------------------------------              --------- ----------------------------</w:t>
      </w:r>
    </w:p>
    <w:p w14:paraId="3446408D" w14:textId="77777777" w:rsidR="00774427" w:rsidRDefault="00774427" w:rsidP="00774427">
      <w:pPr>
        <w:rPr>
          <w:lang w:val="en-GB"/>
        </w:rPr>
      </w:pPr>
      <w:r>
        <w:rPr>
          <w:lang w:val="en-GB"/>
        </w:rPr>
        <w:t xml:space="preserve">700755 SAP information                                              710530                Aging (Maximal)                                                              </w:t>
      </w:r>
    </w:p>
    <w:p w14:paraId="06274149" w14:textId="77777777" w:rsidR="00774427" w:rsidRDefault="00774427" w:rsidP="00774427">
      <w:pPr>
        <w:rPr>
          <w:lang w:val="en-GB"/>
        </w:rPr>
      </w:pPr>
      <w:r>
        <w:rPr>
          <w:lang w:val="en-GB"/>
        </w:rPr>
        <w:t xml:space="preserve">700755 SAP information                                              710529                Aging (minimal) </w:t>
      </w:r>
    </w:p>
    <w:p w14:paraId="2B003BC0" w14:textId="77777777" w:rsidR="00774427" w:rsidRDefault="00774427" w:rsidP="00774427">
      <w:pPr>
        <w:rPr>
          <w:lang w:val="en-GB"/>
        </w:rPr>
      </w:pPr>
      <w:r>
        <w:rPr>
          <w:lang w:val="en-GB"/>
        </w:rPr>
        <w:t>--</w:t>
      </w:r>
    </w:p>
    <w:p w14:paraId="4301115D" w14:textId="77777777" w:rsidR="00774427" w:rsidRDefault="00774427" w:rsidP="00774427">
      <w:pPr>
        <w:rPr>
          <w:lang w:val="en-GB"/>
        </w:rPr>
      </w:pPr>
      <w:r>
        <w:rPr>
          <w:lang w:val="en-GB"/>
        </w:rPr>
        <w:t xml:space="preserve">700583 Processing                                                         709448                Shelf life max. (after production)              </w:t>
      </w:r>
    </w:p>
    <w:p w14:paraId="1B03E3BF" w14:textId="77777777" w:rsidR="00774427" w:rsidRDefault="00774427" w:rsidP="00774427">
      <w:pPr>
        <w:rPr>
          <w:lang w:val="en-GB"/>
        </w:rPr>
      </w:pPr>
      <w:r>
        <w:rPr>
          <w:lang w:val="en-GB"/>
        </w:rPr>
        <w:t>701055 Processing R&amp;D                                               709448                Shelf life max. (after production)</w:t>
      </w:r>
    </w:p>
    <w:p w14:paraId="7F44CA62" w14:textId="77777777" w:rsidR="00774427" w:rsidRDefault="00774427" w:rsidP="00774427">
      <w:pPr>
        <w:rPr>
          <w:lang w:val="en-GB"/>
        </w:rPr>
      </w:pPr>
      <w:r>
        <w:rPr>
          <w:lang w:val="en-GB"/>
        </w:rPr>
        <w:t>701058 Processing Gyongyoshalasz                        709448                Shelf life max. (after production)</w:t>
      </w:r>
    </w:p>
    <w:p w14:paraId="0D15140E" w14:textId="77777777" w:rsidR="00774427" w:rsidRDefault="00774427" w:rsidP="00774427">
      <w:pPr>
        <w:rPr>
          <w:lang w:val="en-GB"/>
        </w:rPr>
      </w:pPr>
      <w:r>
        <w:rPr>
          <w:lang w:val="en-GB"/>
        </w:rPr>
        <w:t>700577 Chemical and physical properties             712816                Shelf life</w:t>
      </w:r>
    </w:p>
    <w:p w14:paraId="7CAF19B3" w14:textId="77777777" w:rsidR="00774427" w:rsidRDefault="00774427" w:rsidP="00774427">
      <w:pPr>
        <w:rPr>
          <w:lang w:val="en-GB"/>
        </w:rPr>
      </w:pPr>
    </w:p>
    <w:p w14:paraId="6479E634" w14:textId="77777777" w:rsidR="00774427" w:rsidRDefault="00774427" w:rsidP="00774427">
      <w:pPr>
        <w:rPr>
          <w:lang w:val="en-GB"/>
        </w:rPr>
      </w:pPr>
      <w:r>
        <w:rPr>
          <w:lang w:val="en-GB"/>
        </w:rPr>
        <w:t>In the Interspec-SAP interface Exp2Sap I notice only the following attributes (related to aging/shelf-life):</w:t>
      </w:r>
    </w:p>
    <w:p w14:paraId="33815499" w14:textId="77777777" w:rsidR="00774427" w:rsidRDefault="00774427" w:rsidP="00774427">
      <w:pPr>
        <w:rPr>
          <w:lang w:val="en-GB"/>
        </w:rPr>
      </w:pPr>
      <w:r>
        <w:rPr>
          <w:lang w:val="en-GB"/>
        </w:rPr>
        <w:t>Name = 'MinAging'</w:t>
      </w:r>
    </w:p>
    <w:p w14:paraId="03974727" w14:textId="77777777" w:rsidR="00774427" w:rsidRDefault="00774427" w:rsidP="00774427">
      <w:pPr>
        <w:rPr>
          <w:lang w:val="en-GB"/>
        </w:rPr>
      </w:pPr>
      <w:r>
        <w:rPr>
          <w:lang w:val="en-GB"/>
        </w:rPr>
        <w:t>Name = 'MaxShelfLife'</w:t>
      </w:r>
    </w:p>
    <w:p w14:paraId="5D916747" w14:textId="77777777" w:rsidR="00774427" w:rsidRDefault="00774427" w:rsidP="00774427">
      <w:pPr>
        <w:rPr>
          <w:lang w:val="en-GB"/>
        </w:rPr>
      </w:pPr>
    </w:p>
    <w:p w14:paraId="2E33ECE8" w14:textId="77777777" w:rsidR="00774427" w:rsidRDefault="00774427" w:rsidP="00774427">
      <w:pPr>
        <w:rPr>
          <w:lang w:val="en-GB"/>
        </w:rPr>
      </w:pPr>
      <w:r>
        <w:rPr>
          <w:lang w:val="en-GB"/>
        </w:rPr>
        <w:t>If I look into the values in the Shelf-Life / Aging-properties then they are very different:</w:t>
      </w:r>
    </w:p>
    <w:p w14:paraId="19143928" w14:textId="77777777" w:rsidR="00774427" w:rsidRDefault="00774427" w:rsidP="00774427">
      <w:pPr>
        <w:rPr>
          <w:lang w:val="en-GB"/>
        </w:rPr>
      </w:pPr>
    </w:p>
    <w:p w14:paraId="37E161D6" w14:textId="77777777" w:rsidR="00774427" w:rsidRDefault="00774427" w:rsidP="00774427">
      <w:pPr>
        <w:rPr>
          <w:lang w:val="en-GB"/>
        </w:rPr>
      </w:pPr>
      <w:r>
        <w:rPr>
          <w:lang w:val="en-GB"/>
        </w:rPr>
        <w:t>Shelf-life-values (free-text):        1 Year,  1.5 Years, 6 months, etc.</w:t>
      </w:r>
    </w:p>
    <w:p w14:paraId="5C733252" w14:textId="77777777" w:rsidR="00774427" w:rsidRDefault="00774427" w:rsidP="00774427">
      <w:pPr>
        <w:rPr>
          <w:lang w:val="en-GB"/>
        </w:rPr>
      </w:pPr>
      <w:r>
        <w:rPr>
          <w:lang w:val="en-GB"/>
        </w:rPr>
        <w:t>Shelf-life-max-values:                    &lt;always empty&gt;</w:t>
      </w:r>
    </w:p>
    <w:p w14:paraId="4A5E5CFD" w14:textId="77777777" w:rsidR="00774427" w:rsidRDefault="00774427" w:rsidP="00774427">
      <w:pPr>
        <w:rPr>
          <w:lang w:val="en-GB"/>
        </w:rPr>
      </w:pPr>
    </w:p>
    <w:p w14:paraId="212230A7" w14:textId="77777777" w:rsidR="00774427" w:rsidRDefault="00774427" w:rsidP="00774427">
      <w:pPr>
        <w:rPr>
          <w:lang w:val="en-GB"/>
        </w:rPr>
      </w:pPr>
      <w:r>
        <w:rPr>
          <w:lang w:val="en-GB"/>
        </w:rPr>
        <w:t>Aging-Min-values (number):      &lt;almost everywhere 0 or empty&gt;, some values of 1,2,3,4,7</w:t>
      </w:r>
    </w:p>
    <w:p w14:paraId="37B128DF" w14:textId="77777777" w:rsidR="00774427" w:rsidRDefault="00774427" w:rsidP="00774427">
      <w:pPr>
        <w:rPr>
          <w:lang w:val="en-GB"/>
        </w:rPr>
      </w:pPr>
      <w:r>
        <w:rPr>
          <w:lang w:val="en-GB"/>
        </w:rPr>
        <w:t>Aging-Max-values (number):      5,6,7,    … 1095, 2000, etc.</w:t>
      </w:r>
    </w:p>
    <w:p w14:paraId="2279C150" w14:textId="77777777" w:rsidR="00774427" w:rsidRDefault="00774427" w:rsidP="00774427">
      <w:pPr>
        <w:rPr>
          <w:lang w:val="en-GB"/>
        </w:rPr>
      </w:pPr>
    </w:p>
    <w:p w14:paraId="33F9ECC9" w14:textId="77777777" w:rsidR="00774427" w:rsidRDefault="00774427" w:rsidP="00774427">
      <w:pPr>
        <w:rPr>
          <w:lang w:val="en-GB"/>
        </w:rPr>
      </w:pPr>
    </w:p>
    <w:p w14:paraId="15FDA2E1" w14:textId="77777777" w:rsidR="00774427" w:rsidRDefault="00774427" w:rsidP="00774427">
      <w:pPr>
        <w:rPr>
          <w:lang w:val="en-GB"/>
        </w:rPr>
      </w:pPr>
      <w:r>
        <w:rPr>
          <w:lang w:val="en-GB"/>
        </w:rPr>
        <w:t>If I look to the related part-no then the use of the properties is also quite different:</w:t>
      </w:r>
    </w:p>
    <w:p w14:paraId="3E5E4CA2" w14:textId="77777777" w:rsidR="00774427" w:rsidRDefault="00774427" w:rsidP="00774427">
      <w:pPr>
        <w:rPr>
          <w:lang w:val="en-GB"/>
        </w:rPr>
      </w:pPr>
    </w:p>
    <w:p w14:paraId="42AEB3D9" w14:textId="77777777" w:rsidR="00774427" w:rsidRDefault="00774427" w:rsidP="00774427">
      <w:pPr>
        <w:rPr>
          <w:lang w:val="en-GB"/>
        </w:rPr>
      </w:pPr>
      <w:r>
        <w:rPr>
          <w:lang w:val="en-GB"/>
        </w:rPr>
        <w:t>Aging-Min:                                         almost every finished-product (ENS/GYO) have a value equals 0/empty, some components to have a real value.</w:t>
      </w:r>
    </w:p>
    <w:p w14:paraId="4336733C" w14:textId="77777777" w:rsidR="00774427" w:rsidRDefault="00774427" w:rsidP="00774427">
      <w:pPr>
        <w:rPr>
          <w:lang w:val="en-GB"/>
        </w:rPr>
      </w:pPr>
      <w:r>
        <w:rPr>
          <w:lang w:val="en-GB"/>
        </w:rPr>
        <w:t>Aging-Max:                                        Is wide spreaded-used, for finished-products and components.</w:t>
      </w:r>
    </w:p>
    <w:p w14:paraId="1AEF91C0" w14:textId="77777777" w:rsidR="00774427" w:rsidRDefault="00774427" w:rsidP="00774427">
      <w:pPr>
        <w:rPr>
          <w:lang w:val="en-GB"/>
        </w:rPr>
      </w:pPr>
    </w:p>
    <w:p w14:paraId="73B73B21" w14:textId="77777777" w:rsidR="00774427" w:rsidRDefault="00774427" w:rsidP="00774427">
      <w:pPr>
        <w:rPr>
          <w:lang w:val="en-GB"/>
        </w:rPr>
      </w:pPr>
      <w:r>
        <w:rPr>
          <w:lang w:val="en-GB"/>
        </w:rPr>
        <w:t>Shelf-life:                                            only used for materials, not for components/finished-products.</w:t>
      </w:r>
    </w:p>
    <w:p w14:paraId="57644CA9" w14:textId="77777777" w:rsidR="00774427" w:rsidRDefault="00774427" w:rsidP="00774427">
      <w:pPr>
        <w:rPr>
          <w:lang w:val="en-GB"/>
        </w:rPr>
      </w:pPr>
      <w:r>
        <w:rPr>
          <w:lang w:val="en-GB"/>
        </w:rPr>
        <w:t xml:space="preserve">Shelf-life-max:                                  &lt;always empty&gt;               </w:t>
      </w:r>
    </w:p>
    <w:p w14:paraId="3DDDC9FC" w14:textId="77777777" w:rsidR="00774427" w:rsidRDefault="00774427" w:rsidP="00774427">
      <w:pPr>
        <w:rPr>
          <w:lang w:val="en-GB"/>
        </w:rPr>
      </w:pPr>
    </w:p>
    <w:p w14:paraId="009A932E" w14:textId="77777777" w:rsidR="00774427" w:rsidRDefault="00774427" w:rsidP="00774427">
      <w:pPr>
        <w:rPr>
          <w:lang w:val="en-GB"/>
        </w:rPr>
      </w:pPr>
      <w:r>
        <w:rPr>
          <w:lang w:val="en-GB"/>
        </w:rPr>
        <w:t>So, I think the interface is working as designed, values stored in Interspec, related to interface-property, is send to SAP.</w:t>
      </w:r>
    </w:p>
    <w:p w14:paraId="450CFBE4" w14:textId="77777777" w:rsidR="00774427" w:rsidRDefault="00774427" w:rsidP="00774427">
      <w:pPr>
        <w:rPr>
          <w:lang w:val="en-GB"/>
        </w:rPr>
      </w:pPr>
      <w:r>
        <w:rPr>
          <w:lang w:val="en-GB"/>
        </w:rPr>
        <w:t>My conclusion for:</w:t>
      </w:r>
    </w:p>
    <w:p w14:paraId="1E282BCE" w14:textId="77777777" w:rsidR="00774427" w:rsidRDefault="00774427" w:rsidP="00774427">
      <w:pPr>
        <w:rPr>
          <w:lang w:val="en-GB"/>
        </w:rPr>
      </w:pPr>
      <w:r>
        <w:rPr>
          <w:lang w:val="en-GB"/>
        </w:rPr>
        <w:t>Shelf-life:            Within interface interspec-sap we send the MAX-shelf-life, but this one is always empty, and Shelf-life is filled in interspec instead.</w:t>
      </w:r>
    </w:p>
    <w:p w14:paraId="062531D7" w14:textId="77777777" w:rsidR="00774427" w:rsidRDefault="00774427" w:rsidP="00774427">
      <w:pPr>
        <w:rPr>
          <w:lang w:val="en-GB"/>
        </w:rPr>
      </w:pPr>
      <w:r>
        <w:rPr>
          <w:lang w:val="en-GB"/>
        </w:rPr>
        <w:t>Aging:                   Within interface interspec-sap we send the MIN-aging, which is most of the time empty, and MAX-aging is filled in interspec instead.</w:t>
      </w:r>
    </w:p>
    <w:p w14:paraId="5BF5BAD4" w14:textId="77777777" w:rsidR="00774427" w:rsidRDefault="00774427" w:rsidP="00774427">
      <w:pPr>
        <w:rPr>
          <w:lang w:val="en-GB"/>
        </w:rPr>
      </w:pPr>
    </w:p>
    <w:p w14:paraId="7D0D39EB" w14:textId="77777777" w:rsidR="00774427" w:rsidRDefault="00774427" w:rsidP="00774427">
      <w:pPr>
        <w:rPr>
          <w:lang w:val="en-GB"/>
        </w:rPr>
      </w:pPr>
      <w:r>
        <w:rPr>
          <w:lang w:val="en-GB"/>
        </w:rPr>
        <w:t>From the enclosed-email I found the remark that the aging-attribute is stored in SAP  with a “0”-value.</w:t>
      </w:r>
    </w:p>
    <w:p w14:paraId="7F73E394" w14:textId="77777777" w:rsidR="00774427" w:rsidRDefault="00774427" w:rsidP="00774427">
      <w:pPr>
        <w:rPr>
          <w:lang w:val="en-GB"/>
        </w:rPr>
      </w:pPr>
      <w:r>
        <w:rPr>
          <w:lang w:val="en-GB"/>
        </w:rPr>
        <w:t>As the MinAging-property is part of the Interspec/SAP-interface, this is the related value and consistent with the value stored in Interspec.</w:t>
      </w:r>
    </w:p>
    <w:p w14:paraId="1BEEA4AC" w14:textId="77777777" w:rsidR="00774427" w:rsidRDefault="00774427" w:rsidP="00774427">
      <w:pPr>
        <w:rPr>
          <w:lang w:val="en-GB"/>
        </w:rPr>
      </w:pPr>
    </w:p>
    <w:p w14:paraId="2D30105C" w14:textId="77777777" w:rsidR="00774427" w:rsidRDefault="00774427" w:rsidP="00774427">
      <w:pPr>
        <w:rPr>
          <w:lang w:val="en-GB"/>
        </w:rPr>
      </w:pPr>
      <w:r>
        <w:rPr>
          <w:lang w:val="en-GB"/>
        </w:rPr>
        <w:t xml:space="preserve">Why do we have an issue right now? This interface isn't changed lately. Did we recently start using this property? </w:t>
      </w:r>
    </w:p>
    <w:p w14:paraId="27F063E7" w14:textId="77777777" w:rsidR="00774427" w:rsidRDefault="00774427" w:rsidP="00774427">
      <w:pPr>
        <w:rPr>
          <w:lang w:val="en-GB"/>
        </w:rPr>
      </w:pPr>
      <w:r>
        <w:rPr>
          <w:lang w:val="en-GB"/>
        </w:rPr>
        <w:t>If I look into the data, then this data is being used in this way for as long as I can see. There isn’t a point in time, that we have switched from one property to another.</w:t>
      </w:r>
    </w:p>
    <w:p w14:paraId="4C355D86" w14:textId="77777777" w:rsidR="00774427" w:rsidRDefault="00774427" w:rsidP="00774427">
      <w:pPr>
        <w:rPr>
          <w:lang w:val="en-GB"/>
        </w:rPr>
      </w:pPr>
    </w:p>
    <w:p w14:paraId="3651B7E5" w14:textId="77777777" w:rsidR="00774427" w:rsidRDefault="00774427" w:rsidP="00774427">
      <w:pPr>
        <w:rPr>
          <w:lang w:val="en-GB"/>
        </w:rPr>
      </w:pPr>
    </w:p>
    <w:p w14:paraId="78089A57" w14:textId="77777777" w:rsidR="00774427" w:rsidRDefault="00774427" w:rsidP="00774427">
      <w:pPr>
        <w:rPr>
          <w:lang w:val="en-GB"/>
        </w:rPr>
      </w:pPr>
    </w:p>
    <w:p w14:paraId="7D15E6C0" w14:textId="77777777" w:rsidR="00774427" w:rsidRDefault="00774427" w:rsidP="00774427">
      <w:pPr>
        <w:rPr>
          <w:lang w:val="en-GB"/>
        </w:rPr>
      </w:pPr>
      <w:r>
        <w:rPr>
          <w:lang w:val="en-GB"/>
        </w:rPr>
        <w:t>Regards,</w:t>
      </w:r>
    </w:p>
    <w:p w14:paraId="4C424A5C" w14:textId="77777777" w:rsidR="00774427" w:rsidRDefault="00774427" w:rsidP="00774427">
      <w:pPr>
        <w:autoSpaceDE w:val="0"/>
        <w:autoSpaceDN w:val="0"/>
        <w:rPr>
          <w:rFonts w:ascii="Helv" w:hAnsi="Helv"/>
          <w:color w:val="000000"/>
          <w:sz w:val="20"/>
          <w:szCs w:val="20"/>
          <w:lang w:val="en-NL" w:eastAsia="nl-NL"/>
          <w14:ligatures w14:val="none"/>
        </w:rPr>
      </w:pPr>
    </w:p>
    <w:p w14:paraId="262B99F1" w14:textId="77777777" w:rsidR="00774427" w:rsidRDefault="00774427" w:rsidP="00774427">
      <w:pPr>
        <w:autoSpaceDE w:val="0"/>
        <w:autoSpaceDN w:val="0"/>
        <w:rPr>
          <w:rFonts w:ascii="Helv" w:hAnsi="Helv"/>
          <w:color w:val="000000"/>
          <w:sz w:val="20"/>
          <w:szCs w:val="20"/>
          <w:lang w:val="en-NL" w:eastAsia="nl-NL"/>
          <w14:ligatures w14:val="none"/>
        </w:rPr>
      </w:pPr>
      <w:r>
        <w:rPr>
          <w:rFonts w:ascii="Helv" w:hAnsi="Helv"/>
          <w:color w:val="000000"/>
          <w:sz w:val="20"/>
          <w:szCs w:val="20"/>
          <w:lang w:val="en-NL" w:eastAsia="nl-NL"/>
          <w14:ligatures w14:val="none"/>
        </w:rPr>
        <w:t>Peter</w:t>
      </w:r>
    </w:p>
    <w:p w14:paraId="71BD8951" w14:textId="77777777" w:rsidR="00774427" w:rsidRDefault="00774427" w:rsidP="00774427">
      <w:pPr>
        <w:autoSpaceDE w:val="0"/>
        <w:autoSpaceDN w:val="0"/>
        <w:rPr>
          <w:b/>
          <w:bCs/>
          <w:color w:val="000000"/>
          <w:lang w:val="en-NL" w:eastAsia="nl-NL"/>
          <w14:ligatures w14:val="none"/>
        </w:rPr>
      </w:pPr>
      <w:r>
        <w:rPr>
          <w:b/>
          <w:bCs/>
          <w:color w:val="000000"/>
          <w:lang w:val="en-NL" w:eastAsia="nl-NL"/>
          <w14:ligatures w14:val="none"/>
        </w:rPr>
        <w:br/>
        <w:t xml:space="preserve">Peter  Schepens  </w:t>
      </w:r>
    </w:p>
    <w:p w14:paraId="0F49CF4E" w14:textId="77777777" w:rsidR="00774427" w:rsidRDefault="00774427" w:rsidP="00774427">
      <w:pPr>
        <w:autoSpaceDE w:val="0"/>
        <w:autoSpaceDN w:val="0"/>
        <w:rPr>
          <w:color w:val="000000"/>
          <w:sz w:val="20"/>
          <w:szCs w:val="20"/>
          <w:lang w:val="en-NL" w:eastAsia="nl-NL"/>
          <w14:ligatures w14:val="none"/>
        </w:rPr>
      </w:pPr>
      <w:r>
        <w:rPr>
          <w:color w:val="000000"/>
          <w:sz w:val="20"/>
          <w:szCs w:val="20"/>
          <w:lang w:val="en-NL" w:eastAsia="nl-NL"/>
          <w14:ligatures w14:val="none"/>
        </w:rPr>
        <w:t xml:space="preserve">D: +31 (0)53 4 888 714 | T: +31 (0)6-51072481 | E: </w:t>
      </w:r>
      <w:hyperlink r:id="rId5" w:history="1">
        <w:r>
          <w:rPr>
            <w:rStyle w:val="Hyperlink"/>
            <w:sz w:val="20"/>
            <w:szCs w:val="20"/>
            <w:lang w:val="en-NL" w:eastAsia="nl-NL"/>
            <w14:ligatures w14:val="none"/>
          </w:rPr>
          <w:t>peter.schepens@apollovredestein.com</w:t>
        </w:r>
      </w:hyperlink>
    </w:p>
    <w:p w14:paraId="1DA2A5F3" w14:textId="77777777" w:rsidR="00774427" w:rsidRDefault="00774427" w:rsidP="00774427">
      <w:pPr>
        <w:autoSpaceDE w:val="0"/>
        <w:autoSpaceDN w:val="0"/>
        <w:rPr>
          <w:color w:val="000000"/>
          <w:sz w:val="20"/>
          <w:szCs w:val="20"/>
          <w:lang w:val="en-NL" w:eastAsia="nl-NL"/>
          <w14:ligatures w14:val="none"/>
        </w:rPr>
      </w:pPr>
      <w:r>
        <w:rPr>
          <w:color w:val="000000"/>
          <w:sz w:val="20"/>
          <w:szCs w:val="20"/>
          <w:lang w:val="en-NL" w:eastAsia="nl-NL"/>
          <w14:ligatures w14:val="none"/>
        </w:rPr>
        <w:t>Apollo Vredestein B.V.| Ir. E.L.C. Schiffstraat 370, 7547 RD Enschede, The Netherlands</w:t>
      </w:r>
    </w:p>
    <w:p w14:paraId="03C5211D" w14:textId="77777777" w:rsidR="00774427" w:rsidRDefault="00774427" w:rsidP="00774427">
      <w:pPr>
        <w:autoSpaceDE w:val="0"/>
        <w:autoSpaceDN w:val="0"/>
        <w:rPr>
          <w:color w:val="000000"/>
          <w:sz w:val="20"/>
          <w:szCs w:val="20"/>
          <w:lang w:val="en-NL" w:eastAsia="nl-NL"/>
          <w14:ligatures w14:val="none"/>
        </w:rPr>
      </w:pPr>
      <w:r>
        <w:rPr>
          <w:color w:val="000000"/>
          <w:sz w:val="20"/>
          <w:szCs w:val="20"/>
          <w:lang w:val="en-NL" w:eastAsia="nl-NL"/>
          <w14:ligatures w14:val="none"/>
        </w:rPr>
        <w:t>Chamber of Commerce number: 34223268</w:t>
      </w:r>
    </w:p>
    <w:p w14:paraId="3C94141A" w14:textId="77777777" w:rsidR="00774427" w:rsidRDefault="00774427" w:rsidP="00774427">
      <w:pPr>
        <w:autoSpaceDE w:val="0"/>
        <w:autoSpaceDN w:val="0"/>
        <w:rPr>
          <w:color w:val="000000"/>
          <w:sz w:val="20"/>
          <w:szCs w:val="20"/>
          <w:lang w:val="en-NL" w:eastAsia="nl-NL"/>
          <w14:ligatures w14:val="none"/>
        </w:rPr>
      </w:pPr>
    </w:p>
    <w:p w14:paraId="17D3F6A0" w14:textId="77777777" w:rsidR="00774427" w:rsidRDefault="00774427" w:rsidP="00774427">
      <w:pPr>
        <w:autoSpaceDE w:val="0"/>
        <w:autoSpaceDN w:val="0"/>
        <w:rPr>
          <w:color w:val="000000"/>
          <w:sz w:val="20"/>
          <w:szCs w:val="20"/>
          <w:lang w:val="en-NL" w:eastAsia="nl-NL"/>
          <w14:ligatures w14:val="none"/>
        </w:rPr>
      </w:pPr>
    </w:p>
    <w:tbl>
      <w:tblPr>
        <w:tblW w:w="5500" w:type="pct"/>
        <w:tblCellMar>
          <w:left w:w="0" w:type="dxa"/>
          <w:right w:w="0" w:type="dxa"/>
        </w:tblCellMar>
        <w:tblLook w:val="04A0" w:firstRow="1" w:lastRow="0" w:firstColumn="1" w:lastColumn="0" w:noHBand="0" w:noVBand="1"/>
      </w:tblPr>
      <w:tblGrid>
        <w:gridCol w:w="3668"/>
        <w:gridCol w:w="2821"/>
        <w:gridCol w:w="3807"/>
      </w:tblGrid>
      <w:tr w:rsidR="00774427" w14:paraId="672F2EEF" w14:textId="77777777" w:rsidTr="00774427">
        <w:tc>
          <w:tcPr>
            <w:tcW w:w="1781" w:type="pct"/>
            <w:shd w:val="clear" w:color="auto" w:fill="FFFFFF"/>
            <w:vAlign w:val="center"/>
            <w:hideMark/>
          </w:tcPr>
          <w:p w14:paraId="39A90F0C" w14:textId="21B8DD17" w:rsidR="00774427" w:rsidRDefault="00774427">
            <w:pPr>
              <w:keepNext/>
              <w:autoSpaceDE w:val="0"/>
              <w:autoSpaceDN w:val="0"/>
              <w:ind w:left="15" w:right="-169"/>
              <w:rPr>
                <w:rFonts w:ascii="Arial" w:hAnsi="Arial" w:cs="Arial"/>
                <w:color w:val="000000"/>
                <w:sz w:val="20"/>
                <w:szCs w:val="20"/>
                <w:lang w:eastAsia="nl-NL"/>
                <w14:ligatures w14:val="none"/>
              </w:rPr>
            </w:pPr>
            <w:r>
              <w:rPr>
                <w:noProof/>
                <w:color w:val="000000"/>
                <w:sz w:val="20"/>
                <w:szCs w:val="20"/>
                <w:lang w:eastAsia="nl-NL"/>
                <w14:ligatures w14:val="none"/>
              </w:rPr>
              <w:drawing>
                <wp:inline distT="0" distB="0" distL="0" distR="0" wp14:anchorId="62ACD728" wp14:editId="1757E354">
                  <wp:extent cx="2345055" cy="476885"/>
                  <wp:effectExtent l="0" t="0" r="17145" b="18415"/>
                  <wp:docPr id="360281174"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2345055" cy="476885"/>
                          </a:xfrm>
                          <a:prstGeom prst="rect">
                            <a:avLst/>
                          </a:prstGeom>
                          <a:noFill/>
                          <a:ln>
                            <a:noFill/>
                          </a:ln>
                        </pic:spPr>
                      </pic:pic>
                    </a:graphicData>
                  </a:graphic>
                </wp:inline>
              </w:drawing>
            </w:r>
            <w:r>
              <w:rPr>
                <w:color w:val="000000"/>
                <w:sz w:val="20"/>
                <w:szCs w:val="20"/>
                <w:lang w:eastAsia="nl-NL"/>
                <w14:ligatures w14:val="none"/>
              </w:rPr>
              <w:t xml:space="preserve">Â </w:t>
            </w:r>
            <w:r>
              <w:rPr>
                <w:rFonts w:ascii="Arial" w:hAnsi="Arial" w:cs="Arial"/>
                <w:color w:val="000000"/>
                <w:sz w:val="20"/>
                <w:szCs w:val="20"/>
                <w:lang w:eastAsia="nl-NL"/>
                <w14:ligatures w14:val="none"/>
              </w:rPr>
              <w:t xml:space="preserve">Â </w:t>
            </w:r>
          </w:p>
        </w:tc>
        <w:tc>
          <w:tcPr>
            <w:tcW w:w="1370" w:type="pct"/>
            <w:shd w:val="clear" w:color="auto" w:fill="FFFFFF"/>
            <w:vAlign w:val="center"/>
          </w:tcPr>
          <w:p w14:paraId="25B31EAC" w14:textId="77777777" w:rsidR="00774427" w:rsidRDefault="00774427">
            <w:pPr>
              <w:keepNext/>
              <w:autoSpaceDE w:val="0"/>
              <w:autoSpaceDN w:val="0"/>
              <w:ind w:left="15"/>
              <w:rPr>
                <w:rFonts w:ascii="Arial" w:hAnsi="Arial" w:cs="Arial"/>
                <w:color w:val="000000"/>
                <w:sz w:val="20"/>
                <w:szCs w:val="20"/>
                <w:lang w:eastAsia="nl-NL"/>
                <w14:ligatures w14:val="none"/>
              </w:rPr>
            </w:pPr>
          </w:p>
        </w:tc>
        <w:tc>
          <w:tcPr>
            <w:tcW w:w="1849" w:type="pct"/>
            <w:shd w:val="clear" w:color="auto" w:fill="FFFFFF"/>
            <w:vAlign w:val="center"/>
            <w:hideMark/>
          </w:tcPr>
          <w:p w14:paraId="63AC61C2" w14:textId="20B1B36E" w:rsidR="00774427" w:rsidRDefault="00774427">
            <w:pPr>
              <w:keepNext/>
              <w:autoSpaceDE w:val="0"/>
              <w:autoSpaceDN w:val="0"/>
              <w:ind w:right="-382" w:firstLine="23"/>
              <w:rPr>
                <w:rFonts w:ascii="Arial" w:hAnsi="Arial" w:cs="Arial"/>
                <w:color w:val="5F5F5F"/>
                <w:sz w:val="20"/>
                <w:szCs w:val="20"/>
                <w:lang w:eastAsia="nl-NL"/>
                <w14:ligatures w14:val="none"/>
              </w:rPr>
            </w:pPr>
            <w:r>
              <w:rPr>
                <w:rFonts w:ascii="Arial" w:hAnsi="Arial" w:cs="Arial"/>
                <w:noProof/>
                <w:color w:val="000000"/>
                <w:sz w:val="20"/>
                <w:szCs w:val="20"/>
                <w:lang w:eastAsia="nl-NL"/>
                <w14:ligatures w14:val="none"/>
              </w:rPr>
              <w:drawing>
                <wp:inline distT="0" distB="0" distL="0" distR="0" wp14:anchorId="1BC71577" wp14:editId="573ED657">
                  <wp:extent cx="1845945" cy="314325"/>
                  <wp:effectExtent l="0" t="0" r="1905" b="9525"/>
                  <wp:docPr id="108342880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45945" cy="314325"/>
                          </a:xfrm>
                          <a:prstGeom prst="rect">
                            <a:avLst/>
                          </a:prstGeom>
                          <a:noFill/>
                          <a:ln>
                            <a:noFill/>
                          </a:ln>
                        </pic:spPr>
                      </pic:pic>
                    </a:graphicData>
                  </a:graphic>
                </wp:inline>
              </w:drawing>
            </w:r>
            <w:r>
              <w:rPr>
                <w:rFonts w:ascii="Arial" w:hAnsi="Arial" w:cs="Arial"/>
                <w:color w:val="000000"/>
                <w:sz w:val="20"/>
                <w:szCs w:val="20"/>
                <w:lang w:eastAsia="nl-NL"/>
                <w14:ligatures w14:val="none"/>
              </w:rPr>
              <w:t xml:space="preserve">Â </w:t>
            </w:r>
            <w:r>
              <w:rPr>
                <w:rFonts w:ascii="Arial" w:hAnsi="Arial" w:cs="Arial"/>
                <w:color w:val="5F5F5F"/>
                <w:sz w:val="20"/>
                <w:szCs w:val="20"/>
                <w:lang w:eastAsia="nl-NL"/>
                <w14:ligatures w14:val="none"/>
              </w:rPr>
              <w:t xml:space="preserve">Â </w:t>
            </w:r>
          </w:p>
        </w:tc>
      </w:tr>
    </w:tbl>
    <w:p w14:paraId="18287067" w14:textId="77777777" w:rsidR="00774427" w:rsidRDefault="00774427" w:rsidP="00774427">
      <w:pPr>
        <w:rPr>
          <w:lang w:val="en-NL" w:eastAsia="nl-NL"/>
          <w14:ligatures w14:val="none"/>
        </w:rPr>
      </w:pPr>
      <w:r>
        <w:rPr>
          <w:i/>
          <w:iCs/>
          <w:color w:val="5F5F5F"/>
          <w:sz w:val="20"/>
          <w:szCs w:val="20"/>
          <w:lang w:val="en-GB" w:eastAsia="nl-NL"/>
          <w14:ligatures w14:val="none"/>
        </w:rPr>
        <w:t>The information contained in this e-mail is intended solely for the use of the individual or entity to whom it is addressed. If you are not the intended recipient, you are hereby notified that any disclosure, copying, distribution or action in relation to the contents of this information is strictly prohibited and may be unlawful and request you to delete this message and any attachments and advise the sender by return e-mail. The confidentiality of this message is not warranted. Apollo Vredestein and its subsidiaries rule out any and every liability resulting from this or any other electronic transmission</w:t>
      </w:r>
    </w:p>
    <w:p w14:paraId="626CD045" w14:textId="77777777" w:rsidR="00774427" w:rsidRDefault="00774427" w:rsidP="00774427">
      <w:pPr>
        <w:rPr>
          <w:lang w:val="en-GB"/>
        </w:rPr>
      </w:pPr>
    </w:p>
    <w:p w14:paraId="037ED165" w14:textId="77777777" w:rsidR="00774427" w:rsidRDefault="00774427" w:rsidP="00774427">
      <w:pPr>
        <w:outlineLvl w:val="0"/>
        <w:rPr>
          <w:lang w:eastAsia="nl-NL"/>
          <w14:ligatures w14:val="none"/>
        </w:rPr>
      </w:pPr>
      <w:r>
        <w:rPr>
          <w:lang w:eastAsia="nl-NL"/>
          <w14:ligatures w14:val="none"/>
        </w:rPr>
        <w:t>-----Original Appointment-----</w:t>
      </w:r>
      <w:r>
        <w:rPr>
          <w:lang w:eastAsia="nl-NL"/>
          <w14:ligatures w14:val="none"/>
        </w:rPr>
        <w:br/>
      </w:r>
      <w:r>
        <w:rPr>
          <w:b/>
          <w:bCs/>
          <w:lang w:eastAsia="nl-NL"/>
          <w14:ligatures w14:val="none"/>
        </w:rPr>
        <w:t>From:</w:t>
      </w:r>
      <w:r>
        <w:rPr>
          <w:lang w:eastAsia="nl-NL"/>
          <w14:ligatures w14:val="none"/>
        </w:rPr>
        <w:t xml:space="preserve"> Puneet Sabharwal &lt;</w:t>
      </w:r>
      <w:hyperlink r:id="rId10" w:history="1">
        <w:r>
          <w:rPr>
            <w:rStyle w:val="Hyperlink"/>
            <w:lang w:eastAsia="nl-NL"/>
            <w14:ligatures w14:val="none"/>
          </w:rPr>
          <w:t>puneet.sabharwal@apollotyres.com</w:t>
        </w:r>
      </w:hyperlink>
      <w:r>
        <w:rPr>
          <w:lang w:eastAsia="nl-NL"/>
          <w14:ligatures w14:val="none"/>
        </w:rPr>
        <w:t xml:space="preserve">&gt; </w:t>
      </w:r>
      <w:r>
        <w:rPr>
          <w:lang w:eastAsia="nl-NL"/>
          <w14:ligatures w14:val="none"/>
        </w:rPr>
        <w:br/>
      </w:r>
      <w:r>
        <w:rPr>
          <w:b/>
          <w:bCs/>
          <w:lang w:eastAsia="nl-NL"/>
          <w14:ligatures w14:val="none"/>
        </w:rPr>
        <w:t>Sent:</w:t>
      </w:r>
      <w:r>
        <w:rPr>
          <w:lang w:eastAsia="nl-NL"/>
          <w14:ligatures w14:val="none"/>
        </w:rPr>
        <w:t xml:space="preserve"> Friday, June 30, 2023 11:21 AM</w:t>
      </w:r>
      <w:r>
        <w:rPr>
          <w:lang w:eastAsia="nl-NL"/>
          <w14:ligatures w14:val="none"/>
        </w:rPr>
        <w:br/>
      </w:r>
      <w:r>
        <w:rPr>
          <w:b/>
          <w:bCs/>
          <w:lang w:eastAsia="nl-NL"/>
          <w14:ligatures w14:val="none"/>
        </w:rPr>
        <w:t>To:</w:t>
      </w:r>
      <w:r>
        <w:rPr>
          <w:lang w:eastAsia="nl-NL"/>
          <w14:ligatures w14:val="none"/>
        </w:rPr>
        <w:t xml:space="preserve"> Puneet Sabharwal; Puneet Sabharwal; Péter Imre; Peter Schepens; Rajesh Mishra; Amit Sharma; András Koltai; tpo.sappigaurav; Vishal Garg; PRANIT BHANUSHALI</w:t>
      </w:r>
      <w:r>
        <w:rPr>
          <w:lang w:eastAsia="nl-NL"/>
          <w14:ligatures w14:val="none"/>
        </w:rPr>
        <w:br/>
      </w:r>
      <w:r>
        <w:rPr>
          <w:b/>
          <w:bCs/>
          <w:lang w:eastAsia="nl-NL"/>
          <w14:ligatures w14:val="none"/>
        </w:rPr>
        <w:t>Cc:</w:t>
      </w:r>
      <w:r>
        <w:rPr>
          <w:lang w:eastAsia="nl-NL"/>
          <w14:ligatures w14:val="none"/>
        </w:rPr>
        <w:t xml:space="preserve"> Patrick Goossens; Manish Kumar Srivastava; Shibu George; Bhanushali, Pranit; Swati Khera; Nitin Kaushik</w:t>
      </w:r>
      <w:r>
        <w:rPr>
          <w:lang w:eastAsia="nl-NL"/>
          <w14:ligatures w14:val="none"/>
        </w:rPr>
        <w:br/>
      </w:r>
      <w:r>
        <w:rPr>
          <w:b/>
          <w:bCs/>
          <w:lang w:eastAsia="nl-NL"/>
          <w14:ligatures w14:val="none"/>
        </w:rPr>
        <w:t>Subject:</w:t>
      </w:r>
      <w:r>
        <w:rPr>
          <w:lang w:eastAsia="nl-NL"/>
          <w14:ligatures w14:val="none"/>
        </w:rPr>
        <w:t xml:space="preserve"> Some SKUs have wrong shelf life in MES, however the same is maintained in Interspec correctly</w:t>
      </w:r>
      <w:r>
        <w:rPr>
          <w:lang w:eastAsia="nl-NL"/>
          <w14:ligatures w14:val="none"/>
        </w:rPr>
        <w:br/>
      </w:r>
      <w:r>
        <w:rPr>
          <w:b/>
          <w:bCs/>
          <w:lang w:eastAsia="nl-NL"/>
          <w14:ligatures w14:val="none"/>
        </w:rPr>
        <w:t>When:</w:t>
      </w:r>
      <w:r>
        <w:rPr>
          <w:lang w:eastAsia="nl-NL"/>
          <w14:ligatures w14:val="none"/>
        </w:rPr>
        <w:t xml:space="preserve"> Thursday, July 6, 2023 4:00 PM-5:00 PM (UTC+05:30) Chennai, Kolkata, Mumbai, New Delhi.</w:t>
      </w:r>
      <w:r>
        <w:rPr>
          <w:lang w:eastAsia="nl-NL"/>
          <w14:ligatures w14:val="none"/>
        </w:rPr>
        <w:br/>
      </w:r>
      <w:r>
        <w:rPr>
          <w:b/>
          <w:bCs/>
          <w:lang w:eastAsia="nl-NL"/>
          <w14:ligatures w14:val="none"/>
        </w:rPr>
        <w:t>Where:</w:t>
      </w:r>
      <w:r>
        <w:rPr>
          <w:lang w:eastAsia="nl-NL"/>
          <w14:ligatures w14:val="none"/>
        </w:rPr>
        <w:t xml:space="preserve"> Microsoft Teams Meeting</w:t>
      </w:r>
    </w:p>
    <w:p w14:paraId="3333B981" w14:textId="77777777" w:rsidR="00774427" w:rsidRDefault="00774427" w:rsidP="00774427"/>
    <w:p w14:paraId="62604AF9" w14:textId="77777777" w:rsidR="00774427" w:rsidRDefault="00774427" w:rsidP="00774427">
      <w:pPr>
        <w:rPr>
          <w:lang w:val="en-GB"/>
        </w:rPr>
      </w:pPr>
      <w:r>
        <w:rPr>
          <w:lang w:val="en-GB"/>
        </w:rPr>
        <w:t>Dear All,</w:t>
      </w:r>
    </w:p>
    <w:p w14:paraId="23292CBE" w14:textId="77777777" w:rsidR="00774427" w:rsidRDefault="00774427" w:rsidP="00774427">
      <w:pPr>
        <w:rPr>
          <w:lang w:val="en-GB"/>
        </w:rPr>
      </w:pPr>
    </w:p>
    <w:p w14:paraId="7DA63948" w14:textId="77777777" w:rsidR="00774427" w:rsidRDefault="00774427" w:rsidP="00774427">
      <w:pPr>
        <w:rPr>
          <w:lang w:val="en-GB"/>
        </w:rPr>
      </w:pPr>
      <w:r>
        <w:rPr>
          <w:lang w:val="en-GB"/>
        </w:rPr>
        <w:t>Setting up a call with all the stakeholders who should be part of this meeting to review this topic in detail. Please find attached email for reference of the issue at hand.</w:t>
      </w:r>
    </w:p>
    <w:p w14:paraId="6CF06B33" w14:textId="77777777" w:rsidR="00774427" w:rsidRDefault="00774427" w:rsidP="00774427">
      <w:pPr>
        <w:pStyle w:val="Lijstalinea"/>
        <w:numPr>
          <w:ilvl w:val="0"/>
          <w:numId w:val="1"/>
        </w:numPr>
        <w:rPr>
          <w:rFonts w:eastAsia="Times New Roman"/>
          <w:lang w:val="en-GB"/>
        </w:rPr>
      </w:pPr>
      <w:r>
        <w:rPr>
          <w:rFonts w:eastAsia="Times New Roman"/>
          <w:lang w:val="en-GB"/>
        </w:rPr>
        <w:t>Andras - Person who is getting impacted from the mismatch.</w:t>
      </w:r>
    </w:p>
    <w:p w14:paraId="5E4D8108" w14:textId="77777777" w:rsidR="00774427" w:rsidRDefault="00774427" w:rsidP="00774427">
      <w:pPr>
        <w:pStyle w:val="Lijstalinea"/>
        <w:numPr>
          <w:ilvl w:val="0"/>
          <w:numId w:val="1"/>
        </w:numPr>
        <w:rPr>
          <w:rFonts w:eastAsia="Times New Roman"/>
          <w:lang w:val="en-GB"/>
        </w:rPr>
      </w:pPr>
      <w:r>
        <w:rPr>
          <w:rFonts w:eastAsia="Times New Roman"/>
          <w:lang w:val="en-GB"/>
        </w:rPr>
        <w:lastRenderedPageBreak/>
        <w:t>Peter Schepens – To analyse the Interspec interface in the absence for Patrick – What is the source field in the interface to SAP for Shelf life?</w:t>
      </w:r>
    </w:p>
    <w:p w14:paraId="5E5BF356" w14:textId="77777777" w:rsidR="00774427" w:rsidRDefault="00774427" w:rsidP="00774427">
      <w:pPr>
        <w:pStyle w:val="Lijstalinea"/>
        <w:numPr>
          <w:ilvl w:val="0"/>
          <w:numId w:val="1"/>
        </w:numPr>
        <w:rPr>
          <w:rFonts w:eastAsia="Times New Roman"/>
          <w:lang w:val="en-GB"/>
        </w:rPr>
      </w:pPr>
      <w:r>
        <w:rPr>
          <w:rFonts w:eastAsia="Times New Roman"/>
          <w:lang w:val="en-GB"/>
        </w:rPr>
        <w:t xml:space="preserve">Gaurav – SAP PO, to support on the interface front (INTERSPEC </w:t>
      </w:r>
      <w:r>
        <w:rPr>
          <w:rFonts w:ascii="Wingdings" w:eastAsia="Times New Roman" w:hAnsi="Wingdings"/>
          <w:lang w:val="en-GB"/>
        </w:rPr>
        <w:t>à</w:t>
      </w:r>
      <w:r>
        <w:rPr>
          <w:rFonts w:eastAsia="Times New Roman"/>
          <w:lang w:val="en-GB"/>
        </w:rPr>
        <w:t xml:space="preserve"> SAP </w:t>
      </w:r>
      <w:r>
        <w:rPr>
          <w:rFonts w:ascii="Wingdings" w:eastAsia="Times New Roman" w:hAnsi="Wingdings"/>
          <w:lang w:val="en-GB"/>
        </w:rPr>
        <w:t>à</w:t>
      </w:r>
      <w:r>
        <w:rPr>
          <w:rFonts w:eastAsia="Times New Roman"/>
          <w:lang w:val="en-GB"/>
        </w:rPr>
        <w:t xml:space="preserve"> MES HUNGARY)</w:t>
      </w:r>
    </w:p>
    <w:p w14:paraId="08930582" w14:textId="77777777" w:rsidR="00774427" w:rsidRDefault="00774427" w:rsidP="00774427">
      <w:pPr>
        <w:pStyle w:val="Lijstalinea"/>
        <w:numPr>
          <w:ilvl w:val="0"/>
          <w:numId w:val="1"/>
        </w:numPr>
        <w:rPr>
          <w:rFonts w:eastAsia="Times New Roman"/>
          <w:lang w:val="en-GB"/>
        </w:rPr>
      </w:pPr>
      <w:r>
        <w:rPr>
          <w:rFonts w:eastAsia="Times New Roman"/>
          <w:lang w:val="en-GB"/>
        </w:rPr>
        <w:t>Amit Sharma – SAP ABAP – to analyse where the data is getting posted in SAP and how it is interfaced to MES.</w:t>
      </w:r>
    </w:p>
    <w:p w14:paraId="0B4708D9" w14:textId="77777777" w:rsidR="00774427" w:rsidRDefault="00774427" w:rsidP="00774427">
      <w:pPr>
        <w:pStyle w:val="Lijstalinea"/>
        <w:numPr>
          <w:ilvl w:val="0"/>
          <w:numId w:val="1"/>
        </w:numPr>
        <w:rPr>
          <w:rFonts w:eastAsia="Times New Roman"/>
          <w:lang w:val="en-GB"/>
        </w:rPr>
      </w:pPr>
      <w:r>
        <w:rPr>
          <w:rFonts w:eastAsia="Times New Roman"/>
          <w:lang w:val="en-GB"/>
        </w:rPr>
        <w:t>Peter Imre – MES Hungary – How data is posted in MES.</w:t>
      </w:r>
    </w:p>
    <w:p w14:paraId="3F2B1E49" w14:textId="77777777" w:rsidR="00774427" w:rsidRDefault="00774427" w:rsidP="00774427">
      <w:pPr>
        <w:rPr>
          <w:lang w:val="en-GB"/>
        </w:rPr>
      </w:pPr>
    </w:p>
    <w:p w14:paraId="7435ABDC" w14:textId="77777777" w:rsidR="00774427" w:rsidRDefault="00774427" w:rsidP="00774427">
      <w:pPr>
        <w:pStyle w:val="Lijstalinea"/>
        <w:numPr>
          <w:ilvl w:val="0"/>
          <w:numId w:val="1"/>
        </w:numPr>
        <w:rPr>
          <w:rFonts w:eastAsia="Times New Roman"/>
          <w:lang w:val="en-GB"/>
        </w:rPr>
      </w:pPr>
      <w:r>
        <w:rPr>
          <w:rFonts w:eastAsia="Times New Roman"/>
          <w:lang w:val="en-GB"/>
        </w:rPr>
        <w:t>Rajesh Mishra – SAP MDM – for any material master data analysis in SAP</w:t>
      </w:r>
    </w:p>
    <w:p w14:paraId="4A0F12DA" w14:textId="77777777" w:rsidR="00774427" w:rsidRDefault="00774427" w:rsidP="00774427">
      <w:pPr>
        <w:pStyle w:val="Lijstalinea"/>
        <w:numPr>
          <w:ilvl w:val="0"/>
          <w:numId w:val="1"/>
        </w:numPr>
        <w:rPr>
          <w:rFonts w:eastAsia="Times New Roman"/>
          <w:lang w:val="en-GB"/>
        </w:rPr>
      </w:pPr>
      <w:r>
        <w:rPr>
          <w:rFonts w:eastAsia="Times New Roman"/>
          <w:lang w:val="en-GB"/>
        </w:rPr>
        <w:t>Vishal – SAP MM Expert</w:t>
      </w:r>
    </w:p>
    <w:p w14:paraId="3F531FD2" w14:textId="77777777" w:rsidR="00774427" w:rsidRDefault="00774427" w:rsidP="00774427">
      <w:pPr>
        <w:pStyle w:val="Lijstalinea"/>
        <w:numPr>
          <w:ilvl w:val="0"/>
          <w:numId w:val="1"/>
        </w:numPr>
        <w:rPr>
          <w:rFonts w:eastAsia="Times New Roman"/>
          <w:lang w:val="en-GB"/>
        </w:rPr>
      </w:pPr>
      <w:r>
        <w:rPr>
          <w:rFonts w:eastAsia="Times New Roman"/>
          <w:lang w:val="en-GB"/>
        </w:rPr>
        <w:t>Pranit – SAP EWM Expert</w:t>
      </w:r>
    </w:p>
    <w:p w14:paraId="72F880F8" w14:textId="77777777" w:rsidR="00774427" w:rsidRDefault="00774427" w:rsidP="00774427">
      <w:pPr>
        <w:rPr>
          <w:lang w:val="en-GB"/>
        </w:rPr>
      </w:pPr>
    </w:p>
    <w:p w14:paraId="4278A773" w14:textId="77777777" w:rsidR="00774427" w:rsidRDefault="00774427" w:rsidP="00774427">
      <w:pPr>
        <w:rPr>
          <w:lang w:val="en-GB"/>
        </w:rPr>
      </w:pPr>
      <w:r>
        <w:rPr>
          <w:lang w:val="en-GB"/>
        </w:rPr>
        <w:t>Please feel free to add some else if you believe is needed to get to the root cause of this problem.</w:t>
      </w:r>
    </w:p>
    <w:p w14:paraId="29BCBC46" w14:textId="77777777" w:rsidR="00774427" w:rsidRDefault="00774427" w:rsidP="00774427">
      <w:pPr>
        <w:rPr>
          <w:lang w:val="en-GB"/>
        </w:rPr>
      </w:pPr>
    </w:p>
    <w:p w14:paraId="488F8692" w14:textId="77777777" w:rsidR="00774427" w:rsidRDefault="00774427" w:rsidP="00774427">
      <w:pPr>
        <w:rPr>
          <w:lang w:val="en-GB"/>
        </w:rPr>
      </w:pPr>
      <w:r>
        <w:rPr>
          <w:lang w:val="en-GB"/>
        </w:rPr>
        <w:t>Best Regards,</w:t>
      </w:r>
    </w:p>
    <w:p w14:paraId="452A7145" w14:textId="77777777" w:rsidR="00774427" w:rsidRDefault="00774427" w:rsidP="00774427">
      <w:pPr>
        <w:rPr>
          <w:lang w:val="en-GB"/>
        </w:rPr>
      </w:pPr>
      <w:r>
        <w:rPr>
          <w:lang w:val="en-GB"/>
        </w:rPr>
        <w:t>Puneet Sabharwal</w:t>
      </w:r>
    </w:p>
    <w:p w14:paraId="34BAC009" w14:textId="77777777" w:rsidR="00115B05" w:rsidRDefault="00115B05"/>
    <w:sectPr w:rsidR="00115B05" w:rsidSect="00FC6A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
    <w:altName w:val="Arial"/>
    <w:panose1 w:val="020B0604020202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23239B"/>
    <w:multiLevelType w:val="hybridMultilevel"/>
    <w:tmpl w:val="4A06181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num w:numId="1" w16cid:durableId="155635409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F96"/>
    <w:rsid w:val="00115B05"/>
    <w:rsid w:val="00640F96"/>
    <w:rsid w:val="00774427"/>
    <w:rsid w:val="00FC6A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FD76C"/>
  <w15:chartTrackingRefBased/>
  <w15:docId w15:val="{DE34A20D-FB14-4D5D-87E0-86D5165F5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74427"/>
    <w:pPr>
      <w:spacing w:after="0" w:line="240" w:lineRule="auto"/>
    </w:pPr>
    <w:rPr>
      <w:rFonts w:ascii="Calibri" w:hAnsi="Calibri" w:cs="Calibri"/>
      <w14:ligatures w14:val="standardContextua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774427"/>
    <w:rPr>
      <w:color w:val="0563C1"/>
      <w:u w:val="single"/>
    </w:rPr>
  </w:style>
  <w:style w:type="paragraph" w:styleId="Lijstalinea">
    <w:name w:val="List Paragraph"/>
    <w:basedOn w:val="Standaard"/>
    <w:uiPriority w:val="34"/>
    <w:qFormat/>
    <w:rsid w:val="00774427"/>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42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cid:image001.png@01D9AFEE.75F68DF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peter.schepens@apollovredestein.com" TargetMode="External"/><Relationship Id="rId10" Type="http://schemas.openxmlformats.org/officeDocument/2006/relationships/hyperlink" Target="mailto:puneet.sabharwal@apollotyres.com" TargetMode="External"/><Relationship Id="rId4" Type="http://schemas.openxmlformats.org/officeDocument/2006/relationships/webSettings" Target="webSettings.xml"/><Relationship Id="rId9" Type="http://schemas.openxmlformats.org/officeDocument/2006/relationships/image" Target="cid:image002.png@01D9AFEE.75F68DF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907</Words>
  <Characters>4989</Characters>
  <Application>Microsoft Office Word</Application>
  <DocSecurity>0</DocSecurity>
  <Lines>41</Lines>
  <Paragraphs>11</Paragraphs>
  <ScaleCrop>false</ScaleCrop>
  <Company/>
  <LinksUpToDate>false</LinksUpToDate>
  <CharactersWithSpaces>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2</cp:revision>
  <dcterms:created xsi:type="dcterms:W3CDTF">2023-07-06T12:53:00Z</dcterms:created>
  <dcterms:modified xsi:type="dcterms:W3CDTF">2023-07-06T12:53:00Z</dcterms:modified>
</cp:coreProperties>
</file>