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7B20A" w14:textId="77777777" w:rsidR="008B3C9E" w:rsidRDefault="008B3C9E" w:rsidP="008B3C9E">
      <w:pPr>
        <w:rPr>
          <w:lang w:val="nl-NL"/>
        </w:rPr>
      </w:pPr>
      <w:r>
        <w:rPr>
          <w:lang w:val="nl-NL"/>
        </w:rPr>
        <w:t>GROUPKEYS OVERHALEN NAAR METHODE</w:t>
      </w:r>
    </w:p>
    <w:p w14:paraId="6575E739" w14:textId="50CF23B5" w:rsidR="008B3C9E" w:rsidRDefault="00311511" w:rsidP="008B3C9E">
      <w:pPr>
        <w:rPr>
          <w:lang w:val="nl-NL"/>
        </w:rPr>
      </w:pPr>
      <w:r>
        <w:rPr>
          <w:lang w:val="nl-NL"/>
        </w:rPr>
        <w:t>Om de locatie-code (sub-program-ID) als onderdeel van het PART-NO als apart attribuut op METHODE-niveau beschikbaar te krijgen kunnen we dit realiseren door het aanmaken van een GROUPKEY.</w:t>
      </w:r>
    </w:p>
    <w:p w14:paraId="3599BD68" w14:textId="6A66AF50" w:rsidR="00311511" w:rsidRDefault="00311511" w:rsidP="008B3C9E">
      <w:pPr>
        <w:rPr>
          <w:lang w:val="nl-NL"/>
        </w:rPr>
      </w:pPr>
      <w:r>
        <w:rPr>
          <w:lang w:val="nl-NL"/>
        </w:rPr>
        <w:t>Open UNILAB-CONFIGURATOR</w:t>
      </w:r>
    </w:p>
    <w:p w14:paraId="00608495" w14:textId="4DE93B95" w:rsidR="001C7008" w:rsidRDefault="001C7008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0CA05C4C" wp14:editId="515BE83D">
            <wp:extent cx="2938007" cy="107695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9" cy="1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B1A7" w14:textId="666C028C" w:rsidR="001C7008" w:rsidRDefault="001C7008" w:rsidP="008B3C9E">
      <w:pPr>
        <w:rPr>
          <w:lang w:val="nl-NL"/>
        </w:rPr>
      </w:pPr>
      <w:r>
        <w:rPr>
          <w:lang w:val="nl-NL"/>
        </w:rPr>
        <w:t>Kies uit hoofdmenu [DEFINE] optie [GROUP KEYS]</w:t>
      </w:r>
    </w:p>
    <w:p w14:paraId="58AA9C8F" w14:textId="201AF2AF" w:rsidR="001C7008" w:rsidRDefault="001C7008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0774E1D0" wp14:editId="052D14E0">
            <wp:extent cx="3196742" cy="1684778"/>
            <wp:effectExtent l="0" t="0" r="381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4581" cy="17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F5FF" w14:textId="5442108A" w:rsidR="001C7008" w:rsidRDefault="001C7008" w:rsidP="008B3C9E">
      <w:pPr>
        <w:rPr>
          <w:lang w:val="nl-NL"/>
        </w:rPr>
      </w:pPr>
      <w:r>
        <w:rPr>
          <w:lang w:val="nl-NL"/>
        </w:rPr>
        <w:t>Kies [OPEN]</w:t>
      </w:r>
    </w:p>
    <w:p w14:paraId="05815355" w14:textId="41002EFA" w:rsidR="001C7008" w:rsidRDefault="001C7008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2DCF6B6F" wp14:editId="1B099F52">
            <wp:extent cx="1579687" cy="2309854"/>
            <wp:effectExtent l="0" t="0" r="190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598" cy="23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0A7B" w14:textId="7E13BA15" w:rsidR="001C7008" w:rsidRDefault="001C7008" w:rsidP="008B3C9E">
      <w:pPr>
        <w:rPr>
          <w:lang w:val="en-GB"/>
        </w:rPr>
      </w:pPr>
      <w:r w:rsidRPr="001C7008">
        <w:rPr>
          <w:lang w:val="en-GB"/>
        </w:rPr>
        <w:t>Kies [method Group Key] en [OPE</w:t>
      </w:r>
      <w:r>
        <w:rPr>
          <w:lang w:val="en-GB"/>
        </w:rPr>
        <w:t>N]</w:t>
      </w:r>
    </w:p>
    <w:p w14:paraId="77345B62" w14:textId="77777777" w:rsidR="008B3C9E" w:rsidRDefault="008B3C9E" w:rsidP="008B3C9E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453EC9AA" wp14:editId="1FBD7EA7">
            <wp:extent cx="3951605" cy="2210534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049" cy="22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AB19" w14:textId="05BE1265" w:rsidR="008B3C9E" w:rsidRDefault="00311511" w:rsidP="008B3C9E">
      <w:pPr>
        <w:rPr>
          <w:lang w:val="nl-NL"/>
        </w:rPr>
      </w:pPr>
      <w:r>
        <w:rPr>
          <w:lang w:val="nl-NL"/>
        </w:rPr>
        <w:t>Kies hier bijv. [subprogramID]</w:t>
      </w:r>
      <w:r w:rsidR="001C7008">
        <w:rPr>
          <w:lang w:val="nl-NL"/>
        </w:rPr>
        <w:t xml:space="preserve"> en [open]</w:t>
      </w:r>
    </w:p>
    <w:p w14:paraId="318AB886" w14:textId="77777777" w:rsidR="008B3C9E" w:rsidRDefault="008B3C9E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57D659F8" wp14:editId="1DAC8759">
            <wp:extent cx="3951798" cy="2210643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898" cy="22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95F" w14:textId="19F09FF4" w:rsidR="008B3C9E" w:rsidRDefault="001C7008" w:rsidP="008B3C9E">
      <w:pPr>
        <w:rPr>
          <w:lang w:val="nl-NL"/>
        </w:rPr>
      </w:pPr>
      <w:r>
        <w:rPr>
          <w:lang w:val="nl-NL"/>
        </w:rPr>
        <w:t>Kies tabblad [</w:t>
      </w:r>
      <w:r w:rsidR="008B3C9E">
        <w:rPr>
          <w:lang w:val="nl-NL"/>
        </w:rPr>
        <w:t>Assignment-rule</w:t>
      </w:r>
      <w:r>
        <w:rPr>
          <w:lang w:val="nl-NL"/>
        </w:rPr>
        <w:t>]</w:t>
      </w:r>
    </w:p>
    <w:p w14:paraId="3F3507A4" w14:textId="1A2B3CA1" w:rsidR="001C7008" w:rsidRDefault="001C7008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3D1E7EED" wp14:editId="0DDA8980">
            <wp:extent cx="3825850" cy="2494160"/>
            <wp:effectExtent l="0" t="0" r="3810" b="190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462" cy="25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AF55" w14:textId="40A83D9C" w:rsidR="001C7008" w:rsidRDefault="001C7008" w:rsidP="008B3C9E">
      <w:pPr>
        <w:rPr>
          <w:lang w:val="nl-NL"/>
        </w:rPr>
      </w:pPr>
      <w:r>
        <w:rPr>
          <w:lang w:val="nl-NL"/>
        </w:rPr>
        <w:t>En kies [sample code] waarmee je vastlegt dat proces 2 posities vanaf 14</w:t>
      </w:r>
      <w:r w:rsidRPr="001C7008">
        <w:rPr>
          <w:vertAlign w:val="superscript"/>
          <w:lang w:val="nl-NL"/>
        </w:rPr>
        <w:t>e</w:t>
      </w:r>
      <w:r>
        <w:rPr>
          <w:lang w:val="nl-NL"/>
        </w:rPr>
        <w:t xml:space="preserve"> positie moet overnemen.</w:t>
      </w:r>
    </w:p>
    <w:p w14:paraId="11505CB2" w14:textId="7E1914A3" w:rsidR="00F62AEF" w:rsidRDefault="00F62AEF" w:rsidP="008B3C9E">
      <w:pPr>
        <w:rPr>
          <w:lang w:val="nl-NL"/>
        </w:rPr>
      </w:pPr>
      <w:r>
        <w:rPr>
          <w:lang w:val="nl-NL"/>
        </w:rPr>
        <w:lastRenderedPageBreak/>
        <w:t xml:space="preserve">Vervolgens kunnen via een EVENT-RULE </w:t>
      </w:r>
      <w:r w:rsidR="00667AC8">
        <w:rPr>
          <w:lang w:val="nl-NL"/>
        </w:rPr>
        <w:t>deze groupkey gaan vullen</w:t>
      </w:r>
    </w:p>
    <w:p w14:paraId="1909743D" w14:textId="320FFCE1" w:rsidR="00667AC8" w:rsidRDefault="00667AC8" w:rsidP="008B3C9E">
      <w:pPr>
        <w:rPr>
          <w:lang w:val="nl-NL"/>
        </w:rPr>
      </w:pPr>
      <w:r>
        <w:rPr>
          <w:lang w:val="nl-NL"/>
        </w:rPr>
        <w:t>Ga vanuit CONFIGURATOR via hoofdmenu [DEFINE] + [TABLES] naar [EVENT RULES]</w:t>
      </w:r>
    </w:p>
    <w:p w14:paraId="2A65187C" w14:textId="371073A5" w:rsidR="00667AC8" w:rsidRDefault="00667AC8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4D07559D" wp14:editId="4AACF67B">
            <wp:extent cx="3781727" cy="1386229"/>
            <wp:effectExtent l="0" t="0" r="9525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474" cy="14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4D4" w14:textId="1BE22ED2" w:rsidR="008B3C9E" w:rsidRDefault="00667AC8" w:rsidP="008B3C9E">
      <w:pPr>
        <w:rPr>
          <w:lang w:val="nl-NL"/>
        </w:rPr>
      </w:pPr>
      <w:r>
        <w:rPr>
          <w:lang w:val="nl-NL"/>
        </w:rPr>
        <w:t>Open table [</w:t>
      </w:r>
      <w:r w:rsidR="008B3C9E">
        <w:rPr>
          <w:lang w:val="nl-NL"/>
        </w:rPr>
        <w:t>event-rules</w:t>
      </w:r>
      <w:r>
        <w:rPr>
          <w:lang w:val="nl-NL"/>
        </w:rPr>
        <w:t>]</w:t>
      </w:r>
    </w:p>
    <w:p w14:paraId="2B1B2553" w14:textId="77777777" w:rsidR="008B3C9E" w:rsidRDefault="008B3C9E" w:rsidP="008B3C9E">
      <w:pPr>
        <w:rPr>
          <w:lang w:val="nl-NL"/>
        </w:rPr>
      </w:pPr>
      <w:r>
        <w:rPr>
          <w:noProof/>
        </w:rPr>
        <w:drawing>
          <wp:inline distT="0" distB="0" distL="0" distR="0" wp14:anchorId="1347D99E" wp14:editId="462DB3D3">
            <wp:extent cx="3486778" cy="1950510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718" cy="19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1D1" w14:textId="74C82CCF" w:rsidR="008B3C9E" w:rsidRDefault="00667AC8" w:rsidP="008B3C9E">
      <w:pPr>
        <w:rPr>
          <w:lang w:val="nl-NL"/>
        </w:rPr>
      </w:pPr>
      <w:r>
        <w:rPr>
          <w:lang w:val="nl-NL"/>
        </w:rPr>
        <w:t>Op onderste regel zien we een RULE waarmee via een action=[AssignGroupKey] de zojuist aangemaakt GROUPKEY wordt gevuld op het moment dat een OBJECT-TP=</w:t>
      </w:r>
      <w:r w:rsidRPr="00667AC8">
        <w:rPr>
          <w:lang w:val="nl-NL"/>
        </w:rPr>
        <w:t>”</w:t>
      </w:r>
      <w:r>
        <w:rPr>
          <w:lang w:val="nl-NL"/>
        </w:rPr>
        <w:t>me” en voor 1 OBJECT-ID.</w:t>
      </w:r>
      <w:r>
        <w:rPr>
          <w:lang w:val="nl-NL"/>
        </w:rPr>
        <w:br/>
      </w:r>
      <w:r w:rsidR="008B3C9E">
        <w:rPr>
          <w:lang w:val="nl-NL"/>
        </w:rPr>
        <w:t xml:space="preserve">Hier geef je aan dat hij dit </w:t>
      </w:r>
      <w:r>
        <w:rPr>
          <w:lang w:val="nl-NL"/>
        </w:rPr>
        <w:t xml:space="preserve">alleen </w:t>
      </w:r>
      <w:r w:rsidR="008B3C9E">
        <w:rPr>
          <w:lang w:val="nl-NL"/>
        </w:rPr>
        <w:t>doet voor 1 montage-methode.</w:t>
      </w:r>
    </w:p>
    <w:p w14:paraId="7833F589" w14:textId="0782A641" w:rsidR="00667AC8" w:rsidRPr="00667AC8" w:rsidRDefault="00667AC8" w:rsidP="008B3C9E">
      <w:pPr>
        <w:rPr>
          <w:lang w:val="en-GB"/>
        </w:rPr>
      </w:pPr>
      <w:r w:rsidRPr="00667AC8">
        <w:rPr>
          <w:lang w:val="en-GB"/>
        </w:rPr>
        <w:t xml:space="preserve">LET OP: </w:t>
      </w:r>
      <w:r w:rsidRPr="00667AC8">
        <w:rPr>
          <w:lang w:val="en-GB"/>
        </w:rPr>
        <w:br/>
        <w:t xml:space="preserve">Action: </w:t>
      </w:r>
      <w:r>
        <w:rPr>
          <w:lang w:val="en-GB"/>
        </w:rPr>
        <w:tab/>
      </w:r>
      <w:r>
        <w:rPr>
          <w:lang w:val="en-GB"/>
        </w:rPr>
        <w:tab/>
      </w:r>
      <w:r w:rsidRPr="00667AC8">
        <w:rPr>
          <w:rFonts w:ascii="Courier New" w:hAnsi="Courier New" w:cs="Courier New"/>
          <w:sz w:val="18"/>
          <w:szCs w:val="18"/>
          <w:lang w:val="en-GB"/>
        </w:rPr>
        <w:t>AssignGroupKey('megk', 'SubProgramID', '~me@sc~', 14, 2)</w:t>
      </w:r>
    </w:p>
    <w:p w14:paraId="3E6BE501" w14:textId="62588004" w:rsidR="00667AC8" w:rsidRDefault="00667AC8" w:rsidP="008B3C9E">
      <w:pPr>
        <w:rPr>
          <w:lang w:val="nl-NL"/>
        </w:rPr>
      </w:pPr>
      <w:r>
        <w:rPr>
          <w:lang w:val="nl-NL"/>
        </w:rPr>
        <w:t>Het blijft dan wel vreemd dat je hier dan nog steeds mee moet geven dat hij twee posities vanaf de 14</w:t>
      </w:r>
      <w:r w:rsidRPr="00667AC8">
        <w:rPr>
          <w:vertAlign w:val="superscript"/>
          <w:lang w:val="nl-NL"/>
        </w:rPr>
        <w:t>e</w:t>
      </w:r>
      <w:r>
        <w:rPr>
          <w:lang w:val="nl-NL"/>
        </w:rPr>
        <w:t xml:space="preserve"> positie moet nemen. Dat hebben we toch al gedaan bij de GROUP-KEY.</w:t>
      </w:r>
    </w:p>
    <w:p w14:paraId="2E139F66" w14:textId="77777777" w:rsidR="008B3C9E" w:rsidRDefault="008B3C9E" w:rsidP="008B3C9E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742C7992" wp14:editId="0D8C3D97">
            <wp:extent cx="3768918" cy="2108339"/>
            <wp:effectExtent l="0" t="0" r="3175" b="635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960" cy="2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7E15" w14:textId="77777777" w:rsidR="008B3C9E" w:rsidRDefault="008B3C9E" w:rsidP="008B3C9E">
      <w:pPr>
        <w:rPr>
          <w:lang w:val="nl-NL"/>
        </w:rPr>
      </w:pPr>
    </w:p>
    <w:p w14:paraId="67ED4164" w14:textId="77777777" w:rsidR="00115B05" w:rsidRDefault="00115B05"/>
    <w:sectPr w:rsidR="00115B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25B4B"/>
    <w:rsid w:val="00115B05"/>
    <w:rsid w:val="001C7008"/>
    <w:rsid w:val="00311511"/>
    <w:rsid w:val="00667AC8"/>
    <w:rsid w:val="008B3C9E"/>
    <w:rsid w:val="00F25B4B"/>
    <w:rsid w:val="00F6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CC566"/>
  <w15:chartTrackingRefBased/>
  <w15:docId w15:val="{42BCB3B5-37CE-45EF-99C8-EC491B45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B3C9E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</cp:revision>
  <dcterms:created xsi:type="dcterms:W3CDTF">2021-02-09T14:31:00Z</dcterms:created>
  <dcterms:modified xsi:type="dcterms:W3CDTF">2021-02-11T14:50:00Z</dcterms:modified>
</cp:coreProperties>
</file>