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44dc51176fa8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5756910" cy="28346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44dc51176fa8.xml"/>
</Relationships>

</file>

<file path=word/charts/_rels/chart44dc51176fa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44dc4e086403.xlsx"/></Relationships>

</file>

<file path=word/charts/chart44dc51176fa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Neither disagree nor agree</c:v>
                </c:pt>
              </c:strCache>
            </c:strRef>
          </c:tx>
          <c:spPr>
            <a:solidFill>
              <a:srgbClr val="CAB2D6">
                <a:alpha val="100000"/>
              </a:srgbClr>
            </a:solidFill>
            <a:ln w="25400">
              <a:solidFill>
                <a:srgbClr val="CAB2D6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sheet1!$B$2:$B$8</c:f>
              <c:numCache>
                <c:ptCount val="7"/>
                <c:pt idx="0">
                  <c:v>22.5</c:v>
                </c:pt>
                <c:pt idx="1">
                  <c:v>23.0</c:v>
                </c:pt>
                <c:pt idx="2">
                  <c:v>21.0</c:v>
                </c:pt>
                <c:pt idx="3">
                  <c:v>17.0</c:v>
                </c:pt>
                <c:pt idx="4">
                  <c:v>23.5</c:v>
                </c:pt>
                <c:pt idx="5">
                  <c:v>23.0</c:v>
                </c:pt>
                <c:pt idx="6">
                  <c:v>20.0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sheet1!$G$2:$G$8</c15:f>
                <c15:dlblRangeCache>
                  <c:ptCount val="7"/>
                  <c:pt idx="0">
                    <c:v>22.5%</c:v>
                  </c:pt>
                  <c:pt idx="1">
                    <c:v>23.0%</c:v>
                  </c:pt>
                  <c:pt idx="2">
                    <c:v>21.0%</c:v>
                  </c:pt>
                  <c:pt idx="3">
                    <c:v>17.0%</c:v>
                  </c:pt>
                  <c:pt idx="4">
                    <c:v>23.5%</c:v>
                  </c:pt>
                  <c:pt idx="5">
                    <c:v>23.0%</c:v>
                  </c:pt>
                  <c:pt idx="6">
                    <c:v>20.0%</c:v>
                  </c:pt>
                </c15:dlblRangeCache>
              </c15:datalabelsRange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Slightly agree</c:v>
                </c:pt>
              </c:strCache>
            </c:strRef>
          </c:tx>
          <c:spPr>
            <a:solidFill>
              <a:srgbClr val="33A02C">
                <a:alpha val="100000"/>
              </a:srgbClr>
            </a:solidFill>
            <a:ln w="25400">
              <a:solidFill>
                <a:srgbClr val="33A02C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sheet1!$C$2:$C$8</c:f>
              <c:numCache>
                <c:ptCount val="7"/>
                <c:pt idx="0">
                  <c:v>15.5</c:v>
                </c:pt>
                <c:pt idx="1">
                  <c:v>23.5</c:v>
                </c:pt>
                <c:pt idx="2">
                  <c:v>18.0</c:v>
                </c:pt>
                <c:pt idx="3">
                  <c:v>23.0</c:v>
                </c:pt>
                <c:pt idx="4">
                  <c:v>18.0</c:v>
                </c:pt>
                <c:pt idx="5">
                  <c:v>18.0</c:v>
                </c:pt>
                <c:pt idx="6">
                  <c:v>17.5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sheet1!$H$2:$H$8</c15:f>
                <c15:dlblRangeCache>
                  <c:ptCount val="7"/>
                  <c:pt idx="0">
                    <c:v>15.5%</c:v>
                  </c:pt>
                  <c:pt idx="1">
                    <c:v>23.5%</c:v>
                  </c:pt>
                  <c:pt idx="2">
                    <c:v>18.0%</c:v>
                  </c:pt>
                  <c:pt idx="3">
                    <c:v>23.0%</c:v>
                  </c:pt>
                  <c:pt idx="4">
                    <c:v>18.0%</c:v>
                  </c:pt>
                  <c:pt idx="5">
                    <c:v>18.0%</c:v>
                  </c:pt>
                  <c:pt idx="6">
                    <c:v>17.5%</c:v>
                  </c:pt>
                </c15:dlblRangeCache>
              </c15:datalabelsRange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Slightly disagree</c:v>
                </c:pt>
              </c:strCache>
            </c:strRef>
          </c:tx>
          <c:spPr>
            <a:solidFill>
              <a:srgbClr val="FDBF6F">
                <a:alpha val="100000"/>
              </a:srgbClr>
            </a:solidFill>
            <a:ln w="25400">
              <a:solidFill>
                <a:srgbClr val="FDBF6F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sheet1!$D$2:$D$8</c:f>
              <c:numCache>
                <c:ptCount val="7"/>
                <c:pt idx="0">
                  <c:v>22.5</c:v>
                </c:pt>
                <c:pt idx="1">
                  <c:v>21.0</c:v>
                </c:pt>
                <c:pt idx="2">
                  <c:v>20.5</c:v>
                </c:pt>
                <c:pt idx="3">
                  <c:v>20.0</c:v>
                </c:pt>
                <c:pt idx="4">
                  <c:v>22.5</c:v>
                </c:pt>
                <c:pt idx="5">
                  <c:v>19.5</c:v>
                </c:pt>
                <c:pt idx="6">
                  <c:v>22.0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sheet1!$I$2:$I$8</c15:f>
                <c15:dlblRangeCache>
                  <c:ptCount val="7"/>
                  <c:pt idx="0">
                    <c:v>22.5%</c:v>
                  </c:pt>
                  <c:pt idx="1">
                    <c:v>21.0%</c:v>
                  </c:pt>
                  <c:pt idx="2">
                    <c:v>20.5%</c:v>
                  </c:pt>
                  <c:pt idx="3">
                    <c:v>20.0%</c:v>
                  </c:pt>
                  <c:pt idx="4">
                    <c:v>22.5%</c:v>
                  </c:pt>
                  <c:pt idx="5">
                    <c:v>19.5%</c:v>
                  </c:pt>
                  <c:pt idx="6">
                    <c:v>22.0%</c:v>
                  </c:pt>
                </c15:dlblRangeCache>
              </c15:datalabelsRange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Strongly agree</c:v>
                </c:pt>
              </c:strCache>
            </c:strRef>
          </c:tx>
          <c:spPr>
            <a:solidFill>
              <a:srgbClr val="A6CEE3">
                <a:alpha val="100000"/>
              </a:srgbClr>
            </a:solidFill>
            <a:ln w="25400">
              <a:solidFill>
                <a:srgbClr val="A6CEE3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sheet1!$E$2:$E$8</c:f>
              <c:numCache>
                <c:ptCount val="7"/>
                <c:pt idx="0">
                  <c:v>20.0</c:v>
                </c:pt>
                <c:pt idx="1">
                  <c:v>16.0</c:v>
                </c:pt>
                <c:pt idx="2">
                  <c:v>21.5</c:v>
                </c:pt>
                <c:pt idx="3">
                  <c:v>20.5</c:v>
                </c:pt>
                <c:pt idx="4">
                  <c:v>21.5</c:v>
                </c:pt>
                <c:pt idx="5">
                  <c:v>19.5</c:v>
                </c:pt>
                <c:pt idx="6">
                  <c:v>20.0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sheet1!$J$2:$J$8</c15:f>
                <c15:dlblRangeCache>
                  <c:ptCount val="7"/>
                  <c:pt idx="0">
                    <c:v>20.0%</c:v>
                  </c:pt>
                  <c:pt idx="1">
                    <c:v>16.0%</c:v>
                  </c:pt>
                  <c:pt idx="2">
                    <c:v>21.5%</c:v>
                  </c:pt>
                  <c:pt idx="3">
                    <c:v>20.5%</c:v>
                  </c:pt>
                  <c:pt idx="4">
                    <c:v>21.5%</c:v>
                  </c:pt>
                  <c:pt idx="5">
                    <c:v>19.5%</c:v>
                  </c:pt>
                  <c:pt idx="6">
                    <c:v>20.0%</c:v>
                  </c:pt>
                </c15:dlblRangeCache>
              </c15:datalabelsRange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Strongly disagree</c:v>
                </c:pt>
              </c:strCache>
            </c:strRef>
          </c:tx>
          <c:spPr>
            <a:solidFill>
              <a:srgbClr val="1F78B4">
                <a:alpha val="100000"/>
              </a:srgbClr>
            </a:solidFill>
            <a:ln w="25400">
              <a:solidFill>
                <a:srgbClr val="1F78B4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sz="800" i="0" b="0" u="none">
                    <a:solidFill>
                      <a:srgbClr val="FFFFFF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  <c:extLst>
              <c:ext xmlns:c15="http://schemas.microsoft.com/office/drawing/2012/chart" uri="{CE6537A1-D6FC-4f65-9D91-7224C49458BB}">
                <c15:dlblFieldTable/>
                <c15:showDataLabelsRange val="1"/>
              </c:ext>
            </c:extLst>
          </c:dLbls>
          <c:cat>
            <c:strRef>
              <c:f>sheet1!$A$2:$A$8</c:f>
              <c:strCache>
                <c:ptCount val="7"/>
                <c:pt idx="0">
                  <c:v>This is the fifth variable.</c:v>
                </c:pt>
                <c:pt idx="1">
                  <c:v>This is the first variable.</c:v>
                </c:pt>
                <c:pt idx="2">
                  <c:v>This is the fourth variable.</c:v>
                </c:pt>
                <c:pt idx="3">
                  <c:v>This is the second variable.</c:v>
                </c:pt>
                <c:pt idx="4">
                  <c:v>This is the seventh variable.</c:v>
                </c:pt>
                <c:pt idx="5">
                  <c:v>This is the sixth variable.</c:v>
                </c:pt>
                <c:pt idx="6">
                  <c:v>This is the third variable.</c:v>
                </c:pt>
              </c:strCache>
            </c:strRef>
          </c:cat>
          <c:val>
            <c:numRef>
              <c:f>sheet1!$F$2:$F$8</c:f>
              <c:numCache>
                <c:ptCount val="7"/>
                <c:pt idx="0">
                  <c:v>19.5</c:v>
                </c:pt>
                <c:pt idx="1">
                  <c:v>16.5</c:v>
                </c:pt>
                <c:pt idx="2">
                  <c:v>19.0</c:v>
                </c:pt>
                <c:pt idx="3">
                  <c:v>19.5</c:v>
                </c:pt>
                <c:pt idx="4">
                  <c:v>14.5</c:v>
                </c:pt>
                <c:pt idx="5">
                  <c:v>20.0</c:v>
                </c:pt>
                <c:pt idx="6">
                  <c:v>20.5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sheet1!$K$2:$K$8</c15:f>
                <c15:dlblRangeCache>
                  <c:ptCount val="7"/>
                  <c:pt idx="0">
                    <c:v>19.5%</c:v>
                  </c:pt>
                  <c:pt idx="1">
                    <c:v>16.5%</c:v>
                  </c:pt>
                  <c:pt idx="2">
                    <c:v>19.0%</c:v>
                  </c:pt>
                  <c:pt idx="3">
                    <c:v>19.5%</c:v>
                  </c:pt>
                  <c:pt idx="4">
                    <c:v>14.5%</c:v>
                  </c:pt>
                  <c:pt idx="5">
                    <c:v>20.0%</c:v>
                  </c:pt>
                  <c:pt idx="6">
                    <c:v>20.5%</c:v>
                  </c:pt>
                </c15:dlblRangeCache>
              </c15:datalabelsRange>
            </c:ext>
          </c:extLst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l"/>
        <c:majorTickMark val="none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TickMark val="cross"/>
        <c:minorTickMark val="none"/>
        <c:tickLblPos val="nextTo"/>
        <c:txPr>
          <a:bodyPr rot="0" vert="horz"/>
          <a:lstStyle/>
          <a:p>
            <a:pPr>
              <a:defRPr cap="none" sz="8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0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8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2022-09-11T19:40:03Z</dcterms:modified>
  <cp:category/>
</cp:coreProperties>
</file>