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fully automated Change Data Capture (CDC) of ~2k RDS Postgres tables to Delta Lake on AWS</w:t>
      </w:r>
      <w:r>
        <w:t xml:space="preserve"> </w:t>
      </w:r>
      <w:r>
        <w:t xml:space="preserve">with Kafka, Debezium, Spark Connect and Airflow on EKS, with fully automated monitoring comprised of Grafana Dashboards, Prometheus Rules and Alertmanager.</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Developed a</w:t>
      </w:r>
      <w:r>
        <w:t xml:space="preserve"> </w:t>
      </w:r>
      <w:r>
        <w:rPr>
          <w:b/>
        </w:rPr>
        <w:t xml:space="preserve">multi-account strategy for Cardo AI’s AWS environments</w:t>
      </w:r>
      <w:r>
        <w:t xml:space="preserve">, for optimal data segregation, cost accounting, security and scalability.</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july-28th-2024"/>
      <w:r>
        <w:t xml:space="preserve">July 28th,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2024-07-28T12:38:02Z</dcterms:created>
  <dcterms:modified xsi:type="dcterms:W3CDTF">2024-07-28T12:38:02Z</dcterms:modified>
</cp:coreProperties>
</file>

<file path=docProps/custom.xml><?xml version="1.0" encoding="utf-8"?>
<Properties xmlns="http://schemas.openxmlformats.org/officeDocument/2006/custom-properties" xmlns:vt="http://schemas.openxmlformats.org/officeDocument/2006/docPropsVTypes"/>
</file>