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Yanxi Chen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 Lu, Lei Shao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Summarize the tasks completed by the group in the past three weeks and the division of labor of each person, and make clear the shortcomings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Summarize project progress and team division</w:t>
      </w:r>
      <w:r>
        <w:rPr>
          <w:rFonts w:hint="eastAsia" w:eastAsia="宋体" w:cstheme="minorHAnsi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1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 collect the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Lei Shao, Han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Yuan,Yanxi Chen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 xml:space="preserve">A stakeholder can influence the success and failure of the project.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Complete the Stakeholder Register.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Yanxi Chen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 collect the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Lei Shao, Shuyi Yuan 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 Lu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cstheme="minorHAnsi"/>
        </w:rPr>
        <w:t>how to know what the persona's goals are 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and how to identify negative personas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cstheme="minorHAnsi"/>
        </w:rPr>
      </w:pPr>
      <w:r>
        <w:rPr>
          <w:rFonts w:hint="eastAsia" w:cstheme="minorHAnsi"/>
        </w:rPr>
        <w:t>A fictitious character that is based on your knowledge of the archetypal characteristics of an end user. </w:t>
      </w:r>
    </w:p>
    <w:p>
      <w:pPr>
        <w:rPr>
          <w:rFonts w:cstheme="minorHAnsi"/>
        </w:rPr>
      </w:pPr>
      <w:r>
        <w:rPr>
          <w:rFonts w:hint="eastAsia" w:cstheme="minorHAnsi"/>
        </w:rPr>
        <w:t>Differs from an actor in that they will be fully-fledged users, with a role, activities, behaviours, attitudes and a goal.Helps gather an understanding of the user’s approach and decision making.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Describe at least three</w:t>
            </w:r>
            <w:r>
              <w:rPr>
                <w:rFonts w:hint="eastAsia" w:eastAsia="宋体" w:cstheme="minorHAnsi"/>
                <w:lang w:val="en-US" w:eastAsia="zh-CN"/>
              </w:rPr>
              <w:t xml:space="preserve"> 3 </w:t>
            </w:r>
            <w:r>
              <w:rPr>
                <w:rFonts w:hint="eastAsia" w:cstheme="minorHAnsi"/>
              </w:rPr>
              <w:t>different personas (fictional characters) that will use ecommerce website.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To collect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Yuan, Yanxi Chen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Lei Shao</w:t>
            </w:r>
            <w:bookmarkStart w:id="6" w:name="_GoBack"/>
            <w:bookmarkEnd w:id="6"/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3500481F"/>
    <w:rsid w:val="672B5370"/>
    <w:rsid w:val="6B3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247</TotalTime>
  <ScaleCrop>false</ScaleCrop>
  <LinksUpToDate>false</LinksUpToDate>
  <CharactersWithSpaces>2357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ad</cp:lastModifiedBy>
  <dcterms:modified xsi:type="dcterms:W3CDTF">2021-11-12T06:46:59Z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2052-11.1.0.10578</vt:lpwstr>
  </property>
  <property fmtid="{D5CDD505-2E9C-101B-9397-08002B2CF9AE}" pid="4" name="ICV">
    <vt:lpwstr>375F48D1B2714463934C1E8D254479DD</vt:lpwstr>
  </property>
</Properties>
</file>