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ind w:left="680"/>
      </w:pPr>
      <w:r>
        <w:rPr>
          <w:b w:val="0"/>
        </w:rPr>
        <w:t>Дата: 29.10.2026</w:t>
      </w:r>
    </w:p>
    <w:p>
      <w:pPr>
        <w:spacing w:after="240" w:before="0"/>
        <w:ind w:left="680"/>
      </w:pPr>
      <w:r>
        <w:rPr>
          <w:b w:val="0"/>
        </w:rPr>
        <w:t>№</w:t>
      </w:r>
      <w:r>
        <w:rPr>
          <w:b w:val="0"/>
          <w:highlight w:val="yellow"/>
        </w:rPr>
        <w:t>________</w:t>
      </w:r>
    </w:p>
    <w:p>
      <w:pPr>
        <w:spacing w:after="0" w:before="0"/>
        <w:jc w:val="right"/>
      </w:pPr>
      <w:r>
        <w:rPr>
          <w:b/>
        </w:rPr>
        <w:t>Руководителю</w:t>
      </w:r>
    </w:p>
    <w:p>
      <w:pPr>
        <w:spacing w:after="0" w:before="0"/>
        <w:jc w:val="right"/>
      </w:pPr>
      <w:r>
        <w:rPr>
          <w:b/>
        </w:rPr>
        <w:t>СП ООО «Uz-Kor Gas Chemical»</w:t>
      </w:r>
    </w:p>
    <w:p>
      <w:pPr>
        <w:spacing w:after="0" w:before="0"/>
        <w:jc w:val="right"/>
      </w:pPr>
      <w:r>
        <w:rPr>
          <w:b/>
        </w:rPr>
        <w:t>(Устюртский ГХК)</w:t>
      </w:r>
    </w:p>
    <w:p>
      <w:pPr>
        <w:spacing w:after="160" w:before="360"/>
        <w:jc w:val="center"/>
      </w:pPr>
      <w:r>
        <w:rPr>
          <w:b/>
        </w:rPr>
        <w:t xml:space="preserve">Коммерческое предложение № </w:t>
      </w:r>
      <w:r>
        <w:rPr>
          <w:b/>
          <w:highlight w:val="yellow"/>
        </w:rPr>
        <w:t>________</w:t>
      </w:r>
    </w:p>
    <w:p>
      <w:pPr>
        <w:spacing w:after="240" w:before="0"/>
        <w:jc w:val="center"/>
      </w:pPr>
      <w:r>
        <w:rPr>
          <w:b/>
        </w:rPr>
        <w:t>Уважаемые господа!</w:t>
      </w:r>
    </w:p>
    <w:p>
      <w:pPr>
        <w:spacing w:after="80" w:before="0"/>
        <w:ind w:firstLine="709"/>
        <w:jc w:val="both"/>
      </w:pPr>
      <w:r>
        <w:rPr>
          <w:b w:val="0"/>
        </w:rPr>
        <w:t>Компания ONSITE, основанная в 2019 году, занимается производством химических продуктов для разных сфер промышленности. Деятельность нашей компании фокусирована на локализации импортных товаров в Узбекистане. На данный момент мы имеем большое количество клиентов в Узбекистане и за его пределами. Среди них АО НГМК, СП ООО «СамАвто», Павлодарский Алюминиевый Завод (Казахстан), Sayhun Bottlers, Akfa Building Materials, Knauf и другие.</w:t>
      </w:r>
    </w:p>
    <w:p>
      <w:pPr>
        <w:spacing w:after="80" w:before="0"/>
        <w:ind w:firstLine="709"/>
        <w:jc w:val="both"/>
      </w:pPr>
      <w:r>
        <w:rPr>
          <w:b w:val="0"/>
        </w:rPr>
        <w:t>В ответ на Ваш запрос ценового предложения направляем Вам коммерческое предложение на поставку химических реагентов и сопутствующих услуг для установки очистки сырой воды, системы оборотной воды (градирня), установки подготовки котловой питательной воды и установки очистки сточных вод для повторного использования на 2027 год, в том числе антискаланта для мембран обратного осмоса собственного производства – CLEAN RO-1.</w:t>
      </w:r>
    </w:p>
    <w:tbl>
      <w:tblPr>
        <w:tblStyle w:val="TableGrid"/>
        <w:tblW w:type="dxa" w:w="1003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4"/>
        <w:gridCol w:w="3061"/>
        <w:gridCol w:w="1247"/>
        <w:gridCol w:w="794"/>
        <w:gridCol w:w="1077"/>
        <w:gridCol w:w="1474"/>
        <w:gridCol w:w="1757"/>
      </w:tblGrid>
      <w:tr>
        <w:trPr>
          <w:cantSplit w:val="true"/>
          <w:tblHeader w:val="true"/>
        </w:trPr>
        <w:tc>
          <w:tcPr>
            <w:tcW w:type="dxa" w:w="624"/>
            <w:vAlign w:val="top"/>
          </w:tcPr>
          <w:p>
            <w:pPr>
              <w:spacing w:line="240" w:lineRule="auto"/>
            </w:pPr>
            <w:r>
              <w:rPr>
                <w:b/>
                <w:sz w:val="21"/>
              </w:rPr>
              <w:t>#</w:t>
            </w:r>
          </w:p>
        </w:tc>
        <w:tc>
          <w:tcPr>
            <w:tcW w:type="dxa" w:w="3061"/>
            <w:vAlign w:val="top"/>
          </w:tcPr>
          <w:p>
            <w:pPr>
              <w:spacing w:line="240" w:lineRule="auto"/>
            </w:pPr>
            <w:r>
              <w:rPr>
                <w:b/>
                <w:sz w:val="21"/>
              </w:rPr>
              <w:t>Наименование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</w:pPr>
            <w:r>
              <w:rPr>
                <w:b/>
                <w:sz w:val="21"/>
              </w:rPr>
              <w:t>Упак.</w:t>
            </w:r>
          </w:p>
        </w:tc>
        <w:tc>
          <w:tcPr>
            <w:tcW w:type="dxa" w:w="794"/>
            <w:vAlign w:val="top"/>
          </w:tcPr>
          <w:p>
            <w:pPr>
              <w:spacing w:line="240" w:lineRule="auto"/>
            </w:pPr>
            <w:r>
              <w:rPr>
                <w:b/>
                <w:sz w:val="21"/>
              </w:rPr>
              <w:t>Ед.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</w:pPr>
            <w:r>
              <w:rPr>
                <w:b/>
                <w:sz w:val="21"/>
              </w:rPr>
              <w:t>Кол-во</w:t>
            </w:r>
          </w:p>
        </w:tc>
        <w:tc>
          <w:tcPr>
            <w:tcW w:type="dxa" w:w="1474"/>
            <w:vAlign w:val="top"/>
          </w:tcPr>
          <w:p>
            <w:pPr>
              <w:spacing w:line="240" w:lineRule="auto"/>
            </w:pPr>
            <w:r>
              <w:rPr>
                <w:b/>
                <w:sz w:val="21"/>
              </w:rPr>
              <w:t>Цена, сум</w:t>
            </w:r>
          </w:p>
        </w:tc>
        <w:tc>
          <w:tcPr>
            <w:tcW w:type="dxa" w:w="1757"/>
            <w:vAlign w:val="top"/>
          </w:tcPr>
          <w:p>
            <w:pPr>
              <w:spacing w:line="240" w:lineRule="auto"/>
            </w:pPr>
            <w:r>
              <w:rPr>
                <w:b/>
                <w:sz w:val="21"/>
              </w:rPr>
              <w:t>ИТОГО, сум</w:t>
            </w:r>
          </w:p>
        </w:tc>
      </w:tr>
      <w:tr>
        <w:trPr>
          <w:cantSplit w:val="true"/>
        </w:trPr>
        <w:tc>
          <w:tcPr>
            <w:tcW w:type="dxa" w:w="1757"/>
            <w:gridSpan w:val="7"/>
            <w:vAlign w:val="top"/>
            <w:shd w:val="clear" w:color="auto" w:fill="F2F2F2"/>
          </w:tcPr>
          <w:p>
            <w:pPr>
              <w:spacing w:line="240" w:lineRule="auto"/>
            </w:pPr>
            <w:r>
              <w:rPr>
                <w:b/>
                <w:sz w:val="20"/>
              </w:rPr>
              <w:t>А. Установка очистки сырой воды и установка очистки сточных вод для повторного использования</w:t>
            </w:r>
          </w:p>
        </w:tc>
      </w:tr>
      <w:tr>
        <w:trPr>
          <w:cantSplit w:val="true"/>
        </w:trPr>
        <w:tc>
          <w:tcPr>
            <w:tcW w:type="dxa" w:w="62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1.</w:t>
            </w:r>
          </w:p>
        </w:tc>
        <w:tc>
          <w:tcPr>
            <w:tcW w:type="dxa" w:w="3061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Антискалант для мембран CLEAN RO-1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Еврокубы по 1 м³</w:t>
            </w:r>
          </w:p>
        </w:tc>
        <w:tc>
          <w:tcPr>
            <w:tcW w:type="dxa" w:w="79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кг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9,510</w:t>
            </w:r>
          </w:p>
        </w:tc>
        <w:tc>
          <w:tcPr>
            <w:tcW w:type="dxa" w:w="1474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38,000</w:t>
            </w:r>
          </w:p>
        </w:tc>
        <w:tc>
          <w:tcPr>
            <w:tcW w:type="dxa" w:w="175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361,380,000</w:t>
            </w:r>
          </w:p>
        </w:tc>
      </w:tr>
      <w:tr>
        <w:trPr>
          <w:cantSplit w:val="true"/>
        </w:trPr>
        <w:tc>
          <w:tcPr>
            <w:tcW w:type="dxa" w:w="62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2.</w:t>
            </w:r>
          </w:p>
        </w:tc>
        <w:tc>
          <w:tcPr>
            <w:tcW w:type="dxa" w:w="3061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Бисульфит натрия 35% (NaHSO₃)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Еврокубы по 1 м³</w:t>
            </w:r>
          </w:p>
        </w:tc>
        <w:tc>
          <w:tcPr>
            <w:tcW w:type="dxa" w:w="79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кг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24,500</w:t>
            </w:r>
          </w:p>
        </w:tc>
        <w:tc>
          <w:tcPr>
            <w:tcW w:type="dxa" w:w="1474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13,800</w:t>
            </w:r>
          </w:p>
        </w:tc>
        <w:tc>
          <w:tcPr>
            <w:tcW w:type="dxa" w:w="175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338,100,000</w:t>
            </w:r>
          </w:p>
        </w:tc>
      </w:tr>
      <w:tr>
        <w:trPr>
          <w:cantSplit w:val="true"/>
        </w:trPr>
        <w:tc>
          <w:tcPr>
            <w:tcW w:type="dxa" w:w="62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3.</w:t>
            </w:r>
          </w:p>
        </w:tc>
        <w:tc>
          <w:tcPr>
            <w:tcW w:type="dxa" w:w="3061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Кислотный очиститель мембран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Еврокубы по 1 м³</w:t>
            </w:r>
          </w:p>
        </w:tc>
        <w:tc>
          <w:tcPr>
            <w:tcW w:type="dxa" w:w="79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кг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1,800</w:t>
            </w:r>
          </w:p>
        </w:tc>
        <w:tc>
          <w:tcPr>
            <w:tcW w:type="dxa" w:w="1474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28,000</w:t>
            </w:r>
          </w:p>
        </w:tc>
        <w:tc>
          <w:tcPr>
            <w:tcW w:type="dxa" w:w="175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50,400,000</w:t>
            </w:r>
          </w:p>
        </w:tc>
      </w:tr>
      <w:tr>
        <w:trPr>
          <w:cantSplit w:val="true"/>
        </w:trPr>
        <w:tc>
          <w:tcPr>
            <w:tcW w:type="dxa" w:w="62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4.</w:t>
            </w:r>
          </w:p>
        </w:tc>
        <w:tc>
          <w:tcPr>
            <w:tcW w:type="dxa" w:w="3061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Щелочной очиститель мембран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Еврокубы по 1 м³</w:t>
            </w:r>
          </w:p>
        </w:tc>
        <w:tc>
          <w:tcPr>
            <w:tcW w:type="dxa" w:w="79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кг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1,800</w:t>
            </w:r>
          </w:p>
        </w:tc>
        <w:tc>
          <w:tcPr>
            <w:tcW w:type="dxa" w:w="1474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41,500</w:t>
            </w:r>
          </w:p>
        </w:tc>
        <w:tc>
          <w:tcPr>
            <w:tcW w:type="dxa" w:w="175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74,700,000</w:t>
            </w:r>
          </w:p>
        </w:tc>
      </w:tr>
      <w:tr>
        <w:trPr>
          <w:cantSplit w:val="true"/>
        </w:trPr>
        <w:tc>
          <w:tcPr>
            <w:tcW w:type="dxa" w:w="62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5.</w:t>
            </w:r>
          </w:p>
        </w:tc>
        <w:tc>
          <w:tcPr>
            <w:tcW w:type="dxa" w:w="3061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Неокисляющий биоцид для осветлителей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Еврокубы по 1 м³</w:t>
            </w:r>
          </w:p>
        </w:tc>
        <w:tc>
          <w:tcPr>
            <w:tcW w:type="dxa" w:w="79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кг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6,440</w:t>
            </w:r>
          </w:p>
        </w:tc>
        <w:tc>
          <w:tcPr>
            <w:tcW w:type="dxa" w:w="1474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38,000</w:t>
            </w:r>
          </w:p>
        </w:tc>
        <w:tc>
          <w:tcPr>
            <w:tcW w:type="dxa" w:w="175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244,720,000</w:t>
            </w:r>
          </w:p>
        </w:tc>
      </w:tr>
      <w:tr>
        <w:trPr>
          <w:cantSplit w:val="true"/>
        </w:trPr>
        <w:tc>
          <w:tcPr>
            <w:tcW w:type="dxa" w:w="1757"/>
            <w:gridSpan w:val="7"/>
            <w:vAlign w:val="top"/>
            <w:shd w:val="clear" w:color="auto" w:fill="F2F2F2"/>
          </w:tcPr>
          <w:p>
            <w:pPr>
              <w:spacing w:line="240" w:lineRule="auto"/>
            </w:pPr>
            <w:r>
              <w:rPr>
                <w:b/>
                <w:sz w:val="20"/>
              </w:rPr>
              <w:t>Б. Система оборотной воды (градирня)</w:t>
            </w:r>
          </w:p>
        </w:tc>
      </w:tr>
      <w:tr>
        <w:trPr>
          <w:cantSplit w:val="true"/>
        </w:trPr>
        <w:tc>
          <w:tcPr>
            <w:tcW w:type="dxa" w:w="62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6.</w:t>
            </w:r>
          </w:p>
        </w:tc>
        <w:tc>
          <w:tcPr>
            <w:tcW w:type="dxa" w:w="3061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Антискалант для оборотной воды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Еврокубы по 1 м³</w:t>
            </w:r>
          </w:p>
        </w:tc>
        <w:tc>
          <w:tcPr>
            <w:tcW w:type="dxa" w:w="79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кг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23,000</w:t>
            </w:r>
          </w:p>
        </w:tc>
        <w:tc>
          <w:tcPr>
            <w:tcW w:type="dxa" w:w="1474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40,000</w:t>
            </w:r>
          </w:p>
        </w:tc>
        <w:tc>
          <w:tcPr>
            <w:tcW w:type="dxa" w:w="175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920,000,000</w:t>
            </w:r>
          </w:p>
        </w:tc>
      </w:tr>
      <w:tr>
        <w:trPr>
          <w:cantSplit w:val="true"/>
        </w:trPr>
        <w:tc>
          <w:tcPr>
            <w:tcW w:type="dxa" w:w="62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7.</w:t>
            </w:r>
          </w:p>
        </w:tc>
        <w:tc>
          <w:tcPr>
            <w:tcW w:type="dxa" w:w="3061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Неокисляющий биоцид для градирни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Еврокубы по 1 м³</w:t>
            </w:r>
          </w:p>
        </w:tc>
        <w:tc>
          <w:tcPr>
            <w:tcW w:type="dxa" w:w="79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кг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24,500</w:t>
            </w:r>
          </w:p>
        </w:tc>
        <w:tc>
          <w:tcPr>
            <w:tcW w:type="dxa" w:w="1474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38,000</w:t>
            </w:r>
          </w:p>
        </w:tc>
        <w:tc>
          <w:tcPr>
            <w:tcW w:type="dxa" w:w="175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931,000,000</w:t>
            </w:r>
          </w:p>
        </w:tc>
      </w:tr>
      <w:tr>
        <w:trPr>
          <w:cantSplit w:val="true"/>
        </w:trPr>
        <w:tc>
          <w:tcPr>
            <w:tcW w:type="dxa" w:w="624"/>
            <w:vAlign w:val="top"/>
          </w:tcPr>
          <w:p>
            <w:pPr>
              <w:spacing w:line="240" w:lineRule="auto"/>
            </w:pPr>
            <w:r>
              <w:rPr>
                <w:b/>
                <w:sz w:val="20"/>
              </w:rPr>
            </w:r>
          </w:p>
        </w:tc>
        <w:tc>
          <w:tcPr>
            <w:tcW w:type="dxa" w:w="1757"/>
            <w:gridSpan w:val="6"/>
            <w:vAlign w:val="top"/>
          </w:tcPr>
          <w:p>
            <w:pPr>
              <w:spacing w:line="240" w:lineRule="auto"/>
            </w:pPr>
            <w:r>
              <w:rPr>
                <w:b/>
                <w:sz w:val="20"/>
              </w:rPr>
              <w:t>8. Реагенты для очистки и пассивации системы оборотной воды</w:t>
            </w:r>
          </w:p>
        </w:tc>
      </w:tr>
      <w:tr>
        <w:trPr>
          <w:cantSplit w:val="true"/>
        </w:trPr>
        <w:tc>
          <w:tcPr>
            <w:tcW w:type="dxa" w:w="62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8.1.</w:t>
            </w:r>
          </w:p>
        </w:tc>
        <w:tc>
          <w:tcPr>
            <w:tcW w:type="dxa" w:w="3061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Реагент для очистки перед остановкой завода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Еврокубы по 1 м³</w:t>
            </w:r>
          </w:p>
        </w:tc>
        <w:tc>
          <w:tcPr>
            <w:tcW w:type="dxa" w:w="79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кг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3,500</w:t>
            </w:r>
          </w:p>
        </w:tc>
        <w:tc>
          <w:tcPr>
            <w:tcW w:type="dxa" w:w="1474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37,500</w:t>
            </w:r>
          </w:p>
        </w:tc>
        <w:tc>
          <w:tcPr>
            <w:tcW w:type="dxa" w:w="175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131,250,000</w:t>
            </w:r>
          </w:p>
        </w:tc>
      </w:tr>
      <w:tr>
        <w:trPr>
          <w:cantSplit w:val="true"/>
        </w:trPr>
        <w:tc>
          <w:tcPr>
            <w:tcW w:type="dxa" w:w="62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8.2.</w:t>
            </w:r>
          </w:p>
        </w:tc>
        <w:tc>
          <w:tcPr>
            <w:tcW w:type="dxa" w:w="3061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Реагент для очистки перед пассивацией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Еврокубы по 1 м³</w:t>
            </w:r>
          </w:p>
        </w:tc>
        <w:tc>
          <w:tcPr>
            <w:tcW w:type="dxa" w:w="79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кг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7,000</w:t>
            </w:r>
          </w:p>
        </w:tc>
        <w:tc>
          <w:tcPr>
            <w:tcW w:type="dxa" w:w="1474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35,000</w:t>
            </w:r>
          </w:p>
        </w:tc>
        <w:tc>
          <w:tcPr>
            <w:tcW w:type="dxa" w:w="175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245,000,000</w:t>
            </w:r>
          </w:p>
        </w:tc>
      </w:tr>
      <w:tr>
        <w:trPr>
          <w:cantSplit w:val="true"/>
        </w:trPr>
        <w:tc>
          <w:tcPr>
            <w:tcW w:type="dxa" w:w="62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8.3.</w:t>
            </w:r>
          </w:p>
        </w:tc>
        <w:tc>
          <w:tcPr>
            <w:tcW w:type="dxa" w:w="3061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Реагент для пассивации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Еврокубы по 1 м³</w:t>
            </w:r>
          </w:p>
        </w:tc>
        <w:tc>
          <w:tcPr>
            <w:tcW w:type="dxa" w:w="79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кг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10,500</w:t>
            </w:r>
          </w:p>
        </w:tc>
        <w:tc>
          <w:tcPr>
            <w:tcW w:type="dxa" w:w="1474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42,000</w:t>
            </w:r>
          </w:p>
        </w:tc>
        <w:tc>
          <w:tcPr>
            <w:tcW w:type="dxa" w:w="175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441,000,000</w:t>
            </w:r>
          </w:p>
        </w:tc>
      </w:tr>
      <w:tr>
        <w:trPr>
          <w:cantSplit w:val="true"/>
        </w:trPr>
        <w:tc>
          <w:tcPr>
            <w:tcW w:type="dxa" w:w="624"/>
            <w:vAlign w:val="top"/>
          </w:tcPr>
          <w:p>
            <w:pPr>
              <w:spacing w:line="240" w:lineRule="auto"/>
            </w:pPr>
            <w:r>
              <w:rPr>
                <w:b/>
                <w:sz w:val="20"/>
              </w:rPr>
            </w:r>
          </w:p>
        </w:tc>
        <w:tc>
          <w:tcPr>
            <w:tcW w:type="dxa" w:w="1757"/>
            <w:gridSpan w:val="6"/>
            <w:vAlign w:val="top"/>
          </w:tcPr>
          <w:p>
            <w:pPr>
              <w:spacing w:line="240" w:lineRule="auto"/>
            </w:pPr>
            <w:r>
              <w:rPr>
                <w:b/>
                <w:sz w:val="20"/>
              </w:rPr>
              <w:t>9. Купоны коррозии 63 × 13 × 2 мм</w:t>
            </w:r>
          </w:p>
        </w:tc>
      </w:tr>
      <w:tr>
        <w:trPr>
          <w:cantSplit w:val="true"/>
        </w:trPr>
        <w:tc>
          <w:tcPr>
            <w:tcW w:type="dxa" w:w="62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9.1.</w:t>
            </w:r>
          </w:p>
        </w:tc>
        <w:tc>
          <w:tcPr>
            <w:tcW w:type="dxa" w:w="3061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Купон коррозии — медь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Коробка</w:t>
            </w:r>
          </w:p>
        </w:tc>
        <w:tc>
          <w:tcPr>
            <w:tcW w:type="dxa" w:w="79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шт.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474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300,000</w:t>
            </w:r>
          </w:p>
        </w:tc>
        <w:tc>
          <w:tcPr>
            <w:tcW w:type="dxa" w:w="175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1,800,000</w:t>
            </w:r>
          </w:p>
        </w:tc>
      </w:tr>
      <w:tr>
        <w:trPr>
          <w:cantSplit w:val="true"/>
        </w:trPr>
        <w:tc>
          <w:tcPr>
            <w:tcW w:type="dxa" w:w="62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9.2.</w:t>
            </w:r>
          </w:p>
        </w:tc>
        <w:tc>
          <w:tcPr>
            <w:tcW w:type="dxa" w:w="3061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Купон коррозии — углеродистая сталь ASTM A36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Коробка</w:t>
            </w:r>
          </w:p>
        </w:tc>
        <w:tc>
          <w:tcPr>
            <w:tcW w:type="dxa" w:w="79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шт.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474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300,000</w:t>
            </w:r>
          </w:p>
        </w:tc>
        <w:tc>
          <w:tcPr>
            <w:tcW w:type="dxa" w:w="175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1,800,000</w:t>
            </w:r>
          </w:p>
        </w:tc>
      </w:tr>
      <w:tr>
        <w:trPr>
          <w:cantSplit w:val="true"/>
        </w:trPr>
        <w:tc>
          <w:tcPr>
            <w:tcW w:type="dxa" w:w="62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9.3.</w:t>
            </w:r>
          </w:p>
        </w:tc>
        <w:tc>
          <w:tcPr>
            <w:tcW w:type="dxa" w:w="3061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Купон коррозии — нержавеющая сталь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Коробка</w:t>
            </w:r>
          </w:p>
        </w:tc>
        <w:tc>
          <w:tcPr>
            <w:tcW w:type="dxa" w:w="79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шт.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474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300,000</w:t>
            </w:r>
          </w:p>
        </w:tc>
        <w:tc>
          <w:tcPr>
            <w:tcW w:type="dxa" w:w="175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1,800,000</w:t>
            </w:r>
          </w:p>
        </w:tc>
      </w:tr>
      <w:tr>
        <w:trPr>
          <w:cantSplit w:val="true"/>
        </w:trPr>
        <w:tc>
          <w:tcPr>
            <w:tcW w:type="dxa" w:w="62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9.4.</w:t>
            </w:r>
          </w:p>
        </w:tc>
        <w:tc>
          <w:tcPr>
            <w:tcW w:type="dxa" w:w="3061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Купон коррозии — адмиралтейская латунь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Коробка</w:t>
            </w:r>
          </w:p>
        </w:tc>
        <w:tc>
          <w:tcPr>
            <w:tcW w:type="dxa" w:w="79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шт.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474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300,000</w:t>
            </w:r>
          </w:p>
        </w:tc>
        <w:tc>
          <w:tcPr>
            <w:tcW w:type="dxa" w:w="175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1,800,000</w:t>
            </w:r>
          </w:p>
        </w:tc>
      </w:tr>
      <w:tr>
        <w:trPr>
          <w:cantSplit w:val="true"/>
        </w:trPr>
        <w:tc>
          <w:tcPr>
            <w:tcW w:type="dxa" w:w="1757"/>
            <w:gridSpan w:val="7"/>
            <w:vAlign w:val="top"/>
            <w:shd w:val="clear" w:color="auto" w:fill="F2F2F2"/>
          </w:tcPr>
          <w:p>
            <w:pPr>
              <w:spacing w:line="240" w:lineRule="auto"/>
            </w:pPr>
            <w:r>
              <w:rPr>
                <w:b/>
                <w:sz w:val="20"/>
              </w:rPr>
              <w:t>В. Установка подготовки котловой питательной воды</w:t>
            </w:r>
          </w:p>
        </w:tc>
      </w:tr>
      <w:tr>
        <w:trPr>
          <w:cantSplit w:val="true"/>
        </w:trPr>
        <w:tc>
          <w:tcPr>
            <w:tcW w:type="dxa" w:w="62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10.</w:t>
            </w:r>
          </w:p>
        </w:tc>
        <w:tc>
          <w:tcPr>
            <w:tcW w:type="dxa" w:w="3061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Амин (контроль pH)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Еврокубы по 1 м³</w:t>
            </w:r>
          </w:p>
        </w:tc>
        <w:tc>
          <w:tcPr>
            <w:tcW w:type="dxa" w:w="79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кг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13,960</w:t>
            </w:r>
          </w:p>
        </w:tc>
        <w:tc>
          <w:tcPr>
            <w:tcW w:type="dxa" w:w="1474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38,000</w:t>
            </w:r>
          </w:p>
        </w:tc>
        <w:tc>
          <w:tcPr>
            <w:tcW w:type="dxa" w:w="175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530,480,000</w:t>
            </w:r>
          </w:p>
        </w:tc>
      </w:tr>
      <w:tr>
        <w:trPr>
          <w:cantSplit w:val="true"/>
        </w:trPr>
        <w:tc>
          <w:tcPr>
            <w:tcW w:type="dxa" w:w="62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11.</w:t>
            </w:r>
          </w:p>
        </w:tc>
        <w:tc>
          <w:tcPr>
            <w:tcW w:type="dxa" w:w="3061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Поглотитель кислорода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Еврокубы по 1 м³</w:t>
            </w:r>
          </w:p>
        </w:tc>
        <w:tc>
          <w:tcPr>
            <w:tcW w:type="dxa" w:w="79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кг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860</w:t>
            </w:r>
          </w:p>
        </w:tc>
        <w:tc>
          <w:tcPr>
            <w:tcW w:type="dxa" w:w="1474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60,000</w:t>
            </w:r>
          </w:p>
        </w:tc>
        <w:tc>
          <w:tcPr>
            <w:tcW w:type="dxa" w:w="175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51,600,000</w:t>
            </w:r>
          </w:p>
        </w:tc>
      </w:tr>
      <w:tr>
        <w:trPr>
          <w:cantSplit w:val="true"/>
        </w:trPr>
        <w:tc>
          <w:tcPr>
            <w:tcW w:type="dxa" w:w="624"/>
            <w:vAlign w:val="top"/>
          </w:tcPr>
          <w:p>
            <w:pPr>
              <w:spacing w:line="240" w:lineRule="auto"/>
            </w:pPr>
            <w:r>
              <w:rPr>
                <w:b/>
                <w:sz w:val="20"/>
              </w:rPr>
            </w:r>
          </w:p>
        </w:tc>
        <w:tc>
          <w:tcPr>
            <w:tcW w:type="dxa" w:w="1757"/>
            <w:gridSpan w:val="6"/>
            <w:vAlign w:val="top"/>
          </w:tcPr>
          <w:p>
            <w:pPr>
              <w:spacing w:line="240" w:lineRule="auto"/>
            </w:pPr>
            <w:r>
              <w:rPr>
                <w:b/>
                <w:sz w:val="20"/>
              </w:rPr>
              <w:t>12. Тринатрийфосфат</w:t>
            </w:r>
          </w:p>
        </w:tc>
      </w:tr>
      <w:tr>
        <w:trPr>
          <w:cantSplit w:val="true"/>
        </w:trPr>
        <w:tc>
          <w:tcPr>
            <w:tcW w:type="dxa" w:w="62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12.1.</w:t>
            </w:r>
          </w:p>
        </w:tc>
        <w:tc>
          <w:tcPr>
            <w:tcW w:type="dxa" w:w="3061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Тринатрийфосфат — котлы и котлы-утилизаторы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Еврокубы по 1 м³</w:t>
            </w:r>
          </w:p>
        </w:tc>
        <w:tc>
          <w:tcPr>
            <w:tcW w:type="dxa" w:w="79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кг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23,220</w:t>
            </w:r>
          </w:p>
        </w:tc>
        <w:tc>
          <w:tcPr>
            <w:tcW w:type="dxa" w:w="1474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32,000</w:t>
            </w:r>
          </w:p>
        </w:tc>
        <w:tc>
          <w:tcPr>
            <w:tcW w:type="dxa" w:w="175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743,040,000</w:t>
            </w:r>
          </w:p>
        </w:tc>
      </w:tr>
      <w:tr>
        <w:trPr>
          <w:cantSplit w:val="true"/>
        </w:trPr>
        <w:tc>
          <w:tcPr>
            <w:tcW w:type="dxa" w:w="62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12.2.</w:t>
            </w:r>
          </w:p>
        </w:tc>
        <w:tc>
          <w:tcPr>
            <w:tcW w:type="dxa" w:w="3061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Тринатрийфосфат — печи пиролиза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Еврокубы по 1 м³</w:t>
            </w:r>
          </w:p>
        </w:tc>
        <w:tc>
          <w:tcPr>
            <w:tcW w:type="dxa" w:w="79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кг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3,680</w:t>
            </w:r>
          </w:p>
        </w:tc>
        <w:tc>
          <w:tcPr>
            <w:tcW w:type="dxa" w:w="1474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32,000</w:t>
            </w:r>
          </w:p>
        </w:tc>
        <w:tc>
          <w:tcPr>
            <w:tcW w:type="dxa" w:w="175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117,760,000</w:t>
            </w:r>
          </w:p>
        </w:tc>
      </w:tr>
      <w:tr>
        <w:trPr>
          <w:cantSplit w:val="true"/>
        </w:trPr>
        <w:tc>
          <w:tcPr>
            <w:tcW w:type="dxa" w:w="1757"/>
            <w:gridSpan w:val="7"/>
            <w:vAlign w:val="top"/>
            <w:shd w:val="clear" w:color="auto" w:fill="F2F2F2"/>
          </w:tcPr>
          <w:p>
            <w:pPr>
              <w:spacing w:line="240" w:lineRule="auto"/>
            </w:pPr>
            <w:r>
              <w:rPr>
                <w:b/>
                <w:sz w:val="20"/>
              </w:rPr>
              <w:t>Г. Услуги</w:t>
            </w:r>
          </w:p>
        </w:tc>
      </w:tr>
      <w:tr>
        <w:trPr>
          <w:cantSplit w:val="true"/>
        </w:trPr>
        <w:tc>
          <w:tcPr>
            <w:tcW w:type="dxa" w:w="62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13.</w:t>
            </w:r>
          </w:p>
        </w:tc>
        <w:tc>
          <w:tcPr>
            <w:tcW w:type="dxa" w:w="3061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Сервис по очистке и пассивации системы оборотной воды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услуга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74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от 50,000,000</w:t>
            </w:r>
          </w:p>
        </w:tc>
        <w:tc>
          <w:tcPr>
            <w:tcW w:type="dxa" w:w="175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от 50,000,000</w:t>
            </w:r>
          </w:p>
        </w:tc>
      </w:tr>
      <w:tr>
        <w:trPr>
          <w:cantSplit w:val="true"/>
        </w:trPr>
        <w:tc>
          <w:tcPr>
            <w:tcW w:type="dxa" w:w="62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14.</w:t>
            </w:r>
          </w:p>
        </w:tc>
        <w:tc>
          <w:tcPr>
            <w:tcW w:type="dxa" w:w="3061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Лабораторный анализ купонов коррозии (ежеквартально)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анализ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74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3,200,000</w:t>
            </w:r>
          </w:p>
        </w:tc>
        <w:tc>
          <w:tcPr>
            <w:tcW w:type="dxa" w:w="175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12,800,000</w:t>
            </w:r>
          </w:p>
        </w:tc>
      </w:tr>
      <w:tr>
        <w:trPr>
          <w:cantSplit w:val="true"/>
        </w:trPr>
        <w:tc>
          <w:tcPr>
            <w:tcW w:type="dxa" w:w="62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15.</w:t>
            </w:r>
          </w:p>
        </w:tc>
        <w:tc>
          <w:tcPr>
            <w:tcW w:type="dxa" w:w="3061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Апробация реагентов на площадке Заказчика (1 представитель, до 3 мес.)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услуга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74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от 60,000,000</w:t>
            </w:r>
          </w:p>
        </w:tc>
        <w:tc>
          <w:tcPr>
            <w:tcW w:type="dxa" w:w="175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от 60,000,000</w:t>
            </w:r>
          </w:p>
        </w:tc>
      </w:tr>
      <w:tr>
        <w:trPr>
          <w:cantSplit w:val="true"/>
        </w:trPr>
        <w:tc>
          <w:tcPr>
            <w:tcW w:type="dxa" w:w="62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16.</w:t>
            </w:r>
          </w:p>
        </w:tc>
        <w:tc>
          <w:tcPr>
            <w:tcW w:type="dxa" w:w="3061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Консультации при аварийных ситуациях и выезд специалиста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top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выезд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74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5,000,000</w:t>
            </w:r>
          </w:p>
        </w:tc>
        <w:tc>
          <w:tcPr>
            <w:tcW w:type="dxa" w:w="1757"/>
            <w:vAlign w:val="top"/>
          </w:tcPr>
          <w:p>
            <w:pPr>
              <w:spacing w:line="240" w:lineRule="auto"/>
              <w:jc w:val="right"/>
            </w:pPr>
            <w:r>
              <w:rPr>
                <w:b w:val="0"/>
                <w:sz w:val="20"/>
              </w:rPr>
              <w:t>5,000,000</w:t>
            </w:r>
          </w:p>
        </w:tc>
      </w:tr>
      <w:tr>
        <w:trPr>
          <w:cantSplit w:val="true"/>
        </w:trPr>
        <w:tc>
          <w:tcPr>
            <w:tcW w:type="dxa" w:w="624"/>
            <w:vAlign w:val="top"/>
          </w:tcPr>
          <w:p>
            <w:pPr>
              <w:spacing w:line="240" w:lineRule="auto"/>
            </w:pPr>
            <w:r>
              <w:rPr>
                <w:b/>
                <w:sz w:val="20"/>
              </w:rPr>
            </w:r>
          </w:p>
        </w:tc>
        <w:tc>
          <w:tcPr>
            <w:tcW w:type="dxa" w:w="3061"/>
            <w:vAlign w:val="top"/>
          </w:tcPr>
          <w:p>
            <w:pPr>
              <w:spacing w:line="240" w:lineRule="auto"/>
            </w:pPr>
            <w:r>
              <w:rPr>
                <w:b/>
                <w:sz w:val="20"/>
              </w:rPr>
              <w:t>ИТОГО: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</w:pPr>
            <w:r>
              <w:rPr>
                <w:b/>
                <w:sz w:val="20"/>
              </w:rPr>
            </w:r>
          </w:p>
        </w:tc>
        <w:tc>
          <w:tcPr>
            <w:tcW w:type="dxa" w:w="794"/>
            <w:vAlign w:val="top"/>
          </w:tcPr>
          <w:p>
            <w:pPr>
              <w:spacing w:line="240" w:lineRule="auto"/>
            </w:pPr>
            <w:r>
              <w:rPr>
                <w:b/>
                <w:sz w:val="20"/>
              </w:rPr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</w:pPr>
            <w:r>
              <w:rPr>
                <w:b/>
                <w:sz w:val="20"/>
              </w:rPr>
            </w:r>
          </w:p>
        </w:tc>
        <w:tc>
          <w:tcPr>
            <w:tcW w:type="dxa" w:w="1474"/>
            <w:vAlign w:val="top"/>
          </w:tcPr>
          <w:p>
            <w:pPr>
              <w:spacing w:line="240" w:lineRule="auto"/>
            </w:pPr>
            <w:r>
              <w:rPr>
                <w:b/>
                <w:sz w:val="20"/>
              </w:rPr>
            </w:r>
          </w:p>
        </w:tc>
        <w:tc>
          <w:tcPr>
            <w:tcW w:type="dxa" w:w="1757"/>
            <w:vAlign w:val="top"/>
          </w:tcPr>
          <w:p>
            <w:pPr>
              <w:spacing w:line="240" w:lineRule="auto"/>
              <w:jc w:val="right"/>
            </w:pPr>
            <w:r>
              <w:rPr>
                <w:b/>
                <w:sz w:val="20"/>
              </w:rPr>
              <w:t>от 5,315,430,000</w:t>
            </w:r>
          </w:p>
        </w:tc>
      </w:tr>
    </w:tbl>
    <w:p>
      <w:pPr>
        <w:spacing w:after="120" w:before="0"/>
      </w:pPr>
    </w:p>
    <w:p>
      <w:pPr>
        <w:spacing w:after="0" w:before="0"/>
      </w:pPr>
      <w:r>
        <w:rPr>
          <w:b w:val="0"/>
        </w:rPr>
        <w:t xml:space="preserve">Цены: </w:t>
      </w:r>
      <w:r>
        <w:rPr>
          <w:b w:val="0"/>
        </w:rPr>
        <w:t>в сумах, с учётом НДС 12%, включают упаковку (еврокубы 1 м³, невозвратные), маркировку и доставку</w:t>
      </w:r>
    </w:p>
    <w:p>
      <w:pPr>
        <w:spacing w:after="0" w:before="0"/>
      </w:pPr>
      <w:r>
        <w:rPr>
          <w:b w:val="0"/>
        </w:rPr>
        <w:t xml:space="preserve">Условия оплаты: </w:t>
      </w:r>
      <w:r>
        <w:rPr>
          <w:b w:val="0"/>
        </w:rPr>
        <w:t>100% по факту поставки товара</w:t>
      </w:r>
    </w:p>
    <w:p>
      <w:pPr>
        <w:spacing w:after="0" w:before="0"/>
      </w:pPr>
      <w:r>
        <w:rPr>
          <w:b w:val="0"/>
        </w:rPr>
        <w:t xml:space="preserve">Условия поставки: </w:t>
      </w:r>
      <w:r>
        <w:rPr>
          <w:b w:val="0"/>
        </w:rPr>
        <w:t>доставка до УГХК, Кырккыз, Кунградский р-н, Республика Каракалпакстан</w:t>
      </w:r>
    </w:p>
    <w:p>
      <w:pPr>
        <w:spacing w:after="0" w:before="0"/>
      </w:pPr>
      <w:r>
        <w:rPr>
          <w:b w:val="0"/>
        </w:rPr>
        <w:t xml:space="preserve">Срок поставки: </w:t>
      </w:r>
      <w:r>
        <w:rPr>
          <w:b w:val="0"/>
        </w:rPr>
        <w:t>до 45 дней после заключения контракта, партиями по согласованному графику</w:t>
      </w:r>
    </w:p>
    <w:p>
      <w:pPr>
        <w:spacing w:after="0" w:before="0"/>
      </w:pPr>
      <w:r>
        <w:rPr>
          <w:b w:val="0"/>
        </w:rPr>
        <w:t xml:space="preserve">Срок годности: </w:t>
      </w:r>
      <w:r>
        <w:rPr>
          <w:b w:val="0"/>
        </w:rPr>
        <w:t>24 месяца с даты производства; остаточный срок при поставке — не менее 75%</w:t>
      </w:r>
    </w:p>
    <w:p>
      <w:pPr>
        <w:spacing w:after="0" w:before="0"/>
      </w:pPr>
      <w:r>
        <w:rPr>
          <w:b w:val="0"/>
        </w:rPr>
        <w:t xml:space="preserve">Количество: </w:t>
      </w:r>
      <w:r>
        <w:rPr>
          <w:b w:val="0"/>
        </w:rPr>
        <w:t>рассчитано по программе дозирования ONSITE на основании исходных данных ТЗ (расчёт — лист 4 приложенной формы запроса)</w:t>
      </w:r>
    </w:p>
    <w:p>
      <w:pPr>
        <w:spacing w:after="0" w:before="0"/>
      </w:pPr>
      <w:r>
        <w:rPr>
          <w:b w:val="0"/>
        </w:rPr>
        <w:t xml:space="preserve">Апробация: </w:t>
      </w:r>
      <w:r>
        <w:rPr>
          <w:b w:val="0"/>
        </w:rPr>
        <w:t>проводится на площадке Заказчика с участием 1 представителя ONSITE в течение до 3 месяцев</w:t>
      </w:r>
    </w:p>
    <w:p>
      <w:pPr>
        <w:spacing w:after="0" w:before="0"/>
      </w:pPr>
      <w:r>
        <w:rPr>
          <w:b w:val="0"/>
        </w:rPr>
        <w:t xml:space="preserve">Срок действия предложения: </w:t>
      </w:r>
      <w:r>
        <w:rPr>
          <w:b w:val="0"/>
        </w:rPr>
        <w:t>30 дней</w:t>
      </w:r>
    </w:p>
    <w:p>
      <w:pPr>
        <w:spacing w:after="160" w:before="0"/>
      </w:pPr>
    </w:p>
    <w:p>
      <w:pPr>
        <w:spacing w:after="0" w:before="0"/>
      </w:pPr>
      <w:r>
        <w:rPr>
          <w:b/>
        </w:rPr>
        <w:t>С Уважением,</w:t>
      </w:r>
    </w:p>
    <w:p>
      <w:pPr>
        <w:spacing w:after="0" w:before="0"/>
      </w:pPr>
      <w:r>
        <w:rPr>
          <w:b/>
        </w:rPr>
        <w:t>Директор ООО “ONSITE”</w:t>
      </w:r>
    </w:p>
    <w:p>
      <w:pPr>
        <w:spacing w:after="0" w:before="0"/>
      </w:pPr>
      <w:r>
        <w:rPr>
          <w:b/>
        </w:rPr>
        <w:t>Мирзалиев М.М.</w:t>
      </w:r>
    </w:p>
    <w:p>
      <w:pPr>
        <w:spacing w:after="0" w:before="0"/>
      </w:pPr>
      <w:r>
        <w:rPr>
          <w:b/>
        </w:rPr>
        <w:t>Тел.: +998903254668</w:t>
      </w:r>
    </w:p>
    <w:p>
      <w:pPr>
        <w:spacing w:after="0" w:before="0"/>
      </w:pPr>
      <w:r>
        <w:rPr>
          <w:b/>
          <w:color w:val="0563C1"/>
          <w:u w:val="single"/>
        </w:rPr>
        <w:t>info@onsite.uz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850" w:bottom="102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A6A6A6"/>
        <w:sz w:val="17"/>
      </w:rPr>
      <w:t>ООО «ONSITE» г. Ташкент, Алмазарский р-н, ул. Генерала Гафурова туп 2 дом 16. ИНН 306572993, ОКЭД 10890</w:t>
    </w:r>
  </w:p>
  <w:p>
    <w:pPr>
      <w:jc w:val="center"/>
    </w:pPr>
    <w:r>
      <w:rPr>
        <w:rFonts w:ascii="Calibri" w:hAnsi="Calibri"/>
        <w:color w:val="A6A6A6"/>
        <w:sz w:val="17"/>
      </w:rPr>
      <w:t>МФО 01102  р/с 20208000205103671001 АТБ «ASIA ALLIANCE BANK»  info@onsite.uz Тел.: +998901888557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548000" cy="69682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onsite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8000" cy="69682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